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508" w:rsidRDefault="00C36A39">
      <w:pPr>
        <w:spacing w:line="360" w:lineRule="exact"/>
        <w:jc w:val="center"/>
        <w:rPr>
          <w:rFonts w:eastAsia="黑体"/>
          <w:b/>
          <w:caps/>
          <w:color w:val="000000"/>
          <w:sz w:val="36"/>
          <w:szCs w:val="36"/>
        </w:rPr>
      </w:pPr>
      <w:bookmarkStart w:id="0" w:name="_Toc219258485"/>
      <w:r>
        <w:rPr>
          <w:rFonts w:eastAsia="黑体"/>
          <w:color w:val="000000"/>
          <w:sz w:val="36"/>
          <w:szCs w:val="36"/>
        </w:rPr>
        <w:t>目</w:t>
      </w:r>
      <w:r>
        <w:rPr>
          <w:rFonts w:eastAsia="黑体"/>
          <w:color w:val="000000"/>
          <w:sz w:val="36"/>
          <w:szCs w:val="36"/>
        </w:rPr>
        <w:t xml:space="preserve">    </w:t>
      </w:r>
      <w:r>
        <w:rPr>
          <w:rFonts w:eastAsia="黑体"/>
          <w:color w:val="000000"/>
          <w:sz w:val="36"/>
          <w:szCs w:val="36"/>
        </w:rPr>
        <w:t>录</w:t>
      </w:r>
    </w:p>
    <w:p w:rsidR="00B33508" w:rsidRDefault="00C36A39">
      <w:pPr>
        <w:pStyle w:val="11"/>
        <w:tabs>
          <w:tab w:val="right" w:leader="dot" w:pos="8892"/>
        </w:tabs>
        <w:snapToGrid w:val="0"/>
        <w:spacing w:line="340" w:lineRule="atLeast"/>
        <w:ind w:firstLine="482"/>
        <w:rPr>
          <w:rFonts w:ascii="Calibri" w:hAnsi="Calibri" w:cs="Arial"/>
          <w:b w:val="0"/>
          <w:bCs w:val="0"/>
          <w:caps w:val="0"/>
          <w:noProof/>
          <w:sz w:val="21"/>
          <w:szCs w:val="22"/>
        </w:rPr>
      </w:pPr>
      <w:r>
        <w:rPr>
          <w:b w:val="0"/>
          <w:caps w:val="0"/>
          <w:color w:val="000000"/>
          <w:sz w:val="24"/>
          <w:szCs w:val="24"/>
        </w:rPr>
        <w:fldChar w:fldCharType="begin"/>
      </w:r>
      <w:r>
        <w:rPr>
          <w:b w:val="0"/>
          <w:caps w:val="0"/>
          <w:color w:val="000000"/>
          <w:sz w:val="24"/>
          <w:szCs w:val="24"/>
        </w:rPr>
        <w:instrText xml:space="preserve">TOC \o "1-3" \h \u </w:instrText>
      </w:r>
      <w:r>
        <w:rPr>
          <w:b w:val="0"/>
          <w:caps w:val="0"/>
          <w:color w:val="000000"/>
          <w:sz w:val="24"/>
          <w:szCs w:val="24"/>
        </w:rPr>
        <w:fldChar w:fldCharType="separate"/>
      </w:r>
      <w:hyperlink w:anchor="_Toc530992839" w:history="1">
        <w:r>
          <w:rPr>
            <w:rFonts w:hint="eastAsia"/>
            <w:noProof/>
          </w:rPr>
          <w:t>概</w:t>
        </w:r>
        <w:r>
          <w:rPr>
            <w:noProof/>
          </w:rPr>
          <w:t xml:space="preserve">   </w:t>
        </w:r>
        <w:r>
          <w:rPr>
            <w:rFonts w:hint="eastAsia"/>
            <w:noProof/>
          </w:rPr>
          <w:t>述</w:t>
        </w:r>
        <w:r>
          <w:rPr>
            <w:noProof/>
          </w:rPr>
          <w:tab/>
        </w:r>
        <w:r>
          <w:rPr>
            <w:noProof/>
          </w:rPr>
          <w:fldChar w:fldCharType="begin"/>
        </w:r>
        <w:r>
          <w:rPr>
            <w:noProof/>
          </w:rPr>
          <w:instrText xml:space="preserve"> PAGEREF _Toc530992839 \h </w:instrText>
        </w:r>
        <w:r>
          <w:rPr>
            <w:noProof/>
          </w:rPr>
        </w:r>
        <w:r>
          <w:rPr>
            <w:noProof/>
          </w:rPr>
          <w:fldChar w:fldCharType="separate"/>
        </w:r>
        <w:r w:rsidR="00A41745">
          <w:rPr>
            <w:noProof/>
          </w:rPr>
          <w:t>I</w:t>
        </w:r>
        <w:r>
          <w:rPr>
            <w:noProof/>
          </w:rPr>
          <w:fldChar w:fldCharType="end"/>
        </w:r>
      </w:hyperlink>
    </w:p>
    <w:p w:rsidR="00B33508" w:rsidRDefault="00A51AE3">
      <w:pPr>
        <w:pStyle w:val="23"/>
        <w:tabs>
          <w:tab w:val="right" w:leader="dot" w:pos="8892"/>
        </w:tabs>
        <w:snapToGrid w:val="0"/>
        <w:spacing w:line="340" w:lineRule="atLeast"/>
        <w:rPr>
          <w:rFonts w:ascii="Calibri" w:hAnsi="Calibri" w:cs="Arial"/>
          <w:smallCaps w:val="0"/>
          <w:noProof/>
          <w:sz w:val="21"/>
          <w:szCs w:val="22"/>
        </w:rPr>
      </w:pPr>
      <w:hyperlink w:anchor="_Toc530992840" w:history="1">
        <w:r w:rsidR="00C36A39">
          <w:rPr>
            <w:noProof/>
          </w:rPr>
          <w:t>1</w:t>
        </w:r>
        <w:r w:rsidR="00C36A39">
          <w:rPr>
            <w:rFonts w:hint="eastAsia"/>
            <w:noProof/>
          </w:rPr>
          <w:t>、建设项目的特点</w:t>
        </w:r>
        <w:r w:rsidR="00C36A39">
          <w:rPr>
            <w:noProof/>
          </w:rPr>
          <w:tab/>
        </w:r>
        <w:r w:rsidR="00C36A39">
          <w:rPr>
            <w:noProof/>
          </w:rPr>
          <w:fldChar w:fldCharType="begin"/>
        </w:r>
        <w:r w:rsidR="00C36A39">
          <w:rPr>
            <w:noProof/>
          </w:rPr>
          <w:instrText xml:space="preserve"> PAGEREF _Toc530992840 \h </w:instrText>
        </w:r>
        <w:r w:rsidR="00C36A39">
          <w:rPr>
            <w:noProof/>
          </w:rPr>
        </w:r>
        <w:r w:rsidR="00C36A39">
          <w:rPr>
            <w:noProof/>
          </w:rPr>
          <w:fldChar w:fldCharType="separate"/>
        </w:r>
        <w:r w:rsidR="00A41745">
          <w:rPr>
            <w:noProof/>
          </w:rPr>
          <w:t>I</w:t>
        </w:r>
        <w:r w:rsidR="00C36A39">
          <w:rPr>
            <w:noProof/>
          </w:rPr>
          <w:fldChar w:fldCharType="end"/>
        </w:r>
      </w:hyperlink>
    </w:p>
    <w:p w:rsidR="00B33508" w:rsidRDefault="00A51AE3">
      <w:pPr>
        <w:pStyle w:val="23"/>
        <w:tabs>
          <w:tab w:val="right" w:leader="dot" w:pos="8892"/>
        </w:tabs>
        <w:snapToGrid w:val="0"/>
        <w:spacing w:line="340" w:lineRule="atLeast"/>
        <w:rPr>
          <w:rFonts w:ascii="Calibri" w:hAnsi="Calibri" w:cs="Arial"/>
          <w:smallCaps w:val="0"/>
          <w:noProof/>
          <w:sz w:val="21"/>
          <w:szCs w:val="22"/>
        </w:rPr>
      </w:pPr>
      <w:hyperlink w:anchor="_Toc530992841" w:history="1">
        <w:r w:rsidR="00C36A39">
          <w:rPr>
            <w:noProof/>
          </w:rPr>
          <w:t>2</w:t>
        </w:r>
        <w:r w:rsidR="00C36A39">
          <w:rPr>
            <w:rFonts w:hint="eastAsia"/>
            <w:noProof/>
          </w:rPr>
          <w:t>、环境影响评价的工作过程</w:t>
        </w:r>
        <w:r w:rsidR="00C36A39">
          <w:rPr>
            <w:noProof/>
          </w:rPr>
          <w:tab/>
        </w:r>
        <w:r w:rsidR="00C36A39">
          <w:rPr>
            <w:noProof/>
          </w:rPr>
          <w:fldChar w:fldCharType="begin"/>
        </w:r>
        <w:r w:rsidR="00C36A39">
          <w:rPr>
            <w:noProof/>
          </w:rPr>
          <w:instrText xml:space="preserve"> PAGEREF _Toc530992841 \h </w:instrText>
        </w:r>
        <w:r w:rsidR="00C36A39">
          <w:rPr>
            <w:noProof/>
          </w:rPr>
        </w:r>
        <w:r w:rsidR="00C36A39">
          <w:rPr>
            <w:noProof/>
          </w:rPr>
          <w:fldChar w:fldCharType="separate"/>
        </w:r>
        <w:r w:rsidR="00A41745">
          <w:rPr>
            <w:noProof/>
          </w:rPr>
          <w:t>I</w:t>
        </w:r>
        <w:r w:rsidR="00C36A39">
          <w:rPr>
            <w:noProof/>
          </w:rPr>
          <w:fldChar w:fldCharType="end"/>
        </w:r>
      </w:hyperlink>
    </w:p>
    <w:p w:rsidR="00B33508" w:rsidRDefault="00A51AE3">
      <w:pPr>
        <w:pStyle w:val="23"/>
        <w:tabs>
          <w:tab w:val="right" w:leader="dot" w:pos="8892"/>
        </w:tabs>
        <w:snapToGrid w:val="0"/>
        <w:spacing w:line="340" w:lineRule="atLeast"/>
        <w:rPr>
          <w:rFonts w:ascii="Calibri" w:hAnsi="Calibri" w:cs="Arial"/>
          <w:smallCaps w:val="0"/>
          <w:noProof/>
          <w:sz w:val="21"/>
          <w:szCs w:val="22"/>
        </w:rPr>
      </w:pPr>
      <w:hyperlink w:anchor="_Toc530992842" w:history="1">
        <w:r w:rsidR="00C36A39">
          <w:rPr>
            <w:noProof/>
          </w:rPr>
          <w:t>3</w:t>
        </w:r>
        <w:r w:rsidR="00C36A39">
          <w:rPr>
            <w:rFonts w:hint="eastAsia"/>
            <w:noProof/>
          </w:rPr>
          <w:t>、分析判定的相关情况</w:t>
        </w:r>
        <w:r w:rsidR="00C36A39">
          <w:rPr>
            <w:noProof/>
          </w:rPr>
          <w:tab/>
        </w:r>
        <w:r w:rsidR="00C36A39">
          <w:rPr>
            <w:noProof/>
          </w:rPr>
          <w:fldChar w:fldCharType="begin"/>
        </w:r>
        <w:r w:rsidR="00C36A39">
          <w:rPr>
            <w:noProof/>
          </w:rPr>
          <w:instrText xml:space="preserve"> PAGEREF _Toc530992842 \h </w:instrText>
        </w:r>
        <w:r w:rsidR="00C36A39">
          <w:rPr>
            <w:noProof/>
          </w:rPr>
        </w:r>
        <w:r w:rsidR="00C36A39">
          <w:rPr>
            <w:noProof/>
          </w:rPr>
          <w:fldChar w:fldCharType="separate"/>
        </w:r>
        <w:r w:rsidR="00A41745">
          <w:rPr>
            <w:noProof/>
          </w:rPr>
          <w:t>III</w:t>
        </w:r>
        <w:r w:rsidR="00C36A39">
          <w:rPr>
            <w:noProof/>
          </w:rPr>
          <w:fldChar w:fldCharType="end"/>
        </w:r>
      </w:hyperlink>
    </w:p>
    <w:p w:rsidR="00B33508" w:rsidRDefault="00A51AE3">
      <w:pPr>
        <w:pStyle w:val="23"/>
        <w:tabs>
          <w:tab w:val="right" w:leader="dot" w:pos="8892"/>
        </w:tabs>
        <w:snapToGrid w:val="0"/>
        <w:spacing w:line="340" w:lineRule="atLeast"/>
        <w:rPr>
          <w:rFonts w:ascii="Calibri" w:hAnsi="Calibri" w:cs="Arial"/>
          <w:smallCaps w:val="0"/>
          <w:noProof/>
          <w:sz w:val="21"/>
          <w:szCs w:val="22"/>
        </w:rPr>
      </w:pPr>
      <w:hyperlink w:anchor="_Toc530992843" w:history="1">
        <w:r w:rsidR="00C36A39">
          <w:rPr>
            <w:noProof/>
          </w:rPr>
          <w:t>4</w:t>
        </w:r>
        <w:r w:rsidR="00C36A39">
          <w:rPr>
            <w:rFonts w:hint="eastAsia"/>
            <w:noProof/>
          </w:rPr>
          <w:t>、关注的主要环境问题及环境影响</w:t>
        </w:r>
        <w:r w:rsidR="00C36A39">
          <w:rPr>
            <w:noProof/>
          </w:rPr>
          <w:tab/>
        </w:r>
        <w:r w:rsidR="00C36A39">
          <w:rPr>
            <w:noProof/>
          </w:rPr>
          <w:fldChar w:fldCharType="begin"/>
        </w:r>
        <w:r w:rsidR="00C36A39">
          <w:rPr>
            <w:noProof/>
          </w:rPr>
          <w:instrText xml:space="preserve"> PAGEREF _Toc530992843 \h </w:instrText>
        </w:r>
        <w:r w:rsidR="00C36A39">
          <w:rPr>
            <w:noProof/>
          </w:rPr>
        </w:r>
        <w:r w:rsidR="00C36A39">
          <w:rPr>
            <w:noProof/>
          </w:rPr>
          <w:fldChar w:fldCharType="separate"/>
        </w:r>
        <w:r w:rsidR="00A41745">
          <w:rPr>
            <w:noProof/>
          </w:rPr>
          <w:t>IV</w:t>
        </w:r>
        <w:r w:rsidR="00C36A39">
          <w:rPr>
            <w:noProof/>
          </w:rPr>
          <w:fldChar w:fldCharType="end"/>
        </w:r>
      </w:hyperlink>
    </w:p>
    <w:p w:rsidR="00B33508" w:rsidRDefault="00A51AE3">
      <w:pPr>
        <w:pStyle w:val="23"/>
        <w:tabs>
          <w:tab w:val="right" w:leader="dot" w:pos="8892"/>
        </w:tabs>
        <w:snapToGrid w:val="0"/>
        <w:spacing w:line="340" w:lineRule="atLeast"/>
        <w:rPr>
          <w:rFonts w:ascii="Calibri" w:hAnsi="Calibri" w:cs="Arial"/>
          <w:smallCaps w:val="0"/>
          <w:noProof/>
          <w:sz w:val="21"/>
          <w:szCs w:val="22"/>
        </w:rPr>
      </w:pPr>
      <w:hyperlink w:anchor="_Toc530992844" w:history="1">
        <w:r w:rsidR="00C36A39">
          <w:rPr>
            <w:noProof/>
          </w:rPr>
          <w:t>5</w:t>
        </w:r>
        <w:r w:rsidR="00C36A39">
          <w:rPr>
            <w:rFonts w:hint="eastAsia"/>
            <w:noProof/>
          </w:rPr>
          <w:t>、环境影响报告书的主要结论</w:t>
        </w:r>
        <w:r w:rsidR="00C36A39">
          <w:rPr>
            <w:noProof/>
          </w:rPr>
          <w:tab/>
        </w:r>
        <w:r w:rsidR="00C36A39">
          <w:rPr>
            <w:noProof/>
          </w:rPr>
          <w:fldChar w:fldCharType="begin"/>
        </w:r>
        <w:r w:rsidR="00C36A39">
          <w:rPr>
            <w:noProof/>
          </w:rPr>
          <w:instrText xml:space="preserve"> PAGEREF _Toc530992844 \h </w:instrText>
        </w:r>
        <w:r w:rsidR="00C36A39">
          <w:rPr>
            <w:noProof/>
          </w:rPr>
        </w:r>
        <w:r w:rsidR="00C36A39">
          <w:rPr>
            <w:noProof/>
          </w:rPr>
          <w:fldChar w:fldCharType="separate"/>
        </w:r>
        <w:r w:rsidR="00A41745">
          <w:rPr>
            <w:noProof/>
          </w:rPr>
          <w:t>V</w:t>
        </w:r>
        <w:r w:rsidR="00C36A39">
          <w:rPr>
            <w:noProof/>
          </w:rPr>
          <w:fldChar w:fldCharType="end"/>
        </w:r>
      </w:hyperlink>
    </w:p>
    <w:p w:rsidR="00B33508" w:rsidRDefault="00A51AE3">
      <w:pPr>
        <w:pStyle w:val="11"/>
        <w:tabs>
          <w:tab w:val="left" w:pos="400"/>
          <w:tab w:val="right" w:leader="dot" w:pos="8892"/>
        </w:tabs>
        <w:snapToGrid w:val="0"/>
        <w:spacing w:line="340" w:lineRule="atLeast"/>
        <w:rPr>
          <w:rFonts w:ascii="Calibri" w:hAnsi="Calibri" w:cs="Arial"/>
          <w:b w:val="0"/>
          <w:bCs w:val="0"/>
          <w:caps w:val="0"/>
          <w:noProof/>
          <w:sz w:val="21"/>
          <w:szCs w:val="22"/>
        </w:rPr>
      </w:pPr>
      <w:hyperlink w:anchor="_Toc530992845" w:history="1">
        <w:r w:rsidR="00C36A39">
          <w:rPr>
            <w:noProof/>
          </w:rPr>
          <w:t>1.</w:t>
        </w:r>
        <w:r w:rsidR="00C36A39">
          <w:rPr>
            <w:rFonts w:ascii="Calibri" w:hAnsi="Calibri" w:cs="Arial"/>
            <w:b w:val="0"/>
            <w:bCs w:val="0"/>
            <w:caps w:val="0"/>
            <w:noProof/>
            <w:sz w:val="21"/>
            <w:szCs w:val="22"/>
          </w:rPr>
          <w:tab/>
        </w:r>
        <w:r w:rsidR="00C36A39">
          <w:rPr>
            <w:rFonts w:hint="eastAsia"/>
            <w:noProof/>
          </w:rPr>
          <w:t>总则</w:t>
        </w:r>
        <w:r w:rsidR="00C36A39">
          <w:rPr>
            <w:noProof/>
          </w:rPr>
          <w:tab/>
        </w:r>
        <w:r w:rsidR="00C36A39">
          <w:rPr>
            <w:noProof/>
          </w:rPr>
          <w:fldChar w:fldCharType="begin"/>
        </w:r>
        <w:r w:rsidR="00C36A39">
          <w:rPr>
            <w:noProof/>
          </w:rPr>
          <w:instrText xml:space="preserve"> PAGEREF _Toc530992845 \h </w:instrText>
        </w:r>
        <w:r w:rsidR="00C36A39">
          <w:rPr>
            <w:noProof/>
          </w:rPr>
        </w:r>
        <w:r w:rsidR="00C36A39">
          <w:rPr>
            <w:noProof/>
          </w:rPr>
          <w:fldChar w:fldCharType="separate"/>
        </w:r>
        <w:r w:rsidR="00A41745">
          <w:rPr>
            <w:noProof/>
          </w:rPr>
          <w:t>1</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46" w:history="1">
        <w:r w:rsidR="00C36A39">
          <w:rPr>
            <w:noProof/>
          </w:rPr>
          <w:t>1.1.</w:t>
        </w:r>
        <w:r w:rsidR="00C36A39">
          <w:rPr>
            <w:rFonts w:ascii="Calibri" w:hAnsi="Calibri" w:cs="Arial"/>
            <w:smallCaps w:val="0"/>
            <w:noProof/>
            <w:sz w:val="21"/>
            <w:szCs w:val="22"/>
          </w:rPr>
          <w:tab/>
        </w:r>
        <w:r w:rsidR="00C36A39">
          <w:rPr>
            <w:rFonts w:hint="eastAsia"/>
            <w:noProof/>
          </w:rPr>
          <w:t>编制依据</w:t>
        </w:r>
        <w:r w:rsidR="00C36A39">
          <w:rPr>
            <w:noProof/>
          </w:rPr>
          <w:tab/>
        </w:r>
        <w:r w:rsidR="00C36A39">
          <w:rPr>
            <w:noProof/>
          </w:rPr>
          <w:fldChar w:fldCharType="begin"/>
        </w:r>
        <w:r w:rsidR="00C36A39">
          <w:rPr>
            <w:noProof/>
          </w:rPr>
          <w:instrText xml:space="preserve"> PAGEREF _Toc530992846 \h </w:instrText>
        </w:r>
        <w:r w:rsidR="00C36A39">
          <w:rPr>
            <w:noProof/>
          </w:rPr>
        </w:r>
        <w:r w:rsidR="00C36A39">
          <w:rPr>
            <w:noProof/>
          </w:rPr>
          <w:fldChar w:fldCharType="separate"/>
        </w:r>
        <w:r w:rsidR="00A41745">
          <w:rPr>
            <w:noProof/>
          </w:rPr>
          <w:t>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47" w:history="1">
        <w:r w:rsidR="00C36A39">
          <w:rPr>
            <w:noProof/>
          </w:rPr>
          <w:t>1.1.1.</w:t>
        </w:r>
        <w:r w:rsidR="00C36A39">
          <w:rPr>
            <w:rFonts w:ascii="Calibri" w:hAnsi="Calibri" w:cs="Arial"/>
            <w:i w:val="0"/>
            <w:iCs w:val="0"/>
            <w:noProof/>
            <w:sz w:val="21"/>
            <w:szCs w:val="22"/>
          </w:rPr>
          <w:tab/>
        </w:r>
        <w:r w:rsidR="00C36A39">
          <w:rPr>
            <w:rFonts w:hint="eastAsia"/>
            <w:noProof/>
          </w:rPr>
          <w:t>国家环境保护法律</w:t>
        </w:r>
        <w:r w:rsidR="00C36A39">
          <w:rPr>
            <w:noProof/>
          </w:rPr>
          <w:tab/>
        </w:r>
        <w:r w:rsidR="00C36A39">
          <w:rPr>
            <w:noProof/>
          </w:rPr>
          <w:fldChar w:fldCharType="begin"/>
        </w:r>
        <w:r w:rsidR="00C36A39">
          <w:rPr>
            <w:noProof/>
          </w:rPr>
          <w:instrText xml:space="preserve"> PAGEREF _Toc530992847 \h </w:instrText>
        </w:r>
        <w:r w:rsidR="00C36A39">
          <w:rPr>
            <w:noProof/>
          </w:rPr>
        </w:r>
        <w:r w:rsidR="00C36A39">
          <w:rPr>
            <w:noProof/>
          </w:rPr>
          <w:fldChar w:fldCharType="separate"/>
        </w:r>
        <w:r w:rsidR="00A41745">
          <w:rPr>
            <w:noProof/>
          </w:rPr>
          <w:t>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48" w:history="1">
        <w:r w:rsidR="00C36A39">
          <w:rPr>
            <w:noProof/>
          </w:rPr>
          <w:t>1.1.2.</w:t>
        </w:r>
        <w:r w:rsidR="00C36A39">
          <w:rPr>
            <w:rFonts w:ascii="Calibri" w:hAnsi="Calibri" w:cs="Arial"/>
            <w:i w:val="0"/>
            <w:iCs w:val="0"/>
            <w:noProof/>
            <w:sz w:val="21"/>
            <w:szCs w:val="22"/>
          </w:rPr>
          <w:tab/>
        </w:r>
        <w:r w:rsidR="00C36A39">
          <w:rPr>
            <w:rFonts w:hint="eastAsia"/>
            <w:noProof/>
          </w:rPr>
          <w:t>法规、部门规章及规范性文件</w:t>
        </w:r>
        <w:r w:rsidR="00C36A39">
          <w:rPr>
            <w:noProof/>
          </w:rPr>
          <w:tab/>
        </w:r>
        <w:r w:rsidR="00C36A39">
          <w:rPr>
            <w:noProof/>
          </w:rPr>
          <w:fldChar w:fldCharType="begin"/>
        </w:r>
        <w:r w:rsidR="00C36A39">
          <w:rPr>
            <w:noProof/>
          </w:rPr>
          <w:instrText xml:space="preserve"> PAGEREF _Toc530992848 \h </w:instrText>
        </w:r>
        <w:r w:rsidR="00C36A39">
          <w:rPr>
            <w:noProof/>
          </w:rPr>
        </w:r>
        <w:r w:rsidR="00C36A39">
          <w:rPr>
            <w:noProof/>
          </w:rPr>
          <w:fldChar w:fldCharType="separate"/>
        </w:r>
        <w:r w:rsidR="00A41745">
          <w:rPr>
            <w:noProof/>
          </w:rPr>
          <w:t>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49" w:history="1">
        <w:r w:rsidR="00C36A39">
          <w:rPr>
            <w:noProof/>
          </w:rPr>
          <w:t>1.1.3.</w:t>
        </w:r>
        <w:r w:rsidR="00C36A39">
          <w:rPr>
            <w:rFonts w:ascii="Calibri" w:hAnsi="Calibri" w:cs="Arial"/>
            <w:i w:val="0"/>
            <w:iCs w:val="0"/>
            <w:noProof/>
            <w:sz w:val="21"/>
            <w:szCs w:val="22"/>
          </w:rPr>
          <w:tab/>
        </w:r>
        <w:r w:rsidR="00C36A39">
          <w:rPr>
            <w:rFonts w:hint="eastAsia"/>
            <w:noProof/>
          </w:rPr>
          <w:t>技术导则及规范</w:t>
        </w:r>
        <w:r w:rsidR="00C36A39">
          <w:rPr>
            <w:noProof/>
          </w:rPr>
          <w:tab/>
        </w:r>
        <w:r w:rsidR="00C36A39">
          <w:rPr>
            <w:noProof/>
          </w:rPr>
          <w:fldChar w:fldCharType="begin"/>
        </w:r>
        <w:r w:rsidR="00C36A39">
          <w:rPr>
            <w:noProof/>
          </w:rPr>
          <w:instrText xml:space="preserve"> PAGEREF _Toc530992849 \h </w:instrText>
        </w:r>
        <w:r w:rsidR="00C36A39">
          <w:rPr>
            <w:noProof/>
          </w:rPr>
        </w:r>
        <w:r w:rsidR="00C36A39">
          <w:rPr>
            <w:noProof/>
          </w:rPr>
          <w:fldChar w:fldCharType="separate"/>
        </w:r>
        <w:r w:rsidR="00A41745">
          <w:rPr>
            <w:noProof/>
          </w:rPr>
          <w:t>3</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50" w:history="1">
        <w:r w:rsidR="00C36A39">
          <w:rPr>
            <w:noProof/>
          </w:rPr>
          <w:t>1.1.4.</w:t>
        </w:r>
        <w:r w:rsidR="00C36A39">
          <w:rPr>
            <w:rFonts w:ascii="Calibri" w:hAnsi="Calibri" w:cs="Arial"/>
            <w:i w:val="0"/>
            <w:iCs w:val="0"/>
            <w:noProof/>
            <w:sz w:val="21"/>
            <w:szCs w:val="22"/>
          </w:rPr>
          <w:tab/>
        </w:r>
        <w:r w:rsidR="00C36A39">
          <w:rPr>
            <w:rFonts w:hint="eastAsia"/>
            <w:noProof/>
          </w:rPr>
          <w:t>其他依据</w:t>
        </w:r>
        <w:r w:rsidR="00C36A39">
          <w:rPr>
            <w:noProof/>
          </w:rPr>
          <w:tab/>
        </w:r>
        <w:r w:rsidR="00C36A39">
          <w:rPr>
            <w:noProof/>
          </w:rPr>
          <w:fldChar w:fldCharType="begin"/>
        </w:r>
        <w:r w:rsidR="00C36A39">
          <w:rPr>
            <w:noProof/>
          </w:rPr>
          <w:instrText xml:space="preserve"> PAGEREF _Toc530992850 \h </w:instrText>
        </w:r>
        <w:r w:rsidR="00C36A39">
          <w:rPr>
            <w:noProof/>
          </w:rPr>
        </w:r>
        <w:r w:rsidR="00C36A39">
          <w:rPr>
            <w:noProof/>
          </w:rPr>
          <w:fldChar w:fldCharType="separate"/>
        </w:r>
        <w:r w:rsidR="00A41745">
          <w:rPr>
            <w:noProof/>
          </w:rPr>
          <w:t>3</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51" w:history="1">
        <w:r w:rsidR="00C36A39">
          <w:rPr>
            <w:noProof/>
          </w:rPr>
          <w:t>1.2.</w:t>
        </w:r>
        <w:r w:rsidR="00C36A39">
          <w:rPr>
            <w:rFonts w:ascii="Calibri" w:hAnsi="Calibri" w:cs="Arial"/>
            <w:smallCaps w:val="0"/>
            <w:noProof/>
            <w:sz w:val="21"/>
            <w:szCs w:val="22"/>
          </w:rPr>
          <w:tab/>
        </w:r>
        <w:r w:rsidR="00C36A39">
          <w:rPr>
            <w:rFonts w:hint="eastAsia"/>
            <w:noProof/>
          </w:rPr>
          <w:t>相关规划及环境功能区划</w:t>
        </w:r>
        <w:r w:rsidR="00C36A39">
          <w:rPr>
            <w:noProof/>
          </w:rPr>
          <w:tab/>
        </w:r>
        <w:r w:rsidR="00C36A39">
          <w:rPr>
            <w:noProof/>
          </w:rPr>
          <w:fldChar w:fldCharType="begin"/>
        </w:r>
        <w:r w:rsidR="00C36A39">
          <w:rPr>
            <w:noProof/>
          </w:rPr>
          <w:instrText xml:space="preserve"> PAGEREF _Toc530992851 \h </w:instrText>
        </w:r>
        <w:r w:rsidR="00C36A39">
          <w:rPr>
            <w:noProof/>
          </w:rPr>
        </w:r>
        <w:r w:rsidR="00C36A39">
          <w:rPr>
            <w:noProof/>
          </w:rPr>
          <w:fldChar w:fldCharType="separate"/>
        </w:r>
        <w:r w:rsidR="00A41745">
          <w:rPr>
            <w:noProof/>
          </w:rPr>
          <w:t>4</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52" w:history="1">
        <w:r w:rsidR="00C36A39">
          <w:rPr>
            <w:noProof/>
          </w:rPr>
          <w:t>1.2.1.</w:t>
        </w:r>
        <w:r w:rsidR="00C36A39">
          <w:rPr>
            <w:rFonts w:ascii="Calibri" w:hAnsi="Calibri" w:cs="Arial"/>
            <w:i w:val="0"/>
            <w:iCs w:val="0"/>
            <w:noProof/>
            <w:sz w:val="21"/>
            <w:szCs w:val="22"/>
          </w:rPr>
          <w:tab/>
        </w:r>
        <w:r w:rsidR="00C36A39">
          <w:rPr>
            <w:rFonts w:hint="eastAsia"/>
            <w:noProof/>
          </w:rPr>
          <w:t>相关规划</w:t>
        </w:r>
        <w:r w:rsidR="00C36A39">
          <w:rPr>
            <w:noProof/>
          </w:rPr>
          <w:tab/>
        </w:r>
        <w:r w:rsidR="00C36A39">
          <w:rPr>
            <w:noProof/>
          </w:rPr>
          <w:fldChar w:fldCharType="begin"/>
        </w:r>
        <w:r w:rsidR="00C36A39">
          <w:rPr>
            <w:noProof/>
          </w:rPr>
          <w:instrText xml:space="preserve"> PAGEREF _Toc530992852 \h </w:instrText>
        </w:r>
        <w:r w:rsidR="00C36A39">
          <w:rPr>
            <w:noProof/>
          </w:rPr>
        </w:r>
        <w:r w:rsidR="00C36A39">
          <w:rPr>
            <w:noProof/>
          </w:rPr>
          <w:fldChar w:fldCharType="separate"/>
        </w:r>
        <w:r w:rsidR="00A41745">
          <w:rPr>
            <w:noProof/>
          </w:rPr>
          <w:t>4</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53" w:history="1">
        <w:r w:rsidR="00C36A39">
          <w:rPr>
            <w:noProof/>
          </w:rPr>
          <w:t>1.2.2.</w:t>
        </w:r>
        <w:r w:rsidR="00C36A39">
          <w:rPr>
            <w:rFonts w:ascii="Calibri" w:hAnsi="Calibri" w:cs="Arial"/>
            <w:i w:val="0"/>
            <w:iCs w:val="0"/>
            <w:noProof/>
            <w:sz w:val="21"/>
            <w:szCs w:val="22"/>
          </w:rPr>
          <w:tab/>
        </w:r>
        <w:r w:rsidR="00C36A39">
          <w:rPr>
            <w:rFonts w:hint="eastAsia"/>
            <w:noProof/>
          </w:rPr>
          <w:t>环境功能区划</w:t>
        </w:r>
        <w:r w:rsidR="00C36A39">
          <w:rPr>
            <w:noProof/>
          </w:rPr>
          <w:tab/>
        </w:r>
        <w:r w:rsidR="00C36A39">
          <w:rPr>
            <w:noProof/>
          </w:rPr>
          <w:fldChar w:fldCharType="begin"/>
        </w:r>
        <w:r w:rsidR="00C36A39">
          <w:rPr>
            <w:noProof/>
          </w:rPr>
          <w:instrText xml:space="preserve"> PAGEREF _Toc530992853 \h </w:instrText>
        </w:r>
        <w:r w:rsidR="00C36A39">
          <w:rPr>
            <w:noProof/>
          </w:rPr>
        </w:r>
        <w:r w:rsidR="00C36A39">
          <w:rPr>
            <w:noProof/>
          </w:rPr>
          <w:fldChar w:fldCharType="separate"/>
        </w:r>
        <w:r w:rsidR="00A41745">
          <w:rPr>
            <w:noProof/>
          </w:rPr>
          <w:t>4</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54" w:history="1">
        <w:r w:rsidR="00C36A39">
          <w:rPr>
            <w:noProof/>
          </w:rPr>
          <w:t>1.3.</w:t>
        </w:r>
        <w:r w:rsidR="00C36A39">
          <w:rPr>
            <w:rFonts w:ascii="Calibri" w:hAnsi="Calibri" w:cs="Arial"/>
            <w:smallCaps w:val="0"/>
            <w:noProof/>
            <w:sz w:val="21"/>
            <w:szCs w:val="22"/>
          </w:rPr>
          <w:tab/>
        </w:r>
        <w:r w:rsidR="00C36A39">
          <w:rPr>
            <w:rFonts w:hint="eastAsia"/>
            <w:noProof/>
          </w:rPr>
          <w:t>评价因子识别与筛选</w:t>
        </w:r>
        <w:r w:rsidR="00C36A39">
          <w:rPr>
            <w:noProof/>
          </w:rPr>
          <w:tab/>
        </w:r>
        <w:r w:rsidR="00C36A39">
          <w:rPr>
            <w:noProof/>
          </w:rPr>
          <w:fldChar w:fldCharType="begin"/>
        </w:r>
        <w:r w:rsidR="00C36A39">
          <w:rPr>
            <w:noProof/>
          </w:rPr>
          <w:instrText xml:space="preserve"> PAGEREF _Toc530992854 \h </w:instrText>
        </w:r>
        <w:r w:rsidR="00C36A39">
          <w:rPr>
            <w:noProof/>
          </w:rPr>
        </w:r>
        <w:r w:rsidR="00C36A39">
          <w:rPr>
            <w:noProof/>
          </w:rPr>
          <w:fldChar w:fldCharType="separate"/>
        </w:r>
        <w:r w:rsidR="00A41745">
          <w:rPr>
            <w:noProof/>
          </w:rPr>
          <w:t>5</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55" w:history="1">
        <w:r w:rsidR="00C36A39">
          <w:rPr>
            <w:noProof/>
          </w:rPr>
          <w:t>1.3.1.</w:t>
        </w:r>
        <w:r w:rsidR="00C36A39">
          <w:rPr>
            <w:rFonts w:ascii="Calibri" w:hAnsi="Calibri" w:cs="Arial"/>
            <w:i w:val="0"/>
            <w:iCs w:val="0"/>
            <w:noProof/>
            <w:sz w:val="21"/>
            <w:szCs w:val="22"/>
          </w:rPr>
          <w:tab/>
        </w:r>
        <w:r w:rsidR="00C36A39">
          <w:rPr>
            <w:rFonts w:hint="eastAsia"/>
            <w:noProof/>
          </w:rPr>
          <w:t>评价因子识别</w:t>
        </w:r>
        <w:r w:rsidR="00C36A39">
          <w:rPr>
            <w:noProof/>
          </w:rPr>
          <w:tab/>
        </w:r>
        <w:r w:rsidR="00C36A39">
          <w:rPr>
            <w:noProof/>
          </w:rPr>
          <w:fldChar w:fldCharType="begin"/>
        </w:r>
        <w:r w:rsidR="00C36A39">
          <w:rPr>
            <w:noProof/>
          </w:rPr>
          <w:instrText xml:space="preserve"> PAGEREF _Toc530992855 \h </w:instrText>
        </w:r>
        <w:r w:rsidR="00C36A39">
          <w:rPr>
            <w:noProof/>
          </w:rPr>
        </w:r>
        <w:r w:rsidR="00C36A39">
          <w:rPr>
            <w:noProof/>
          </w:rPr>
          <w:fldChar w:fldCharType="separate"/>
        </w:r>
        <w:r w:rsidR="00A41745">
          <w:rPr>
            <w:noProof/>
          </w:rPr>
          <w:t>5</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56" w:history="1">
        <w:r w:rsidR="00C36A39">
          <w:rPr>
            <w:noProof/>
          </w:rPr>
          <w:t>1.3.2.</w:t>
        </w:r>
        <w:r w:rsidR="00C36A39">
          <w:rPr>
            <w:rFonts w:ascii="Calibri" w:hAnsi="Calibri" w:cs="Arial"/>
            <w:i w:val="0"/>
            <w:iCs w:val="0"/>
            <w:noProof/>
            <w:sz w:val="21"/>
            <w:szCs w:val="22"/>
          </w:rPr>
          <w:tab/>
        </w:r>
        <w:r w:rsidR="00C36A39">
          <w:rPr>
            <w:rFonts w:hint="eastAsia"/>
            <w:noProof/>
          </w:rPr>
          <w:t>评价因子筛选</w:t>
        </w:r>
        <w:r w:rsidR="00C36A39">
          <w:rPr>
            <w:noProof/>
          </w:rPr>
          <w:tab/>
        </w:r>
        <w:r w:rsidR="00C36A39">
          <w:rPr>
            <w:noProof/>
          </w:rPr>
          <w:fldChar w:fldCharType="begin"/>
        </w:r>
        <w:r w:rsidR="00C36A39">
          <w:rPr>
            <w:noProof/>
          </w:rPr>
          <w:instrText xml:space="preserve"> PAGEREF _Toc530992856 \h </w:instrText>
        </w:r>
        <w:r w:rsidR="00C36A39">
          <w:rPr>
            <w:noProof/>
          </w:rPr>
        </w:r>
        <w:r w:rsidR="00C36A39">
          <w:rPr>
            <w:noProof/>
          </w:rPr>
          <w:fldChar w:fldCharType="separate"/>
        </w:r>
        <w:r w:rsidR="00A41745">
          <w:rPr>
            <w:noProof/>
          </w:rPr>
          <w:t>6</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57" w:history="1">
        <w:r w:rsidR="00C36A39">
          <w:rPr>
            <w:noProof/>
          </w:rPr>
          <w:t>1.4.</w:t>
        </w:r>
        <w:r w:rsidR="00C36A39">
          <w:rPr>
            <w:rFonts w:ascii="Calibri" w:hAnsi="Calibri" w:cs="Arial"/>
            <w:smallCaps w:val="0"/>
            <w:noProof/>
            <w:sz w:val="21"/>
            <w:szCs w:val="22"/>
          </w:rPr>
          <w:tab/>
        </w:r>
        <w:r w:rsidR="00C36A39">
          <w:rPr>
            <w:rFonts w:hint="eastAsia"/>
            <w:noProof/>
          </w:rPr>
          <w:t>评价标准</w:t>
        </w:r>
        <w:r w:rsidR="00C36A39">
          <w:rPr>
            <w:noProof/>
          </w:rPr>
          <w:tab/>
        </w:r>
        <w:r w:rsidR="00C36A39">
          <w:rPr>
            <w:noProof/>
          </w:rPr>
          <w:fldChar w:fldCharType="begin"/>
        </w:r>
        <w:r w:rsidR="00C36A39">
          <w:rPr>
            <w:noProof/>
          </w:rPr>
          <w:instrText xml:space="preserve"> PAGEREF _Toc530992857 \h </w:instrText>
        </w:r>
        <w:r w:rsidR="00C36A39">
          <w:rPr>
            <w:noProof/>
          </w:rPr>
        </w:r>
        <w:r w:rsidR="00C36A39">
          <w:rPr>
            <w:noProof/>
          </w:rPr>
          <w:fldChar w:fldCharType="separate"/>
        </w:r>
        <w:r w:rsidR="00A41745">
          <w:rPr>
            <w:noProof/>
          </w:rPr>
          <w:t>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58" w:history="1">
        <w:r w:rsidR="00C36A39">
          <w:rPr>
            <w:noProof/>
          </w:rPr>
          <w:t>1.4.1.</w:t>
        </w:r>
        <w:r w:rsidR="00C36A39">
          <w:rPr>
            <w:rFonts w:ascii="Calibri" w:hAnsi="Calibri" w:cs="Arial"/>
            <w:i w:val="0"/>
            <w:iCs w:val="0"/>
            <w:noProof/>
            <w:sz w:val="21"/>
            <w:szCs w:val="22"/>
          </w:rPr>
          <w:tab/>
        </w:r>
        <w:r w:rsidR="00C36A39">
          <w:rPr>
            <w:rFonts w:hint="eastAsia"/>
            <w:noProof/>
          </w:rPr>
          <w:t>环境质量标准</w:t>
        </w:r>
        <w:r w:rsidR="00C36A39">
          <w:rPr>
            <w:noProof/>
          </w:rPr>
          <w:tab/>
        </w:r>
        <w:r w:rsidR="00C36A39">
          <w:rPr>
            <w:noProof/>
          </w:rPr>
          <w:fldChar w:fldCharType="begin"/>
        </w:r>
        <w:r w:rsidR="00C36A39">
          <w:rPr>
            <w:noProof/>
          </w:rPr>
          <w:instrText xml:space="preserve"> PAGEREF _Toc530992858 \h </w:instrText>
        </w:r>
        <w:r w:rsidR="00C36A39">
          <w:rPr>
            <w:noProof/>
          </w:rPr>
        </w:r>
        <w:r w:rsidR="00C36A39">
          <w:rPr>
            <w:noProof/>
          </w:rPr>
          <w:fldChar w:fldCharType="separate"/>
        </w:r>
        <w:r w:rsidR="00A41745">
          <w:rPr>
            <w:noProof/>
          </w:rPr>
          <w:t>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59" w:history="1">
        <w:r w:rsidR="00C36A39">
          <w:rPr>
            <w:noProof/>
          </w:rPr>
          <w:t>1.4.2.</w:t>
        </w:r>
        <w:r w:rsidR="00C36A39">
          <w:rPr>
            <w:rFonts w:ascii="Calibri" w:hAnsi="Calibri" w:cs="Arial"/>
            <w:i w:val="0"/>
            <w:iCs w:val="0"/>
            <w:noProof/>
            <w:sz w:val="21"/>
            <w:szCs w:val="22"/>
          </w:rPr>
          <w:tab/>
        </w:r>
        <w:r w:rsidR="00C36A39">
          <w:rPr>
            <w:rFonts w:hint="eastAsia"/>
            <w:noProof/>
          </w:rPr>
          <w:t>污染物排放标准</w:t>
        </w:r>
        <w:r w:rsidR="00C36A39">
          <w:rPr>
            <w:noProof/>
          </w:rPr>
          <w:tab/>
        </w:r>
        <w:r w:rsidR="00C36A39">
          <w:rPr>
            <w:noProof/>
          </w:rPr>
          <w:fldChar w:fldCharType="begin"/>
        </w:r>
        <w:r w:rsidR="00C36A39">
          <w:rPr>
            <w:noProof/>
          </w:rPr>
          <w:instrText xml:space="preserve"> PAGEREF _Toc530992859 \h </w:instrText>
        </w:r>
        <w:r w:rsidR="00C36A39">
          <w:rPr>
            <w:noProof/>
          </w:rPr>
        </w:r>
        <w:r w:rsidR="00C36A39">
          <w:rPr>
            <w:noProof/>
          </w:rPr>
          <w:fldChar w:fldCharType="separate"/>
        </w:r>
        <w:r w:rsidR="00A41745">
          <w:rPr>
            <w:noProof/>
          </w:rPr>
          <w:t>8</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60" w:history="1">
        <w:r w:rsidR="00C36A39">
          <w:rPr>
            <w:noProof/>
          </w:rPr>
          <w:t>1.5.</w:t>
        </w:r>
        <w:r w:rsidR="00C36A39">
          <w:rPr>
            <w:rFonts w:ascii="Calibri" w:hAnsi="Calibri" w:cs="Arial"/>
            <w:smallCaps w:val="0"/>
            <w:noProof/>
            <w:sz w:val="21"/>
            <w:szCs w:val="22"/>
          </w:rPr>
          <w:tab/>
        </w:r>
        <w:r w:rsidR="00C36A39">
          <w:rPr>
            <w:rFonts w:hint="eastAsia"/>
            <w:noProof/>
          </w:rPr>
          <w:t>评价工作等级及评价范围</w:t>
        </w:r>
        <w:r w:rsidR="00C36A39">
          <w:rPr>
            <w:noProof/>
          </w:rPr>
          <w:tab/>
        </w:r>
        <w:r w:rsidR="00C36A39">
          <w:rPr>
            <w:noProof/>
          </w:rPr>
          <w:fldChar w:fldCharType="begin"/>
        </w:r>
        <w:r w:rsidR="00C36A39">
          <w:rPr>
            <w:noProof/>
          </w:rPr>
          <w:instrText xml:space="preserve"> PAGEREF _Toc530992860 \h </w:instrText>
        </w:r>
        <w:r w:rsidR="00C36A39">
          <w:rPr>
            <w:noProof/>
          </w:rPr>
        </w:r>
        <w:r w:rsidR="00C36A39">
          <w:rPr>
            <w:noProof/>
          </w:rPr>
          <w:fldChar w:fldCharType="separate"/>
        </w:r>
        <w:r w:rsidR="00A41745">
          <w:rPr>
            <w:noProof/>
          </w:rPr>
          <w:t>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61" w:history="1">
        <w:r w:rsidR="00C36A39">
          <w:rPr>
            <w:noProof/>
          </w:rPr>
          <w:t>1.5.1.</w:t>
        </w:r>
        <w:r w:rsidR="00C36A39">
          <w:rPr>
            <w:rFonts w:ascii="Calibri" w:hAnsi="Calibri" w:cs="Arial"/>
            <w:i w:val="0"/>
            <w:iCs w:val="0"/>
            <w:noProof/>
            <w:sz w:val="21"/>
            <w:szCs w:val="22"/>
          </w:rPr>
          <w:tab/>
        </w:r>
        <w:r w:rsidR="00C36A39">
          <w:rPr>
            <w:rFonts w:hint="eastAsia"/>
            <w:noProof/>
          </w:rPr>
          <w:t>大气环境影响评价等级及范围</w:t>
        </w:r>
        <w:r w:rsidR="00C36A39">
          <w:rPr>
            <w:noProof/>
          </w:rPr>
          <w:tab/>
        </w:r>
        <w:r w:rsidR="00C36A39">
          <w:rPr>
            <w:noProof/>
          </w:rPr>
          <w:fldChar w:fldCharType="begin"/>
        </w:r>
        <w:r w:rsidR="00C36A39">
          <w:rPr>
            <w:noProof/>
          </w:rPr>
          <w:instrText xml:space="preserve"> PAGEREF _Toc530992861 \h </w:instrText>
        </w:r>
        <w:r w:rsidR="00C36A39">
          <w:rPr>
            <w:noProof/>
          </w:rPr>
        </w:r>
        <w:r w:rsidR="00C36A39">
          <w:rPr>
            <w:noProof/>
          </w:rPr>
          <w:fldChar w:fldCharType="separate"/>
        </w:r>
        <w:r w:rsidR="00A41745">
          <w:rPr>
            <w:noProof/>
          </w:rPr>
          <w:t>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62" w:history="1">
        <w:r w:rsidR="00C36A39">
          <w:rPr>
            <w:noProof/>
          </w:rPr>
          <w:t>1.5.2.</w:t>
        </w:r>
        <w:r w:rsidR="00C36A39">
          <w:rPr>
            <w:rFonts w:ascii="Calibri" w:hAnsi="Calibri" w:cs="Arial"/>
            <w:i w:val="0"/>
            <w:iCs w:val="0"/>
            <w:noProof/>
            <w:sz w:val="21"/>
            <w:szCs w:val="22"/>
          </w:rPr>
          <w:tab/>
        </w:r>
        <w:r w:rsidR="00C36A39">
          <w:rPr>
            <w:rFonts w:hint="eastAsia"/>
            <w:noProof/>
          </w:rPr>
          <w:t>地表水环境影响评价等级及范围</w:t>
        </w:r>
        <w:r w:rsidR="00C36A39">
          <w:rPr>
            <w:noProof/>
          </w:rPr>
          <w:tab/>
        </w:r>
        <w:r w:rsidR="00C36A39">
          <w:rPr>
            <w:noProof/>
          </w:rPr>
          <w:fldChar w:fldCharType="begin"/>
        </w:r>
        <w:r w:rsidR="00C36A39">
          <w:rPr>
            <w:noProof/>
          </w:rPr>
          <w:instrText xml:space="preserve"> PAGEREF _Toc530992862 \h </w:instrText>
        </w:r>
        <w:r w:rsidR="00C36A39">
          <w:rPr>
            <w:noProof/>
          </w:rPr>
        </w:r>
        <w:r w:rsidR="00C36A39">
          <w:rPr>
            <w:noProof/>
          </w:rPr>
          <w:fldChar w:fldCharType="separate"/>
        </w:r>
        <w:r w:rsidR="00A41745">
          <w:rPr>
            <w:noProof/>
          </w:rPr>
          <w:t>10</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63" w:history="1">
        <w:r w:rsidR="00C36A39">
          <w:rPr>
            <w:noProof/>
          </w:rPr>
          <w:t>1.5.3.</w:t>
        </w:r>
        <w:r w:rsidR="00C36A39">
          <w:rPr>
            <w:rFonts w:ascii="Calibri" w:hAnsi="Calibri" w:cs="Arial"/>
            <w:i w:val="0"/>
            <w:iCs w:val="0"/>
            <w:noProof/>
            <w:sz w:val="21"/>
            <w:szCs w:val="22"/>
          </w:rPr>
          <w:tab/>
        </w:r>
        <w:r w:rsidR="00C36A39">
          <w:rPr>
            <w:rFonts w:hint="eastAsia"/>
            <w:noProof/>
          </w:rPr>
          <w:t>地下水环境影响评价等级及范围</w:t>
        </w:r>
        <w:r w:rsidR="00C36A39">
          <w:rPr>
            <w:noProof/>
          </w:rPr>
          <w:tab/>
        </w:r>
        <w:r w:rsidR="00C36A39">
          <w:rPr>
            <w:noProof/>
          </w:rPr>
          <w:fldChar w:fldCharType="begin"/>
        </w:r>
        <w:r w:rsidR="00C36A39">
          <w:rPr>
            <w:noProof/>
          </w:rPr>
          <w:instrText xml:space="preserve"> PAGEREF _Toc530992863 \h </w:instrText>
        </w:r>
        <w:r w:rsidR="00C36A39">
          <w:rPr>
            <w:noProof/>
          </w:rPr>
        </w:r>
        <w:r w:rsidR="00C36A39">
          <w:rPr>
            <w:noProof/>
          </w:rPr>
          <w:fldChar w:fldCharType="separate"/>
        </w:r>
        <w:r w:rsidR="00A41745">
          <w:rPr>
            <w:noProof/>
          </w:rPr>
          <w:t>11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64" w:history="1">
        <w:r w:rsidR="00C36A39">
          <w:rPr>
            <w:noProof/>
          </w:rPr>
          <w:t>1.5.4.</w:t>
        </w:r>
        <w:r w:rsidR="00C36A39">
          <w:rPr>
            <w:rFonts w:ascii="Calibri" w:hAnsi="Calibri" w:cs="Arial"/>
            <w:i w:val="0"/>
            <w:iCs w:val="0"/>
            <w:noProof/>
            <w:sz w:val="21"/>
            <w:szCs w:val="22"/>
          </w:rPr>
          <w:tab/>
        </w:r>
        <w:r w:rsidR="00C36A39">
          <w:rPr>
            <w:rFonts w:hint="eastAsia"/>
            <w:noProof/>
          </w:rPr>
          <w:t>声环境影响评价等级及范围</w:t>
        </w:r>
        <w:r w:rsidR="00C36A39">
          <w:rPr>
            <w:noProof/>
          </w:rPr>
          <w:tab/>
        </w:r>
        <w:r w:rsidR="00C36A39">
          <w:rPr>
            <w:noProof/>
          </w:rPr>
          <w:fldChar w:fldCharType="begin"/>
        </w:r>
        <w:r w:rsidR="00C36A39">
          <w:rPr>
            <w:noProof/>
          </w:rPr>
          <w:instrText xml:space="preserve"> PAGEREF _Toc530992864 \h </w:instrText>
        </w:r>
        <w:r w:rsidR="00C36A39">
          <w:rPr>
            <w:noProof/>
          </w:rPr>
        </w:r>
        <w:r w:rsidR="00C36A39">
          <w:rPr>
            <w:noProof/>
          </w:rPr>
          <w:fldChar w:fldCharType="separate"/>
        </w:r>
        <w:r w:rsidR="00A41745">
          <w:rPr>
            <w:noProof/>
          </w:rPr>
          <w:t>12</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65" w:history="1">
        <w:r w:rsidR="00C36A39">
          <w:rPr>
            <w:noProof/>
          </w:rPr>
          <w:t>1.5.5.</w:t>
        </w:r>
        <w:r w:rsidR="00C36A39">
          <w:rPr>
            <w:rFonts w:ascii="Calibri" w:hAnsi="Calibri" w:cs="Arial"/>
            <w:i w:val="0"/>
            <w:iCs w:val="0"/>
            <w:noProof/>
            <w:sz w:val="21"/>
            <w:szCs w:val="22"/>
          </w:rPr>
          <w:tab/>
        </w:r>
        <w:r w:rsidR="00C36A39">
          <w:rPr>
            <w:rFonts w:hint="eastAsia"/>
            <w:noProof/>
          </w:rPr>
          <w:t>风险评价等级及范围</w:t>
        </w:r>
        <w:r w:rsidR="00C36A39">
          <w:rPr>
            <w:noProof/>
          </w:rPr>
          <w:tab/>
        </w:r>
        <w:r w:rsidR="00C36A39">
          <w:rPr>
            <w:noProof/>
          </w:rPr>
          <w:fldChar w:fldCharType="begin"/>
        </w:r>
        <w:r w:rsidR="00C36A39">
          <w:rPr>
            <w:noProof/>
          </w:rPr>
          <w:instrText xml:space="preserve"> PAGEREF _Toc530992865 \h </w:instrText>
        </w:r>
        <w:r w:rsidR="00C36A39">
          <w:rPr>
            <w:noProof/>
          </w:rPr>
        </w:r>
        <w:r w:rsidR="00C36A39">
          <w:rPr>
            <w:noProof/>
          </w:rPr>
          <w:fldChar w:fldCharType="separate"/>
        </w:r>
        <w:r w:rsidR="00A41745">
          <w:rPr>
            <w:noProof/>
          </w:rPr>
          <w:t>13</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66" w:history="1">
        <w:r w:rsidR="00C36A39">
          <w:rPr>
            <w:noProof/>
          </w:rPr>
          <w:t>1.5.6.</w:t>
        </w:r>
        <w:r w:rsidR="00C36A39">
          <w:rPr>
            <w:rFonts w:ascii="Calibri" w:hAnsi="Calibri" w:cs="Arial"/>
            <w:i w:val="0"/>
            <w:iCs w:val="0"/>
            <w:noProof/>
            <w:sz w:val="21"/>
            <w:szCs w:val="22"/>
          </w:rPr>
          <w:tab/>
        </w:r>
        <w:r w:rsidR="00C36A39">
          <w:rPr>
            <w:rFonts w:hint="eastAsia"/>
            <w:noProof/>
          </w:rPr>
          <w:t>生态环境影响评价等级与评价范围</w:t>
        </w:r>
        <w:r w:rsidR="00C36A39">
          <w:rPr>
            <w:noProof/>
          </w:rPr>
          <w:tab/>
        </w:r>
        <w:r w:rsidR="00C36A39">
          <w:rPr>
            <w:noProof/>
          </w:rPr>
          <w:fldChar w:fldCharType="begin"/>
        </w:r>
        <w:r w:rsidR="00C36A39">
          <w:rPr>
            <w:noProof/>
          </w:rPr>
          <w:instrText xml:space="preserve"> PAGEREF _Toc530992866 \h </w:instrText>
        </w:r>
        <w:r w:rsidR="00C36A39">
          <w:rPr>
            <w:noProof/>
          </w:rPr>
        </w:r>
        <w:r w:rsidR="00C36A39">
          <w:rPr>
            <w:noProof/>
          </w:rPr>
          <w:fldChar w:fldCharType="separate"/>
        </w:r>
        <w:r w:rsidR="00A41745">
          <w:rPr>
            <w:noProof/>
          </w:rPr>
          <w:t>14</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67" w:history="1">
        <w:r w:rsidR="00C36A39">
          <w:rPr>
            <w:noProof/>
          </w:rPr>
          <w:t>1.6.</w:t>
        </w:r>
        <w:r w:rsidR="00C36A39">
          <w:rPr>
            <w:rFonts w:ascii="Calibri" w:hAnsi="Calibri" w:cs="Arial"/>
            <w:smallCaps w:val="0"/>
            <w:noProof/>
            <w:sz w:val="21"/>
            <w:szCs w:val="22"/>
          </w:rPr>
          <w:tab/>
        </w:r>
        <w:r w:rsidR="00C36A39">
          <w:rPr>
            <w:rFonts w:hint="eastAsia"/>
            <w:noProof/>
          </w:rPr>
          <w:t>环境保护目标</w:t>
        </w:r>
        <w:r w:rsidR="00C36A39">
          <w:rPr>
            <w:noProof/>
          </w:rPr>
          <w:tab/>
        </w:r>
        <w:r w:rsidR="00C36A39">
          <w:rPr>
            <w:noProof/>
          </w:rPr>
          <w:fldChar w:fldCharType="begin"/>
        </w:r>
        <w:r w:rsidR="00C36A39">
          <w:rPr>
            <w:noProof/>
          </w:rPr>
          <w:instrText xml:space="preserve"> PAGEREF _Toc530992867 \h </w:instrText>
        </w:r>
        <w:r w:rsidR="00C36A39">
          <w:rPr>
            <w:noProof/>
          </w:rPr>
        </w:r>
        <w:r w:rsidR="00C36A39">
          <w:rPr>
            <w:noProof/>
          </w:rPr>
          <w:fldChar w:fldCharType="separate"/>
        </w:r>
        <w:r w:rsidR="00A41745">
          <w:rPr>
            <w:noProof/>
          </w:rPr>
          <w:t>14</w:t>
        </w:r>
        <w:r w:rsidR="00C36A39">
          <w:rPr>
            <w:noProof/>
          </w:rPr>
          <w:fldChar w:fldCharType="end"/>
        </w:r>
      </w:hyperlink>
    </w:p>
    <w:p w:rsidR="00B33508" w:rsidRDefault="00A51AE3">
      <w:pPr>
        <w:pStyle w:val="11"/>
        <w:tabs>
          <w:tab w:val="left" w:pos="400"/>
          <w:tab w:val="right" w:leader="dot" w:pos="8892"/>
        </w:tabs>
        <w:snapToGrid w:val="0"/>
        <w:spacing w:line="340" w:lineRule="atLeast"/>
        <w:rPr>
          <w:rFonts w:ascii="Calibri" w:hAnsi="Calibri" w:cs="Arial"/>
          <w:b w:val="0"/>
          <w:bCs w:val="0"/>
          <w:caps w:val="0"/>
          <w:noProof/>
          <w:sz w:val="21"/>
          <w:szCs w:val="22"/>
        </w:rPr>
      </w:pPr>
      <w:hyperlink w:anchor="_Toc530992868" w:history="1">
        <w:r w:rsidR="00C36A39">
          <w:rPr>
            <w:noProof/>
          </w:rPr>
          <w:t>2.</w:t>
        </w:r>
        <w:r w:rsidR="00C36A39">
          <w:rPr>
            <w:rFonts w:ascii="Calibri" w:hAnsi="Calibri" w:cs="Arial"/>
            <w:b w:val="0"/>
            <w:bCs w:val="0"/>
            <w:caps w:val="0"/>
            <w:noProof/>
            <w:sz w:val="21"/>
            <w:szCs w:val="22"/>
          </w:rPr>
          <w:tab/>
        </w:r>
        <w:r w:rsidR="00C36A39">
          <w:rPr>
            <w:rFonts w:hint="eastAsia"/>
            <w:noProof/>
          </w:rPr>
          <w:t>建设项目工程分析</w:t>
        </w:r>
        <w:r w:rsidR="00C36A39">
          <w:rPr>
            <w:noProof/>
          </w:rPr>
          <w:tab/>
        </w:r>
        <w:r w:rsidR="00C36A39">
          <w:rPr>
            <w:noProof/>
          </w:rPr>
          <w:fldChar w:fldCharType="begin"/>
        </w:r>
        <w:r w:rsidR="00C36A39">
          <w:rPr>
            <w:noProof/>
          </w:rPr>
          <w:instrText xml:space="preserve"> PAGEREF _Toc530992868 \h </w:instrText>
        </w:r>
        <w:r w:rsidR="00C36A39">
          <w:rPr>
            <w:noProof/>
          </w:rPr>
        </w:r>
        <w:r w:rsidR="00C36A39">
          <w:rPr>
            <w:noProof/>
          </w:rPr>
          <w:fldChar w:fldCharType="separate"/>
        </w:r>
        <w:r w:rsidR="00A41745">
          <w:rPr>
            <w:noProof/>
          </w:rPr>
          <w:t>16</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69" w:history="1">
        <w:r w:rsidR="00C36A39">
          <w:rPr>
            <w:noProof/>
          </w:rPr>
          <w:t>2.1.</w:t>
        </w:r>
        <w:r w:rsidR="00C36A39">
          <w:rPr>
            <w:rFonts w:ascii="Calibri" w:hAnsi="Calibri" w:cs="Arial"/>
            <w:smallCaps w:val="0"/>
            <w:noProof/>
            <w:sz w:val="21"/>
            <w:szCs w:val="22"/>
          </w:rPr>
          <w:tab/>
        </w:r>
        <w:r w:rsidR="00C36A39">
          <w:rPr>
            <w:rFonts w:hint="eastAsia"/>
            <w:noProof/>
          </w:rPr>
          <w:t>现有工程概况</w:t>
        </w:r>
        <w:r w:rsidR="00C36A39">
          <w:rPr>
            <w:noProof/>
          </w:rPr>
          <w:tab/>
        </w:r>
        <w:r w:rsidR="00C36A39">
          <w:rPr>
            <w:noProof/>
          </w:rPr>
          <w:fldChar w:fldCharType="begin"/>
        </w:r>
        <w:r w:rsidR="00C36A39">
          <w:rPr>
            <w:noProof/>
          </w:rPr>
          <w:instrText xml:space="preserve"> PAGEREF _Toc530992869 \h </w:instrText>
        </w:r>
        <w:r w:rsidR="00C36A39">
          <w:rPr>
            <w:noProof/>
          </w:rPr>
        </w:r>
        <w:r w:rsidR="00C36A39">
          <w:rPr>
            <w:noProof/>
          </w:rPr>
          <w:fldChar w:fldCharType="separate"/>
        </w:r>
        <w:r w:rsidR="00A41745">
          <w:rPr>
            <w:noProof/>
          </w:rPr>
          <w:t>16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70" w:history="1">
        <w:r w:rsidR="00C36A39">
          <w:rPr>
            <w:noProof/>
          </w:rPr>
          <w:t>2.1.1.</w:t>
        </w:r>
        <w:r w:rsidR="00C36A39">
          <w:rPr>
            <w:rFonts w:ascii="Calibri" w:hAnsi="Calibri" w:cs="Arial"/>
            <w:i w:val="0"/>
            <w:iCs w:val="0"/>
            <w:noProof/>
            <w:sz w:val="21"/>
            <w:szCs w:val="22"/>
          </w:rPr>
          <w:tab/>
        </w:r>
        <w:r w:rsidR="00C36A39">
          <w:rPr>
            <w:rFonts w:hint="eastAsia"/>
            <w:noProof/>
          </w:rPr>
          <w:t>现有工程项目组成</w:t>
        </w:r>
        <w:r w:rsidR="00C36A39">
          <w:rPr>
            <w:noProof/>
          </w:rPr>
          <w:tab/>
        </w:r>
        <w:r w:rsidR="00C36A39">
          <w:rPr>
            <w:noProof/>
          </w:rPr>
          <w:fldChar w:fldCharType="begin"/>
        </w:r>
        <w:r w:rsidR="00C36A39">
          <w:rPr>
            <w:noProof/>
          </w:rPr>
          <w:instrText xml:space="preserve"> PAGEREF _Toc530992870 \h </w:instrText>
        </w:r>
        <w:r w:rsidR="00C36A39">
          <w:rPr>
            <w:noProof/>
          </w:rPr>
        </w:r>
        <w:r w:rsidR="00C36A39">
          <w:rPr>
            <w:noProof/>
          </w:rPr>
          <w:fldChar w:fldCharType="separate"/>
        </w:r>
        <w:r w:rsidR="00A41745">
          <w:rPr>
            <w:noProof/>
          </w:rPr>
          <w:t>16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71" w:history="1">
        <w:r w:rsidR="00C36A39">
          <w:rPr>
            <w:noProof/>
          </w:rPr>
          <w:t>2.1.2.</w:t>
        </w:r>
        <w:r w:rsidR="00C36A39">
          <w:rPr>
            <w:rFonts w:ascii="Calibri" w:hAnsi="Calibri" w:cs="Arial"/>
            <w:i w:val="0"/>
            <w:iCs w:val="0"/>
            <w:noProof/>
            <w:sz w:val="21"/>
            <w:szCs w:val="22"/>
          </w:rPr>
          <w:tab/>
        </w:r>
        <w:r w:rsidR="00C36A39">
          <w:rPr>
            <w:rFonts w:hint="eastAsia"/>
            <w:noProof/>
          </w:rPr>
          <w:t>现有工程产品方案</w:t>
        </w:r>
        <w:r w:rsidR="00C36A39">
          <w:rPr>
            <w:noProof/>
          </w:rPr>
          <w:tab/>
        </w:r>
        <w:r w:rsidR="00C36A39">
          <w:rPr>
            <w:noProof/>
          </w:rPr>
          <w:fldChar w:fldCharType="begin"/>
        </w:r>
        <w:r w:rsidR="00C36A39">
          <w:rPr>
            <w:noProof/>
          </w:rPr>
          <w:instrText xml:space="preserve"> PAGEREF _Toc530992871 \h </w:instrText>
        </w:r>
        <w:r w:rsidR="00C36A39">
          <w:rPr>
            <w:noProof/>
          </w:rPr>
        </w:r>
        <w:r w:rsidR="00C36A39">
          <w:rPr>
            <w:noProof/>
          </w:rPr>
          <w:fldChar w:fldCharType="separate"/>
        </w:r>
        <w:r w:rsidR="00A41745">
          <w:rPr>
            <w:noProof/>
          </w:rPr>
          <w:t>17</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72" w:history="1">
        <w:r w:rsidR="00C36A39">
          <w:rPr>
            <w:noProof/>
          </w:rPr>
          <w:t>2.1.3.</w:t>
        </w:r>
        <w:r w:rsidR="00C36A39">
          <w:rPr>
            <w:rFonts w:ascii="Calibri" w:hAnsi="Calibri" w:cs="Arial"/>
            <w:i w:val="0"/>
            <w:iCs w:val="0"/>
            <w:noProof/>
            <w:sz w:val="21"/>
            <w:szCs w:val="22"/>
          </w:rPr>
          <w:tab/>
        </w:r>
        <w:r w:rsidR="00C36A39">
          <w:rPr>
            <w:rFonts w:hint="eastAsia"/>
            <w:noProof/>
          </w:rPr>
          <w:t>现有工程主要原辅材料</w:t>
        </w:r>
        <w:r w:rsidR="00C36A39">
          <w:rPr>
            <w:noProof/>
          </w:rPr>
          <w:tab/>
        </w:r>
        <w:r w:rsidR="00C36A39">
          <w:rPr>
            <w:noProof/>
          </w:rPr>
          <w:fldChar w:fldCharType="begin"/>
        </w:r>
        <w:r w:rsidR="00C36A39">
          <w:rPr>
            <w:noProof/>
          </w:rPr>
          <w:instrText xml:space="preserve"> PAGEREF _Toc530992872 \h </w:instrText>
        </w:r>
        <w:r w:rsidR="00C36A39">
          <w:rPr>
            <w:noProof/>
          </w:rPr>
        </w:r>
        <w:r w:rsidR="00C36A39">
          <w:rPr>
            <w:noProof/>
          </w:rPr>
          <w:fldChar w:fldCharType="separate"/>
        </w:r>
        <w:r w:rsidR="00A41745">
          <w:rPr>
            <w:noProof/>
          </w:rPr>
          <w:t>19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73" w:history="1">
        <w:r w:rsidR="00C36A39">
          <w:rPr>
            <w:noProof/>
          </w:rPr>
          <w:t>2.1.4.</w:t>
        </w:r>
        <w:r w:rsidR="00C36A39">
          <w:rPr>
            <w:rFonts w:ascii="Calibri" w:hAnsi="Calibri" w:cs="Arial"/>
            <w:i w:val="0"/>
            <w:iCs w:val="0"/>
            <w:noProof/>
            <w:sz w:val="21"/>
            <w:szCs w:val="22"/>
          </w:rPr>
          <w:tab/>
        </w:r>
        <w:r w:rsidR="00C36A39">
          <w:rPr>
            <w:rFonts w:hint="eastAsia"/>
            <w:noProof/>
          </w:rPr>
          <w:t>现有工程主要储罐</w:t>
        </w:r>
        <w:r w:rsidR="00C36A39">
          <w:rPr>
            <w:noProof/>
          </w:rPr>
          <w:tab/>
        </w:r>
        <w:r w:rsidR="00C36A39">
          <w:rPr>
            <w:noProof/>
          </w:rPr>
          <w:fldChar w:fldCharType="begin"/>
        </w:r>
        <w:r w:rsidR="00C36A39">
          <w:rPr>
            <w:noProof/>
          </w:rPr>
          <w:instrText xml:space="preserve"> PAGEREF _Toc530992873 \h </w:instrText>
        </w:r>
        <w:r w:rsidR="00C36A39">
          <w:rPr>
            <w:noProof/>
          </w:rPr>
        </w:r>
        <w:r w:rsidR="00C36A39">
          <w:rPr>
            <w:noProof/>
          </w:rPr>
          <w:fldChar w:fldCharType="separate"/>
        </w:r>
        <w:r w:rsidR="00A41745">
          <w:rPr>
            <w:noProof/>
          </w:rPr>
          <w:t>20</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74" w:history="1">
        <w:r w:rsidR="00C36A39">
          <w:rPr>
            <w:noProof/>
          </w:rPr>
          <w:t>2.1.5.</w:t>
        </w:r>
        <w:r w:rsidR="00C36A39">
          <w:rPr>
            <w:rFonts w:ascii="Calibri" w:hAnsi="Calibri" w:cs="Arial"/>
            <w:i w:val="0"/>
            <w:iCs w:val="0"/>
            <w:noProof/>
            <w:sz w:val="21"/>
            <w:szCs w:val="22"/>
          </w:rPr>
          <w:tab/>
        </w:r>
        <w:r w:rsidR="00C36A39">
          <w:rPr>
            <w:rFonts w:hint="eastAsia"/>
            <w:noProof/>
          </w:rPr>
          <w:t>现有工程主要生产设备</w:t>
        </w:r>
        <w:r w:rsidR="00C36A39">
          <w:rPr>
            <w:noProof/>
          </w:rPr>
          <w:tab/>
        </w:r>
        <w:r w:rsidR="00C36A39">
          <w:rPr>
            <w:noProof/>
          </w:rPr>
          <w:fldChar w:fldCharType="begin"/>
        </w:r>
        <w:r w:rsidR="00C36A39">
          <w:rPr>
            <w:noProof/>
          </w:rPr>
          <w:instrText xml:space="preserve"> PAGEREF _Toc530992874 \h </w:instrText>
        </w:r>
        <w:r w:rsidR="00C36A39">
          <w:rPr>
            <w:noProof/>
          </w:rPr>
        </w:r>
        <w:r w:rsidR="00C36A39">
          <w:rPr>
            <w:noProof/>
          </w:rPr>
          <w:fldChar w:fldCharType="separate"/>
        </w:r>
        <w:r w:rsidR="00A41745">
          <w:rPr>
            <w:noProof/>
          </w:rPr>
          <w:t>21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75" w:history="1">
        <w:r w:rsidR="00C36A39">
          <w:rPr>
            <w:noProof/>
          </w:rPr>
          <w:t>2.1.6.</w:t>
        </w:r>
        <w:r w:rsidR="00C36A39">
          <w:rPr>
            <w:rFonts w:ascii="Calibri" w:hAnsi="Calibri" w:cs="Arial"/>
            <w:i w:val="0"/>
            <w:iCs w:val="0"/>
            <w:noProof/>
            <w:sz w:val="21"/>
            <w:szCs w:val="22"/>
          </w:rPr>
          <w:tab/>
        </w:r>
        <w:r w:rsidR="00C36A39">
          <w:rPr>
            <w:rFonts w:hint="eastAsia"/>
            <w:noProof/>
          </w:rPr>
          <w:t>现有公用工程</w:t>
        </w:r>
        <w:r w:rsidR="00C36A39">
          <w:rPr>
            <w:noProof/>
          </w:rPr>
          <w:tab/>
        </w:r>
        <w:r w:rsidR="00C36A39">
          <w:rPr>
            <w:noProof/>
          </w:rPr>
          <w:fldChar w:fldCharType="begin"/>
        </w:r>
        <w:r w:rsidR="00C36A39">
          <w:rPr>
            <w:noProof/>
          </w:rPr>
          <w:instrText xml:space="preserve"> PAGEREF _Toc530992875 \h </w:instrText>
        </w:r>
        <w:r w:rsidR="00C36A39">
          <w:rPr>
            <w:noProof/>
          </w:rPr>
        </w:r>
        <w:r w:rsidR="00C36A39">
          <w:rPr>
            <w:noProof/>
          </w:rPr>
          <w:fldChar w:fldCharType="separate"/>
        </w:r>
        <w:r w:rsidR="00A41745">
          <w:rPr>
            <w:noProof/>
          </w:rPr>
          <w:t>23</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76" w:history="1">
        <w:r w:rsidR="00C36A39">
          <w:rPr>
            <w:noProof/>
          </w:rPr>
          <w:t>2.2.</w:t>
        </w:r>
        <w:r w:rsidR="00C36A39">
          <w:rPr>
            <w:rFonts w:ascii="Calibri" w:hAnsi="Calibri" w:cs="Arial"/>
            <w:smallCaps w:val="0"/>
            <w:noProof/>
            <w:sz w:val="21"/>
            <w:szCs w:val="22"/>
          </w:rPr>
          <w:tab/>
        </w:r>
        <w:r w:rsidR="00C36A39">
          <w:rPr>
            <w:rFonts w:hint="eastAsia"/>
            <w:noProof/>
          </w:rPr>
          <w:t>现有工程生产工艺及产污环节</w:t>
        </w:r>
        <w:r w:rsidR="00C36A39">
          <w:rPr>
            <w:noProof/>
          </w:rPr>
          <w:tab/>
        </w:r>
        <w:r w:rsidR="00C36A39">
          <w:rPr>
            <w:noProof/>
          </w:rPr>
          <w:fldChar w:fldCharType="begin"/>
        </w:r>
        <w:r w:rsidR="00C36A39">
          <w:rPr>
            <w:noProof/>
          </w:rPr>
          <w:instrText xml:space="preserve"> PAGEREF _Toc530992876 \h </w:instrText>
        </w:r>
        <w:r w:rsidR="00C36A39">
          <w:rPr>
            <w:noProof/>
          </w:rPr>
        </w:r>
        <w:r w:rsidR="00C36A39">
          <w:rPr>
            <w:noProof/>
          </w:rPr>
          <w:fldChar w:fldCharType="separate"/>
        </w:r>
        <w:r w:rsidR="00A41745">
          <w:rPr>
            <w:noProof/>
          </w:rPr>
          <w:t>24</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77" w:history="1">
        <w:r w:rsidR="00C36A39">
          <w:rPr>
            <w:noProof/>
          </w:rPr>
          <w:t>2.2.1.</w:t>
        </w:r>
        <w:r w:rsidR="00C36A39">
          <w:rPr>
            <w:rFonts w:ascii="Calibri" w:hAnsi="Calibri" w:cs="Arial"/>
            <w:i w:val="0"/>
            <w:iCs w:val="0"/>
            <w:noProof/>
            <w:sz w:val="21"/>
            <w:szCs w:val="22"/>
          </w:rPr>
          <w:tab/>
        </w:r>
        <w:r w:rsidR="00C36A39">
          <w:rPr>
            <w:rFonts w:hint="eastAsia"/>
            <w:noProof/>
          </w:rPr>
          <w:t>生产工艺及产污环节</w:t>
        </w:r>
        <w:r w:rsidR="00C36A39">
          <w:rPr>
            <w:noProof/>
          </w:rPr>
          <w:tab/>
        </w:r>
        <w:r w:rsidR="00C36A39">
          <w:rPr>
            <w:noProof/>
          </w:rPr>
          <w:fldChar w:fldCharType="begin"/>
        </w:r>
        <w:r w:rsidR="00C36A39">
          <w:rPr>
            <w:noProof/>
          </w:rPr>
          <w:instrText xml:space="preserve"> PAGEREF _Toc530992877 \h </w:instrText>
        </w:r>
        <w:r w:rsidR="00C36A39">
          <w:rPr>
            <w:noProof/>
          </w:rPr>
        </w:r>
        <w:r w:rsidR="00C36A39">
          <w:rPr>
            <w:noProof/>
          </w:rPr>
          <w:fldChar w:fldCharType="separate"/>
        </w:r>
        <w:r w:rsidR="00A41745">
          <w:rPr>
            <w:noProof/>
          </w:rPr>
          <w:t>24</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78" w:history="1">
        <w:r w:rsidR="00C36A39">
          <w:rPr>
            <w:noProof/>
          </w:rPr>
          <w:t>2.2.2.</w:t>
        </w:r>
        <w:r w:rsidR="00C36A39">
          <w:rPr>
            <w:rFonts w:ascii="Calibri" w:hAnsi="Calibri" w:cs="Arial"/>
            <w:i w:val="0"/>
            <w:iCs w:val="0"/>
            <w:noProof/>
            <w:sz w:val="21"/>
            <w:szCs w:val="22"/>
          </w:rPr>
          <w:tab/>
        </w:r>
        <w:r w:rsidR="00C36A39">
          <w:rPr>
            <w:rFonts w:hint="eastAsia"/>
            <w:noProof/>
          </w:rPr>
          <w:t>生产物料平衡</w:t>
        </w:r>
        <w:r w:rsidR="00C36A39">
          <w:rPr>
            <w:noProof/>
          </w:rPr>
          <w:tab/>
        </w:r>
        <w:r w:rsidR="00C36A39">
          <w:rPr>
            <w:noProof/>
          </w:rPr>
          <w:fldChar w:fldCharType="begin"/>
        </w:r>
        <w:r w:rsidR="00C36A39">
          <w:rPr>
            <w:noProof/>
          </w:rPr>
          <w:instrText xml:space="preserve"> PAGEREF _Toc530992878 \h </w:instrText>
        </w:r>
        <w:r w:rsidR="00C36A39">
          <w:rPr>
            <w:noProof/>
          </w:rPr>
        </w:r>
        <w:r w:rsidR="00C36A39">
          <w:rPr>
            <w:noProof/>
          </w:rPr>
          <w:fldChar w:fldCharType="separate"/>
        </w:r>
        <w:r w:rsidR="00A41745">
          <w:rPr>
            <w:noProof/>
          </w:rPr>
          <w:t>28</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79" w:history="1">
        <w:r w:rsidR="00C36A39">
          <w:rPr>
            <w:noProof/>
          </w:rPr>
          <w:t>2.3.</w:t>
        </w:r>
        <w:r w:rsidR="00C36A39">
          <w:rPr>
            <w:rFonts w:ascii="Calibri" w:hAnsi="Calibri" w:cs="Arial"/>
            <w:smallCaps w:val="0"/>
            <w:noProof/>
            <w:sz w:val="21"/>
            <w:szCs w:val="22"/>
          </w:rPr>
          <w:tab/>
        </w:r>
        <w:r w:rsidR="00C36A39">
          <w:rPr>
            <w:rFonts w:hint="eastAsia"/>
            <w:noProof/>
          </w:rPr>
          <w:t>现有工程主要污染源及防治措施</w:t>
        </w:r>
        <w:r w:rsidR="00C36A39">
          <w:rPr>
            <w:noProof/>
          </w:rPr>
          <w:tab/>
        </w:r>
        <w:r w:rsidR="00C36A39">
          <w:rPr>
            <w:noProof/>
          </w:rPr>
          <w:fldChar w:fldCharType="begin"/>
        </w:r>
        <w:r w:rsidR="00C36A39">
          <w:rPr>
            <w:noProof/>
          </w:rPr>
          <w:instrText xml:space="preserve"> PAGEREF _Toc530992879 \h </w:instrText>
        </w:r>
        <w:r w:rsidR="00C36A39">
          <w:rPr>
            <w:noProof/>
          </w:rPr>
        </w:r>
        <w:r w:rsidR="00C36A39">
          <w:rPr>
            <w:noProof/>
          </w:rPr>
          <w:fldChar w:fldCharType="separate"/>
        </w:r>
        <w:r w:rsidR="00A41745">
          <w:rPr>
            <w:noProof/>
          </w:rPr>
          <w:t>28</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80" w:history="1">
        <w:r w:rsidR="00C36A39">
          <w:rPr>
            <w:noProof/>
          </w:rPr>
          <w:t>2.3.1.</w:t>
        </w:r>
        <w:r w:rsidR="00C36A39">
          <w:rPr>
            <w:rFonts w:ascii="Calibri" w:hAnsi="Calibri" w:cs="Arial"/>
            <w:i w:val="0"/>
            <w:iCs w:val="0"/>
            <w:noProof/>
            <w:sz w:val="21"/>
            <w:szCs w:val="22"/>
          </w:rPr>
          <w:tab/>
        </w:r>
        <w:r w:rsidR="00C36A39">
          <w:rPr>
            <w:rFonts w:hint="eastAsia"/>
            <w:noProof/>
          </w:rPr>
          <w:t>废气</w:t>
        </w:r>
        <w:r w:rsidR="00C36A39">
          <w:rPr>
            <w:noProof/>
          </w:rPr>
          <w:tab/>
        </w:r>
        <w:r w:rsidR="00C36A39">
          <w:rPr>
            <w:noProof/>
          </w:rPr>
          <w:fldChar w:fldCharType="begin"/>
        </w:r>
        <w:r w:rsidR="00C36A39">
          <w:rPr>
            <w:noProof/>
          </w:rPr>
          <w:instrText xml:space="preserve"> PAGEREF _Toc530992880 \h </w:instrText>
        </w:r>
        <w:r w:rsidR="00C36A39">
          <w:rPr>
            <w:noProof/>
          </w:rPr>
        </w:r>
        <w:r w:rsidR="00C36A39">
          <w:rPr>
            <w:noProof/>
          </w:rPr>
          <w:fldChar w:fldCharType="separate"/>
        </w:r>
        <w:r w:rsidR="00A41745">
          <w:rPr>
            <w:noProof/>
          </w:rPr>
          <w:t>28</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81" w:history="1">
        <w:r w:rsidR="00C36A39">
          <w:rPr>
            <w:noProof/>
          </w:rPr>
          <w:t>2.3.2.</w:t>
        </w:r>
        <w:r w:rsidR="00C36A39">
          <w:rPr>
            <w:rFonts w:ascii="Calibri" w:hAnsi="Calibri" w:cs="Arial"/>
            <w:i w:val="0"/>
            <w:iCs w:val="0"/>
            <w:noProof/>
            <w:sz w:val="21"/>
            <w:szCs w:val="22"/>
          </w:rPr>
          <w:tab/>
        </w:r>
        <w:r w:rsidR="00C36A39">
          <w:rPr>
            <w:rFonts w:hint="eastAsia"/>
            <w:noProof/>
          </w:rPr>
          <w:t>废水</w:t>
        </w:r>
        <w:r w:rsidR="00C36A39">
          <w:rPr>
            <w:noProof/>
          </w:rPr>
          <w:tab/>
        </w:r>
        <w:r w:rsidR="00C36A39">
          <w:rPr>
            <w:noProof/>
          </w:rPr>
          <w:fldChar w:fldCharType="begin"/>
        </w:r>
        <w:r w:rsidR="00C36A39">
          <w:rPr>
            <w:noProof/>
          </w:rPr>
          <w:instrText xml:space="preserve"> PAGEREF _Toc530992881 \h </w:instrText>
        </w:r>
        <w:r w:rsidR="00C36A39">
          <w:rPr>
            <w:noProof/>
          </w:rPr>
        </w:r>
        <w:r w:rsidR="00C36A39">
          <w:rPr>
            <w:noProof/>
          </w:rPr>
          <w:fldChar w:fldCharType="separate"/>
        </w:r>
        <w:r w:rsidR="00A41745">
          <w:rPr>
            <w:noProof/>
          </w:rPr>
          <w:t>29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82" w:history="1">
        <w:r w:rsidR="00C36A39">
          <w:rPr>
            <w:noProof/>
          </w:rPr>
          <w:t>2.3.3.</w:t>
        </w:r>
        <w:r w:rsidR="00C36A39">
          <w:rPr>
            <w:rFonts w:ascii="Calibri" w:hAnsi="Calibri" w:cs="Arial"/>
            <w:i w:val="0"/>
            <w:iCs w:val="0"/>
            <w:noProof/>
            <w:sz w:val="21"/>
            <w:szCs w:val="22"/>
          </w:rPr>
          <w:tab/>
        </w:r>
        <w:r w:rsidR="00C36A39">
          <w:rPr>
            <w:rFonts w:hint="eastAsia"/>
            <w:noProof/>
          </w:rPr>
          <w:t>噪声</w:t>
        </w:r>
        <w:r w:rsidR="00C36A39">
          <w:rPr>
            <w:noProof/>
          </w:rPr>
          <w:tab/>
        </w:r>
        <w:r w:rsidR="00C36A39">
          <w:rPr>
            <w:noProof/>
          </w:rPr>
          <w:fldChar w:fldCharType="begin"/>
        </w:r>
        <w:r w:rsidR="00C36A39">
          <w:rPr>
            <w:noProof/>
          </w:rPr>
          <w:instrText xml:space="preserve"> PAGEREF _Toc530992882 \h </w:instrText>
        </w:r>
        <w:r w:rsidR="00C36A39">
          <w:rPr>
            <w:noProof/>
          </w:rPr>
        </w:r>
        <w:r w:rsidR="00C36A39">
          <w:rPr>
            <w:noProof/>
          </w:rPr>
          <w:fldChar w:fldCharType="separate"/>
        </w:r>
        <w:r w:rsidR="00A41745">
          <w:rPr>
            <w:noProof/>
          </w:rPr>
          <w:t>31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83" w:history="1">
        <w:r w:rsidR="00C36A39">
          <w:rPr>
            <w:noProof/>
          </w:rPr>
          <w:t>2.3.4.</w:t>
        </w:r>
        <w:r w:rsidR="00C36A39">
          <w:rPr>
            <w:rFonts w:ascii="Calibri" w:hAnsi="Calibri" w:cs="Arial"/>
            <w:i w:val="0"/>
            <w:iCs w:val="0"/>
            <w:noProof/>
            <w:sz w:val="21"/>
            <w:szCs w:val="22"/>
          </w:rPr>
          <w:tab/>
        </w:r>
        <w:r w:rsidR="00C36A39">
          <w:rPr>
            <w:rFonts w:hint="eastAsia"/>
            <w:noProof/>
          </w:rPr>
          <w:t>固体废物</w:t>
        </w:r>
        <w:r w:rsidR="00C36A39">
          <w:rPr>
            <w:noProof/>
          </w:rPr>
          <w:tab/>
        </w:r>
        <w:r w:rsidR="00C36A39">
          <w:rPr>
            <w:noProof/>
          </w:rPr>
          <w:fldChar w:fldCharType="begin"/>
        </w:r>
        <w:r w:rsidR="00C36A39">
          <w:rPr>
            <w:noProof/>
          </w:rPr>
          <w:instrText xml:space="preserve"> PAGEREF _Toc530992883 \h </w:instrText>
        </w:r>
        <w:r w:rsidR="00C36A39">
          <w:rPr>
            <w:noProof/>
          </w:rPr>
        </w:r>
        <w:r w:rsidR="00C36A39">
          <w:rPr>
            <w:noProof/>
          </w:rPr>
          <w:fldChar w:fldCharType="separate"/>
        </w:r>
        <w:r w:rsidR="00A41745">
          <w:rPr>
            <w:noProof/>
          </w:rPr>
          <w:t>33</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84" w:history="1">
        <w:r w:rsidR="00C36A39">
          <w:rPr>
            <w:noProof/>
          </w:rPr>
          <w:t>2.4.</w:t>
        </w:r>
        <w:r w:rsidR="00C36A39">
          <w:rPr>
            <w:rFonts w:ascii="Calibri" w:hAnsi="Calibri" w:cs="Arial"/>
            <w:smallCaps w:val="0"/>
            <w:noProof/>
            <w:sz w:val="21"/>
            <w:szCs w:val="22"/>
          </w:rPr>
          <w:tab/>
        </w:r>
        <w:r w:rsidR="00C36A39">
          <w:rPr>
            <w:rFonts w:hint="eastAsia"/>
            <w:noProof/>
          </w:rPr>
          <w:t>现有工程环境风险管理和总量控制情况</w:t>
        </w:r>
        <w:r w:rsidR="00C36A39">
          <w:rPr>
            <w:noProof/>
          </w:rPr>
          <w:tab/>
        </w:r>
        <w:r w:rsidR="00C36A39">
          <w:rPr>
            <w:noProof/>
          </w:rPr>
          <w:fldChar w:fldCharType="begin"/>
        </w:r>
        <w:r w:rsidR="00C36A39">
          <w:rPr>
            <w:noProof/>
          </w:rPr>
          <w:instrText xml:space="preserve"> PAGEREF _Toc530992884 \h </w:instrText>
        </w:r>
        <w:r w:rsidR="00C36A39">
          <w:rPr>
            <w:noProof/>
          </w:rPr>
        </w:r>
        <w:r w:rsidR="00C36A39">
          <w:rPr>
            <w:noProof/>
          </w:rPr>
          <w:fldChar w:fldCharType="separate"/>
        </w:r>
        <w:r w:rsidR="00A41745">
          <w:rPr>
            <w:noProof/>
          </w:rPr>
          <w:t>34</w:t>
        </w:r>
        <w:r w:rsidR="00C36A39">
          <w:rPr>
            <w:noProof/>
          </w:rPr>
          <w:fldChar w:fldCharType="end"/>
        </w:r>
      </w:hyperlink>
    </w:p>
    <w:p w:rsidR="00B33508" w:rsidRDefault="00A51AE3">
      <w:pPr>
        <w:pStyle w:val="31"/>
        <w:tabs>
          <w:tab w:val="right" w:leader="dot" w:pos="8892"/>
        </w:tabs>
        <w:snapToGrid w:val="0"/>
        <w:spacing w:line="340" w:lineRule="atLeast"/>
        <w:rPr>
          <w:rFonts w:ascii="Calibri" w:hAnsi="Calibri" w:cs="Arial"/>
          <w:i w:val="0"/>
          <w:iCs w:val="0"/>
          <w:noProof/>
          <w:sz w:val="21"/>
          <w:szCs w:val="22"/>
        </w:rPr>
      </w:pPr>
      <w:hyperlink w:anchor="_Toc530992885" w:history="1">
        <w:r w:rsidR="00C36A39">
          <w:rPr>
            <w:noProof/>
          </w:rPr>
          <w:t>2.4.1</w:t>
        </w:r>
        <w:r w:rsidR="00C36A39">
          <w:rPr>
            <w:rFonts w:hint="eastAsia"/>
            <w:noProof/>
          </w:rPr>
          <w:t>环境风险管理</w:t>
        </w:r>
        <w:r w:rsidR="00C36A39">
          <w:rPr>
            <w:noProof/>
          </w:rPr>
          <w:tab/>
        </w:r>
        <w:r w:rsidR="00C36A39">
          <w:rPr>
            <w:noProof/>
          </w:rPr>
          <w:fldChar w:fldCharType="begin"/>
        </w:r>
        <w:r w:rsidR="00C36A39">
          <w:rPr>
            <w:noProof/>
          </w:rPr>
          <w:instrText xml:space="preserve"> PAGEREF _Toc530992885 \h </w:instrText>
        </w:r>
        <w:r w:rsidR="00C36A39">
          <w:rPr>
            <w:noProof/>
          </w:rPr>
        </w:r>
        <w:r w:rsidR="00C36A39">
          <w:rPr>
            <w:noProof/>
          </w:rPr>
          <w:fldChar w:fldCharType="separate"/>
        </w:r>
        <w:r w:rsidR="00A41745">
          <w:rPr>
            <w:noProof/>
          </w:rPr>
          <w:t>34</w:t>
        </w:r>
        <w:r w:rsidR="00C36A39">
          <w:rPr>
            <w:noProof/>
          </w:rPr>
          <w:fldChar w:fldCharType="end"/>
        </w:r>
      </w:hyperlink>
    </w:p>
    <w:p w:rsidR="00B33508" w:rsidRDefault="00A51AE3">
      <w:pPr>
        <w:pStyle w:val="31"/>
        <w:tabs>
          <w:tab w:val="right" w:leader="dot" w:pos="8892"/>
        </w:tabs>
        <w:snapToGrid w:val="0"/>
        <w:spacing w:line="340" w:lineRule="atLeast"/>
        <w:rPr>
          <w:rFonts w:ascii="Calibri" w:hAnsi="Calibri" w:cs="Arial"/>
          <w:i w:val="0"/>
          <w:iCs w:val="0"/>
          <w:noProof/>
          <w:sz w:val="21"/>
          <w:szCs w:val="22"/>
        </w:rPr>
      </w:pPr>
      <w:hyperlink w:anchor="_Toc530992886" w:history="1">
        <w:r w:rsidR="00C36A39">
          <w:rPr>
            <w:noProof/>
          </w:rPr>
          <w:t xml:space="preserve">2.4.2 </w:t>
        </w:r>
        <w:r w:rsidR="00C36A39">
          <w:rPr>
            <w:rFonts w:hint="eastAsia"/>
            <w:noProof/>
          </w:rPr>
          <w:t>总量控制</w:t>
        </w:r>
        <w:r w:rsidR="00C36A39">
          <w:rPr>
            <w:noProof/>
          </w:rPr>
          <w:tab/>
        </w:r>
        <w:r w:rsidR="00C36A39">
          <w:rPr>
            <w:noProof/>
          </w:rPr>
          <w:fldChar w:fldCharType="begin"/>
        </w:r>
        <w:r w:rsidR="00C36A39">
          <w:rPr>
            <w:noProof/>
          </w:rPr>
          <w:instrText xml:space="preserve"> PAGEREF _Toc530992886 \h </w:instrText>
        </w:r>
        <w:r w:rsidR="00C36A39">
          <w:rPr>
            <w:noProof/>
          </w:rPr>
        </w:r>
        <w:r w:rsidR="00C36A39">
          <w:rPr>
            <w:noProof/>
          </w:rPr>
          <w:fldChar w:fldCharType="separate"/>
        </w:r>
        <w:r w:rsidR="00A41745">
          <w:rPr>
            <w:noProof/>
          </w:rPr>
          <w:t>36</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87" w:history="1">
        <w:r w:rsidR="00C36A39">
          <w:rPr>
            <w:noProof/>
          </w:rPr>
          <w:t>2.5.</w:t>
        </w:r>
        <w:r w:rsidR="00C36A39">
          <w:rPr>
            <w:rFonts w:ascii="Calibri" w:hAnsi="Calibri" w:cs="Arial"/>
            <w:smallCaps w:val="0"/>
            <w:noProof/>
            <w:sz w:val="21"/>
            <w:szCs w:val="22"/>
          </w:rPr>
          <w:tab/>
        </w:r>
        <w:r w:rsidR="00C36A39">
          <w:rPr>
            <w:rFonts w:hint="eastAsia"/>
            <w:noProof/>
          </w:rPr>
          <w:t>现有工程存在问题及“以新带老”措施</w:t>
        </w:r>
        <w:r w:rsidR="00C36A39">
          <w:rPr>
            <w:noProof/>
          </w:rPr>
          <w:tab/>
        </w:r>
        <w:r w:rsidR="00C36A39">
          <w:rPr>
            <w:noProof/>
          </w:rPr>
          <w:fldChar w:fldCharType="begin"/>
        </w:r>
        <w:r w:rsidR="00C36A39">
          <w:rPr>
            <w:noProof/>
          </w:rPr>
          <w:instrText xml:space="preserve"> PAGEREF _Toc530992887 \h </w:instrText>
        </w:r>
        <w:r w:rsidR="00C36A39">
          <w:rPr>
            <w:noProof/>
          </w:rPr>
        </w:r>
        <w:r w:rsidR="00C36A39">
          <w:rPr>
            <w:noProof/>
          </w:rPr>
          <w:fldChar w:fldCharType="separate"/>
        </w:r>
        <w:r w:rsidR="00A41745">
          <w:rPr>
            <w:noProof/>
          </w:rPr>
          <w:t>36</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88" w:history="1">
        <w:r w:rsidR="00C36A39">
          <w:rPr>
            <w:noProof/>
          </w:rPr>
          <w:t>2.6.</w:t>
        </w:r>
        <w:r w:rsidR="00C36A39">
          <w:rPr>
            <w:rFonts w:ascii="Calibri" w:hAnsi="Calibri" w:cs="Arial"/>
            <w:smallCaps w:val="0"/>
            <w:noProof/>
            <w:sz w:val="21"/>
            <w:szCs w:val="22"/>
          </w:rPr>
          <w:tab/>
        </w:r>
        <w:r w:rsidR="00C36A39">
          <w:rPr>
            <w:rFonts w:hint="eastAsia"/>
            <w:noProof/>
          </w:rPr>
          <w:t>拟建工程概况</w:t>
        </w:r>
        <w:r w:rsidR="00C36A39">
          <w:rPr>
            <w:noProof/>
          </w:rPr>
          <w:tab/>
        </w:r>
        <w:r w:rsidR="00C36A39">
          <w:rPr>
            <w:noProof/>
          </w:rPr>
          <w:fldChar w:fldCharType="begin"/>
        </w:r>
        <w:r w:rsidR="00C36A39">
          <w:rPr>
            <w:noProof/>
          </w:rPr>
          <w:instrText xml:space="preserve"> PAGEREF _Toc530992888 \h </w:instrText>
        </w:r>
        <w:r w:rsidR="00C36A39">
          <w:rPr>
            <w:noProof/>
          </w:rPr>
        </w:r>
        <w:r w:rsidR="00C36A39">
          <w:rPr>
            <w:noProof/>
          </w:rPr>
          <w:fldChar w:fldCharType="separate"/>
        </w:r>
        <w:r w:rsidR="00A41745">
          <w:rPr>
            <w:noProof/>
          </w:rPr>
          <w:t>38</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89" w:history="1">
        <w:r w:rsidR="00C36A39">
          <w:rPr>
            <w:noProof/>
          </w:rPr>
          <w:t>2.6.1.</w:t>
        </w:r>
        <w:r w:rsidR="00C36A39">
          <w:rPr>
            <w:rFonts w:ascii="Calibri" w:hAnsi="Calibri" w:cs="Arial"/>
            <w:i w:val="0"/>
            <w:iCs w:val="0"/>
            <w:noProof/>
            <w:sz w:val="21"/>
            <w:szCs w:val="22"/>
          </w:rPr>
          <w:tab/>
        </w:r>
        <w:r w:rsidR="00C36A39">
          <w:rPr>
            <w:rFonts w:hint="eastAsia"/>
            <w:noProof/>
          </w:rPr>
          <w:t>主要产品方案及产品性质</w:t>
        </w:r>
        <w:r w:rsidR="00C36A39">
          <w:rPr>
            <w:noProof/>
          </w:rPr>
          <w:tab/>
        </w:r>
        <w:r w:rsidR="00C36A39">
          <w:rPr>
            <w:noProof/>
          </w:rPr>
          <w:fldChar w:fldCharType="begin"/>
        </w:r>
        <w:r w:rsidR="00C36A39">
          <w:rPr>
            <w:noProof/>
          </w:rPr>
          <w:instrText xml:space="preserve"> PAGEREF _Toc530992889 \h </w:instrText>
        </w:r>
        <w:r w:rsidR="00C36A39">
          <w:rPr>
            <w:noProof/>
          </w:rPr>
        </w:r>
        <w:r w:rsidR="00C36A39">
          <w:rPr>
            <w:noProof/>
          </w:rPr>
          <w:fldChar w:fldCharType="separate"/>
        </w:r>
        <w:r w:rsidR="00A41745">
          <w:rPr>
            <w:noProof/>
          </w:rPr>
          <w:t>42</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90" w:history="1">
        <w:r w:rsidR="00C36A39">
          <w:rPr>
            <w:noProof/>
          </w:rPr>
          <w:t>2.6.2.</w:t>
        </w:r>
        <w:r w:rsidR="00C36A39">
          <w:rPr>
            <w:rFonts w:ascii="Calibri" w:hAnsi="Calibri" w:cs="Arial"/>
            <w:i w:val="0"/>
            <w:iCs w:val="0"/>
            <w:noProof/>
            <w:sz w:val="21"/>
            <w:szCs w:val="22"/>
          </w:rPr>
          <w:tab/>
        </w:r>
        <w:r w:rsidR="00C36A39">
          <w:rPr>
            <w:rFonts w:hint="eastAsia"/>
            <w:noProof/>
          </w:rPr>
          <w:t>主要生产原辅材料及能源消耗</w:t>
        </w:r>
        <w:r w:rsidR="00C36A39">
          <w:rPr>
            <w:noProof/>
          </w:rPr>
          <w:tab/>
        </w:r>
        <w:r w:rsidR="00C36A39">
          <w:rPr>
            <w:noProof/>
          </w:rPr>
          <w:fldChar w:fldCharType="begin"/>
        </w:r>
        <w:r w:rsidR="00C36A39">
          <w:rPr>
            <w:noProof/>
          </w:rPr>
          <w:instrText xml:space="preserve"> PAGEREF _Toc530992890 \h </w:instrText>
        </w:r>
        <w:r w:rsidR="00C36A39">
          <w:rPr>
            <w:noProof/>
          </w:rPr>
        </w:r>
        <w:r w:rsidR="00C36A39">
          <w:rPr>
            <w:noProof/>
          </w:rPr>
          <w:fldChar w:fldCharType="separate"/>
        </w:r>
        <w:r w:rsidR="00A41745">
          <w:rPr>
            <w:noProof/>
          </w:rPr>
          <w:t>43</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91" w:history="1">
        <w:r w:rsidR="00C36A39">
          <w:rPr>
            <w:noProof/>
          </w:rPr>
          <w:t>2.6.3.</w:t>
        </w:r>
        <w:r w:rsidR="00C36A39">
          <w:rPr>
            <w:rFonts w:ascii="Calibri" w:hAnsi="Calibri" w:cs="Arial"/>
            <w:i w:val="0"/>
            <w:iCs w:val="0"/>
            <w:noProof/>
            <w:sz w:val="21"/>
            <w:szCs w:val="22"/>
          </w:rPr>
          <w:tab/>
        </w:r>
        <w:r w:rsidR="00C36A39">
          <w:rPr>
            <w:rFonts w:hint="eastAsia"/>
            <w:noProof/>
          </w:rPr>
          <w:t>罐区扩容工程贮罐和存储物料</w:t>
        </w:r>
        <w:r w:rsidR="00C36A39">
          <w:rPr>
            <w:noProof/>
          </w:rPr>
          <w:tab/>
        </w:r>
        <w:r w:rsidR="00C36A39">
          <w:rPr>
            <w:noProof/>
          </w:rPr>
          <w:fldChar w:fldCharType="begin"/>
        </w:r>
        <w:r w:rsidR="00C36A39">
          <w:rPr>
            <w:noProof/>
          </w:rPr>
          <w:instrText xml:space="preserve"> PAGEREF _Toc530992891 \h </w:instrText>
        </w:r>
        <w:r w:rsidR="00C36A39">
          <w:rPr>
            <w:noProof/>
          </w:rPr>
        </w:r>
        <w:r w:rsidR="00C36A39">
          <w:rPr>
            <w:noProof/>
          </w:rPr>
          <w:fldChar w:fldCharType="separate"/>
        </w:r>
        <w:r w:rsidR="00A41745">
          <w:rPr>
            <w:noProof/>
          </w:rPr>
          <w:t>45</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92" w:history="1">
        <w:r w:rsidR="00C36A39">
          <w:rPr>
            <w:noProof/>
          </w:rPr>
          <w:t>2.6.4.</w:t>
        </w:r>
        <w:r w:rsidR="00C36A39">
          <w:rPr>
            <w:rFonts w:ascii="Calibri" w:hAnsi="Calibri" w:cs="Arial"/>
            <w:i w:val="0"/>
            <w:iCs w:val="0"/>
            <w:noProof/>
            <w:sz w:val="21"/>
            <w:szCs w:val="22"/>
          </w:rPr>
          <w:tab/>
        </w:r>
        <w:r w:rsidR="00C36A39">
          <w:rPr>
            <w:rFonts w:hint="eastAsia"/>
            <w:noProof/>
          </w:rPr>
          <w:t>主要生产设备</w:t>
        </w:r>
        <w:r w:rsidR="00C36A39">
          <w:rPr>
            <w:noProof/>
          </w:rPr>
          <w:tab/>
        </w:r>
        <w:r w:rsidR="00C36A39">
          <w:rPr>
            <w:noProof/>
          </w:rPr>
          <w:fldChar w:fldCharType="begin"/>
        </w:r>
        <w:r w:rsidR="00C36A39">
          <w:rPr>
            <w:noProof/>
          </w:rPr>
          <w:instrText xml:space="preserve"> PAGEREF _Toc530992892 \h </w:instrText>
        </w:r>
        <w:r w:rsidR="00C36A39">
          <w:rPr>
            <w:noProof/>
          </w:rPr>
        </w:r>
        <w:r w:rsidR="00C36A39">
          <w:rPr>
            <w:noProof/>
          </w:rPr>
          <w:fldChar w:fldCharType="separate"/>
        </w:r>
        <w:r w:rsidR="00A41745">
          <w:rPr>
            <w:noProof/>
          </w:rPr>
          <w:t>46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93" w:history="1">
        <w:r w:rsidR="00C36A39">
          <w:rPr>
            <w:noProof/>
          </w:rPr>
          <w:t>2.6.5.</w:t>
        </w:r>
        <w:r w:rsidR="00C36A39">
          <w:rPr>
            <w:rFonts w:ascii="Calibri" w:hAnsi="Calibri" w:cs="Arial"/>
            <w:i w:val="0"/>
            <w:iCs w:val="0"/>
            <w:noProof/>
            <w:sz w:val="21"/>
            <w:szCs w:val="22"/>
          </w:rPr>
          <w:tab/>
        </w:r>
        <w:r w:rsidR="00C36A39">
          <w:rPr>
            <w:rFonts w:hint="eastAsia"/>
            <w:noProof/>
          </w:rPr>
          <w:t>公用、辅助工程情况</w:t>
        </w:r>
        <w:r w:rsidR="00C36A39">
          <w:rPr>
            <w:noProof/>
          </w:rPr>
          <w:tab/>
        </w:r>
        <w:r w:rsidR="00C36A39">
          <w:rPr>
            <w:noProof/>
          </w:rPr>
          <w:fldChar w:fldCharType="begin"/>
        </w:r>
        <w:r w:rsidR="00C36A39">
          <w:rPr>
            <w:noProof/>
          </w:rPr>
          <w:instrText xml:space="preserve"> PAGEREF _Toc530992893 \h </w:instrText>
        </w:r>
        <w:r w:rsidR="00C36A39">
          <w:rPr>
            <w:noProof/>
          </w:rPr>
        </w:r>
        <w:r w:rsidR="00C36A39">
          <w:rPr>
            <w:noProof/>
          </w:rPr>
          <w:fldChar w:fldCharType="separate"/>
        </w:r>
        <w:r w:rsidR="00A41745">
          <w:rPr>
            <w:noProof/>
          </w:rPr>
          <w:t>47</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94" w:history="1">
        <w:r w:rsidR="00C36A39">
          <w:rPr>
            <w:noProof/>
          </w:rPr>
          <w:t>2.6.6.</w:t>
        </w:r>
        <w:r w:rsidR="00C36A39">
          <w:rPr>
            <w:rFonts w:ascii="Calibri" w:hAnsi="Calibri" w:cs="Arial"/>
            <w:i w:val="0"/>
            <w:iCs w:val="0"/>
            <w:noProof/>
            <w:sz w:val="21"/>
            <w:szCs w:val="22"/>
          </w:rPr>
          <w:tab/>
        </w:r>
        <w:r w:rsidR="00C36A39">
          <w:rPr>
            <w:rFonts w:hint="eastAsia"/>
            <w:noProof/>
          </w:rPr>
          <w:t>环境工程</w:t>
        </w:r>
        <w:r w:rsidR="00C36A39">
          <w:rPr>
            <w:noProof/>
          </w:rPr>
          <w:tab/>
        </w:r>
        <w:r w:rsidR="00C36A39">
          <w:rPr>
            <w:noProof/>
          </w:rPr>
          <w:fldChar w:fldCharType="begin"/>
        </w:r>
        <w:r w:rsidR="00C36A39">
          <w:rPr>
            <w:noProof/>
          </w:rPr>
          <w:instrText xml:space="preserve"> PAGEREF _Toc530992894 \h </w:instrText>
        </w:r>
        <w:r w:rsidR="00C36A39">
          <w:rPr>
            <w:noProof/>
          </w:rPr>
        </w:r>
        <w:r w:rsidR="00C36A39">
          <w:rPr>
            <w:noProof/>
          </w:rPr>
          <w:fldChar w:fldCharType="separate"/>
        </w:r>
        <w:r w:rsidR="00A41745">
          <w:rPr>
            <w:noProof/>
          </w:rPr>
          <w:t>49</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95" w:history="1">
        <w:r w:rsidR="00C36A39">
          <w:rPr>
            <w:noProof/>
          </w:rPr>
          <w:t>2.7.</w:t>
        </w:r>
        <w:r w:rsidR="00C36A39">
          <w:rPr>
            <w:rFonts w:ascii="Calibri" w:hAnsi="Calibri" w:cs="Arial"/>
            <w:smallCaps w:val="0"/>
            <w:noProof/>
            <w:sz w:val="21"/>
            <w:szCs w:val="22"/>
          </w:rPr>
          <w:tab/>
        </w:r>
        <w:r w:rsidR="00C36A39">
          <w:rPr>
            <w:rFonts w:hint="eastAsia"/>
            <w:noProof/>
          </w:rPr>
          <w:t>拟建工程生产工艺和主要污染源</w:t>
        </w:r>
        <w:r w:rsidR="00C36A39">
          <w:rPr>
            <w:noProof/>
          </w:rPr>
          <w:tab/>
        </w:r>
        <w:r w:rsidR="00C36A39">
          <w:rPr>
            <w:noProof/>
          </w:rPr>
          <w:fldChar w:fldCharType="begin"/>
        </w:r>
        <w:r w:rsidR="00C36A39">
          <w:rPr>
            <w:noProof/>
          </w:rPr>
          <w:instrText xml:space="preserve"> PAGEREF _Toc530992895 \h </w:instrText>
        </w:r>
        <w:r w:rsidR="00C36A39">
          <w:rPr>
            <w:noProof/>
          </w:rPr>
        </w:r>
        <w:r w:rsidR="00C36A39">
          <w:rPr>
            <w:noProof/>
          </w:rPr>
          <w:fldChar w:fldCharType="separate"/>
        </w:r>
        <w:r w:rsidR="00A41745">
          <w:rPr>
            <w:noProof/>
          </w:rPr>
          <w:t>49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96" w:history="1">
        <w:r w:rsidR="00C36A39">
          <w:rPr>
            <w:noProof/>
          </w:rPr>
          <w:t>2.7.1.</w:t>
        </w:r>
        <w:r w:rsidR="00C36A39">
          <w:rPr>
            <w:rFonts w:ascii="Calibri" w:hAnsi="Calibri" w:cs="Arial"/>
            <w:i w:val="0"/>
            <w:iCs w:val="0"/>
            <w:noProof/>
            <w:sz w:val="21"/>
            <w:szCs w:val="22"/>
          </w:rPr>
          <w:tab/>
        </w:r>
        <w:r w:rsidR="00C36A39">
          <w:rPr>
            <w:rFonts w:hint="eastAsia"/>
            <w:noProof/>
          </w:rPr>
          <w:t>聚己内酯高分子降解材料的生产</w:t>
        </w:r>
        <w:r w:rsidR="00C36A39">
          <w:rPr>
            <w:noProof/>
          </w:rPr>
          <w:tab/>
        </w:r>
        <w:r w:rsidR="00C36A39">
          <w:rPr>
            <w:noProof/>
          </w:rPr>
          <w:fldChar w:fldCharType="begin"/>
        </w:r>
        <w:r w:rsidR="00C36A39">
          <w:rPr>
            <w:noProof/>
          </w:rPr>
          <w:instrText xml:space="preserve"> PAGEREF _Toc530992896 \h </w:instrText>
        </w:r>
        <w:r w:rsidR="00C36A39">
          <w:rPr>
            <w:noProof/>
          </w:rPr>
        </w:r>
        <w:r w:rsidR="00C36A39">
          <w:rPr>
            <w:noProof/>
          </w:rPr>
          <w:fldChar w:fldCharType="separate"/>
        </w:r>
        <w:r w:rsidR="00A41745">
          <w:rPr>
            <w:noProof/>
          </w:rPr>
          <w:t>49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97" w:history="1">
        <w:r w:rsidR="00C36A39">
          <w:rPr>
            <w:noProof/>
          </w:rPr>
          <w:t>2.7.2.</w:t>
        </w:r>
        <w:r w:rsidR="00C36A39">
          <w:rPr>
            <w:rFonts w:ascii="Calibri" w:hAnsi="Calibri" w:cs="Arial"/>
            <w:i w:val="0"/>
            <w:iCs w:val="0"/>
            <w:noProof/>
            <w:sz w:val="21"/>
            <w:szCs w:val="22"/>
          </w:rPr>
          <w:tab/>
        </w:r>
        <w:r w:rsidR="00C36A39">
          <w:rPr>
            <w:rFonts w:hint="eastAsia"/>
            <w:noProof/>
          </w:rPr>
          <w:t>罐区扩容工程储运生产</w:t>
        </w:r>
        <w:r w:rsidR="00C36A39">
          <w:rPr>
            <w:noProof/>
          </w:rPr>
          <w:tab/>
        </w:r>
        <w:r w:rsidR="00C36A39">
          <w:rPr>
            <w:noProof/>
          </w:rPr>
          <w:fldChar w:fldCharType="begin"/>
        </w:r>
        <w:r w:rsidR="00C36A39">
          <w:rPr>
            <w:noProof/>
          </w:rPr>
          <w:instrText xml:space="preserve"> PAGEREF _Toc530992897 \h </w:instrText>
        </w:r>
        <w:r w:rsidR="00C36A39">
          <w:rPr>
            <w:noProof/>
          </w:rPr>
        </w:r>
        <w:r w:rsidR="00C36A39">
          <w:rPr>
            <w:noProof/>
          </w:rPr>
          <w:fldChar w:fldCharType="separate"/>
        </w:r>
        <w:r w:rsidR="00A41745">
          <w:rPr>
            <w:noProof/>
          </w:rPr>
          <w:t>55</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898" w:history="1">
        <w:r w:rsidR="00C36A39">
          <w:rPr>
            <w:noProof/>
          </w:rPr>
          <w:t>2.8.</w:t>
        </w:r>
        <w:r w:rsidR="00C36A39">
          <w:rPr>
            <w:rFonts w:ascii="Calibri" w:hAnsi="Calibri" w:cs="Arial"/>
            <w:smallCaps w:val="0"/>
            <w:noProof/>
            <w:sz w:val="21"/>
            <w:szCs w:val="22"/>
          </w:rPr>
          <w:tab/>
        </w:r>
        <w:r w:rsidR="00C36A39">
          <w:rPr>
            <w:rFonts w:hint="eastAsia"/>
            <w:noProof/>
          </w:rPr>
          <w:t>拟建工程污染源核算</w:t>
        </w:r>
        <w:r w:rsidR="00C36A39">
          <w:rPr>
            <w:noProof/>
          </w:rPr>
          <w:tab/>
        </w:r>
        <w:r w:rsidR="00C36A39">
          <w:rPr>
            <w:noProof/>
          </w:rPr>
          <w:fldChar w:fldCharType="begin"/>
        </w:r>
        <w:r w:rsidR="00C36A39">
          <w:rPr>
            <w:noProof/>
          </w:rPr>
          <w:instrText xml:space="preserve"> PAGEREF _Toc530992898 \h </w:instrText>
        </w:r>
        <w:r w:rsidR="00C36A39">
          <w:rPr>
            <w:noProof/>
          </w:rPr>
        </w:r>
        <w:r w:rsidR="00C36A39">
          <w:rPr>
            <w:noProof/>
          </w:rPr>
          <w:fldChar w:fldCharType="separate"/>
        </w:r>
        <w:r w:rsidR="00A41745">
          <w:rPr>
            <w:noProof/>
          </w:rPr>
          <w:t>56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899" w:history="1">
        <w:r w:rsidR="00C36A39">
          <w:rPr>
            <w:noProof/>
          </w:rPr>
          <w:t>2.8.1.</w:t>
        </w:r>
        <w:r w:rsidR="00C36A39">
          <w:rPr>
            <w:rFonts w:ascii="Calibri" w:hAnsi="Calibri" w:cs="Arial"/>
            <w:i w:val="0"/>
            <w:iCs w:val="0"/>
            <w:noProof/>
            <w:sz w:val="21"/>
            <w:szCs w:val="22"/>
          </w:rPr>
          <w:tab/>
        </w:r>
        <w:r w:rsidR="00C36A39">
          <w:rPr>
            <w:rFonts w:hint="eastAsia"/>
            <w:noProof/>
          </w:rPr>
          <w:t>废气</w:t>
        </w:r>
        <w:r w:rsidR="00C36A39">
          <w:rPr>
            <w:noProof/>
          </w:rPr>
          <w:tab/>
        </w:r>
        <w:r w:rsidR="00C36A39">
          <w:rPr>
            <w:noProof/>
          </w:rPr>
          <w:fldChar w:fldCharType="begin"/>
        </w:r>
        <w:r w:rsidR="00C36A39">
          <w:rPr>
            <w:noProof/>
          </w:rPr>
          <w:instrText xml:space="preserve"> PAGEREF _Toc530992899 \h </w:instrText>
        </w:r>
        <w:r w:rsidR="00C36A39">
          <w:rPr>
            <w:noProof/>
          </w:rPr>
        </w:r>
        <w:r w:rsidR="00C36A39">
          <w:rPr>
            <w:noProof/>
          </w:rPr>
          <w:fldChar w:fldCharType="separate"/>
        </w:r>
        <w:r w:rsidR="00A41745">
          <w:rPr>
            <w:noProof/>
          </w:rPr>
          <w:t>56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00" w:history="1">
        <w:r w:rsidR="00C36A39">
          <w:rPr>
            <w:noProof/>
          </w:rPr>
          <w:t>2.8.2.</w:t>
        </w:r>
        <w:r w:rsidR="00C36A39">
          <w:rPr>
            <w:rFonts w:ascii="Calibri" w:hAnsi="Calibri" w:cs="Arial"/>
            <w:i w:val="0"/>
            <w:iCs w:val="0"/>
            <w:noProof/>
            <w:sz w:val="21"/>
            <w:szCs w:val="22"/>
          </w:rPr>
          <w:tab/>
        </w:r>
        <w:r w:rsidR="00C36A39">
          <w:rPr>
            <w:rFonts w:hint="eastAsia"/>
            <w:noProof/>
          </w:rPr>
          <w:t>废水</w:t>
        </w:r>
        <w:r w:rsidR="00C36A39">
          <w:rPr>
            <w:noProof/>
          </w:rPr>
          <w:tab/>
        </w:r>
        <w:r w:rsidR="00C36A39">
          <w:rPr>
            <w:noProof/>
          </w:rPr>
          <w:fldChar w:fldCharType="begin"/>
        </w:r>
        <w:r w:rsidR="00C36A39">
          <w:rPr>
            <w:noProof/>
          </w:rPr>
          <w:instrText xml:space="preserve"> PAGEREF _Toc530992900 \h </w:instrText>
        </w:r>
        <w:r w:rsidR="00C36A39">
          <w:rPr>
            <w:noProof/>
          </w:rPr>
        </w:r>
        <w:r w:rsidR="00C36A39">
          <w:rPr>
            <w:noProof/>
          </w:rPr>
          <w:fldChar w:fldCharType="separate"/>
        </w:r>
        <w:r w:rsidR="00A41745">
          <w:rPr>
            <w:noProof/>
          </w:rPr>
          <w:t>60</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01" w:history="1">
        <w:r w:rsidR="00C36A39">
          <w:rPr>
            <w:noProof/>
          </w:rPr>
          <w:t>2.8.3.</w:t>
        </w:r>
        <w:r w:rsidR="00C36A39">
          <w:rPr>
            <w:rFonts w:ascii="Calibri" w:hAnsi="Calibri" w:cs="Arial"/>
            <w:i w:val="0"/>
            <w:iCs w:val="0"/>
            <w:noProof/>
            <w:sz w:val="21"/>
            <w:szCs w:val="22"/>
          </w:rPr>
          <w:tab/>
        </w:r>
        <w:r w:rsidR="00C36A39">
          <w:rPr>
            <w:rFonts w:hint="eastAsia"/>
            <w:noProof/>
          </w:rPr>
          <w:t>噪声源</w:t>
        </w:r>
        <w:r w:rsidR="00C36A39">
          <w:rPr>
            <w:noProof/>
          </w:rPr>
          <w:tab/>
        </w:r>
        <w:r w:rsidR="00C36A39">
          <w:rPr>
            <w:noProof/>
          </w:rPr>
          <w:fldChar w:fldCharType="begin"/>
        </w:r>
        <w:r w:rsidR="00C36A39">
          <w:rPr>
            <w:noProof/>
          </w:rPr>
          <w:instrText xml:space="preserve"> PAGEREF _Toc530992901 \h </w:instrText>
        </w:r>
        <w:r w:rsidR="00C36A39">
          <w:rPr>
            <w:noProof/>
          </w:rPr>
        </w:r>
        <w:r w:rsidR="00C36A39">
          <w:rPr>
            <w:noProof/>
          </w:rPr>
          <w:fldChar w:fldCharType="separate"/>
        </w:r>
        <w:r w:rsidR="00A41745">
          <w:rPr>
            <w:noProof/>
          </w:rPr>
          <w:t>62</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02" w:history="1">
        <w:r w:rsidR="00C36A39">
          <w:rPr>
            <w:noProof/>
          </w:rPr>
          <w:t>2.8.4.</w:t>
        </w:r>
        <w:r w:rsidR="00C36A39">
          <w:rPr>
            <w:rFonts w:ascii="Calibri" w:hAnsi="Calibri" w:cs="Arial"/>
            <w:i w:val="0"/>
            <w:iCs w:val="0"/>
            <w:noProof/>
            <w:sz w:val="21"/>
            <w:szCs w:val="22"/>
          </w:rPr>
          <w:tab/>
        </w:r>
        <w:r w:rsidR="00C36A39">
          <w:rPr>
            <w:rFonts w:hint="eastAsia"/>
            <w:noProof/>
          </w:rPr>
          <w:t>固体废物</w:t>
        </w:r>
        <w:r w:rsidR="00C36A39">
          <w:rPr>
            <w:noProof/>
          </w:rPr>
          <w:tab/>
        </w:r>
        <w:r w:rsidR="00C36A39">
          <w:rPr>
            <w:noProof/>
          </w:rPr>
          <w:fldChar w:fldCharType="begin"/>
        </w:r>
        <w:r w:rsidR="00C36A39">
          <w:rPr>
            <w:noProof/>
          </w:rPr>
          <w:instrText xml:space="preserve"> PAGEREF _Toc530992902 \h </w:instrText>
        </w:r>
        <w:r w:rsidR="00C36A39">
          <w:rPr>
            <w:noProof/>
          </w:rPr>
        </w:r>
        <w:r w:rsidR="00C36A39">
          <w:rPr>
            <w:noProof/>
          </w:rPr>
          <w:fldChar w:fldCharType="separate"/>
        </w:r>
        <w:r w:rsidR="00A41745">
          <w:rPr>
            <w:noProof/>
          </w:rPr>
          <w:t>63</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03" w:history="1">
        <w:r w:rsidR="00C36A39">
          <w:rPr>
            <w:noProof/>
          </w:rPr>
          <w:t>2.8.5.</w:t>
        </w:r>
        <w:r w:rsidR="00C36A39">
          <w:rPr>
            <w:rFonts w:ascii="Calibri" w:hAnsi="Calibri" w:cs="Arial"/>
            <w:i w:val="0"/>
            <w:iCs w:val="0"/>
            <w:noProof/>
            <w:sz w:val="21"/>
            <w:szCs w:val="22"/>
          </w:rPr>
          <w:tab/>
        </w:r>
        <w:r w:rsidR="00C36A39">
          <w:rPr>
            <w:rFonts w:hint="eastAsia"/>
            <w:noProof/>
          </w:rPr>
          <w:t>扩建工程污染物排放统计与汇总</w:t>
        </w:r>
        <w:r w:rsidR="00C36A39">
          <w:rPr>
            <w:noProof/>
          </w:rPr>
          <w:tab/>
        </w:r>
        <w:r w:rsidR="00C36A39">
          <w:rPr>
            <w:noProof/>
          </w:rPr>
          <w:fldChar w:fldCharType="begin"/>
        </w:r>
        <w:r w:rsidR="00C36A39">
          <w:rPr>
            <w:noProof/>
          </w:rPr>
          <w:instrText xml:space="preserve"> PAGEREF _Toc530992903 \h </w:instrText>
        </w:r>
        <w:r w:rsidR="00C36A39">
          <w:rPr>
            <w:noProof/>
          </w:rPr>
        </w:r>
        <w:r w:rsidR="00C36A39">
          <w:rPr>
            <w:noProof/>
          </w:rPr>
          <w:fldChar w:fldCharType="separate"/>
        </w:r>
        <w:r w:rsidR="00A41745">
          <w:rPr>
            <w:noProof/>
          </w:rPr>
          <w:t>63</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04" w:history="1">
        <w:r w:rsidR="00C36A39">
          <w:rPr>
            <w:noProof/>
          </w:rPr>
          <w:t>2.9.</w:t>
        </w:r>
        <w:r w:rsidR="00C36A39">
          <w:rPr>
            <w:rFonts w:ascii="Calibri" w:hAnsi="Calibri" w:cs="Arial"/>
            <w:smallCaps w:val="0"/>
            <w:noProof/>
            <w:sz w:val="21"/>
            <w:szCs w:val="22"/>
          </w:rPr>
          <w:tab/>
        </w:r>
        <w:r w:rsidR="00C36A39">
          <w:rPr>
            <w:rFonts w:hint="eastAsia"/>
            <w:noProof/>
          </w:rPr>
          <w:t>总体工程污染物排放“三本帐”核算</w:t>
        </w:r>
        <w:r w:rsidR="00C36A39">
          <w:rPr>
            <w:noProof/>
          </w:rPr>
          <w:tab/>
        </w:r>
        <w:r w:rsidR="00C36A39">
          <w:rPr>
            <w:noProof/>
          </w:rPr>
          <w:fldChar w:fldCharType="begin"/>
        </w:r>
        <w:r w:rsidR="00C36A39">
          <w:rPr>
            <w:noProof/>
          </w:rPr>
          <w:instrText xml:space="preserve"> PAGEREF _Toc530992904 \h </w:instrText>
        </w:r>
        <w:r w:rsidR="00C36A39">
          <w:rPr>
            <w:noProof/>
          </w:rPr>
        </w:r>
        <w:r w:rsidR="00C36A39">
          <w:rPr>
            <w:noProof/>
          </w:rPr>
          <w:fldChar w:fldCharType="separate"/>
        </w:r>
        <w:r w:rsidR="00A41745">
          <w:rPr>
            <w:noProof/>
          </w:rPr>
          <w:t>64</w:t>
        </w:r>
        <w:r w:rsidR="00C36A39">
          <w:rPr>
            <w:noProof/>
          </w:rPr>
          <w:fldChar w:fldCharType="end"/>
        </w:r>
      </w:hyperlink>
    </w:p>
    <w:p w:rsidR="00B33508" w:rsidRDefault="00A51AE3">
      <w:pPr>
        <w:pStyle w:val="11"/>
        <w:tabs>
          <w:tab w:val="left" w:pos="400"/>
          <w:tab w:val="right" w:leader="dot" w:pos="8892"/>
        </w:tabs>
        <w:snapToGrid w:val="0"/>
        <w:spacing w:line="340" w:lineRule="atLeast"/>
        <w:rPr>
          <w:rFonts w:ascii="Calibri" w:hAnsi="Calibri" w:cs="Arial"/>
          <w:b w:val="0"/>
          <w:bCs w:val="0"/>
          <w:caps w:val="0"/>
          <w:noProof/>
          <w:sz w:val="21"/>
          <w:szCs w:val="22"/>
        </w:rPr>
      </w:pPr>
      <w:hyperlink w:anchor="_Toc530992905" w:history="1">
        <w:r w:rsidR="00C36A39">
          <w:rPr>
            <w:noProof/>
          </w:rPr>
          <w:t>3.</w:t>
        </w:r>
        <w:r w:rsidR="00C36A39">
          <w:rPr>
            <w:rFonts w:ascii="Calibri" w:hAnsi="Calibri" w:cs="Arial"/>
            <w:b w:val="0"/>
            <w:bCs w:val="0"/>
            <w:caps w:val="0"/>
            <w:noProof/>
            <w:sz w:val="21"/>
            <w:szCs w:val="22"/>
          </w:rPr>
          <w:tab/>
        </w:r>
        <w:r w:rsidR="00C36A39">
          <w:rPr>
            <w:rFonts w:hint="eastAsia"/>
            <w:noProof/>
          </w:rPr>
          <w:t>环境现状调查与评价</w:t>
        </w:r>
        <w:r w:rsidR="00C36A39">
          <w:rPr>
            <w:noProof/>
          </w:rPr>
          <w:tab/>
        </w:r>
        <w:r w:rsidR="00C36A39">
          <w:rPr>
            <w:noProof/>
          </w:rPr>
          <w:fldChar w:fldCharType="begin"/>
        </w:r>
        <w:r w:rsidR="00C36A39">
          <w:rPr>
            <w:noProof/>
          </w:rPr>
          <w:instrText xml:space="preserve"> PAGEREF _Toc530992905 \h </w:instrText>
        </w:r>
        <w:r w:rsidR="00C36A39">
          <w:rPr>
            <w:noProof/>
          </w:rPr>
        </w:r>
        <w:r w:rsidR="00C36A39">
          <w:rPr>
            <w:noProof/>
          </w:rPr>
          <w:fldChar w:fldCharType="separate"/>
        </w:r>
        <w:r w:rsidR="00A41745">
          <w:rPr>
            <w:noProof/>
          </w:rPr>
          <w:t>- 66 -</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06" w:history="1">
        <w:r w:rsidR="00C36A39">
          <w:rPr>
            <w:noProof/>
          </w:rPr>
          <w:t>3.1.</w:t>
        </w:r>
        <w:r w:rsidR="00C36A39">
          <w:rPr>
            <w:rFonts w:ascii="Calibri" w:hAnsi="Calibri" w:cs="Arial"/>
            <w:smallCaps w:val="0"/>
            <w:noProof/>
            <w:sz w:val="21"/>
            <w:szCs w:val="22"/>
          </w:rPr>
          <w:tab/>
        </w:r>
        <w:r w:rsidR="00C36A39">
          <w:rPr>
            <w:rFonts w:hint="eastAsia"/>
            <w:noProof/>
          </w:rPr>
          <w:t>自然环境现状调查与评价</w:t>
        </w:r>
        <w:r w:rsidR="00C36A39">
          <w:rPr>
            <w:noProof/>
          </w:rPr>
          <w:tab/>
        </w:r>
        <w:r w:rsidR="00C36A39">
          <w:rPr>
            <w:noProof/>
          </w:rPr>
          <w:fldChar w:fldCharType="begin"/>
        </w:r>
        <w:r w:rsidR="00C36A39">
          <w:rPr>
            <w:noProof/>
          </w:rPr>
          <w:instrText xml:space="preserve"> PAGEREF _Toc530992906 \h </w:instrText>
        </w:r>
        <w:r w:rsidR="00C36A39">
          <w:rPr>
            <w:noProof/>
          </w:rPr>
        </w:r>
        <w:r w:rsidR="00C36A39">
          <w:rPr>
            <w:noProof/>
          </w:rPr>
          <w:fldChar w:fldCharType="separate"/>
        </w:r>
        <w:r w:rsidR="00A41745">
          <w:rPr>
            <w:noProof/>
          </w:rPr>
          <w:t>- 66 -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07" w:history="1">
        <w:r w:rsidR="00C36A39">
          <w:rPr>
            <w:noProof/>
          </w:rPr>
          <w:t>3.1.1.</w:t>
        </w:r>
        <w:r w:rsidR="00C36A39">
          <w:rPr>
            <w:rFonts w:ascii="Calibri" w:hAnsi="Calibri" w:cs="Arial"/>
            <w:i w:val="0"/>
            <w:iCs w:val="0"/>
            <w:noProof/>
            <w:sz w:val="21"/>
            <w:szCs w:val="22"/>
          </w:rPr>
          <w:tab/>
        </w:r>
        <w:r w:rsidR="00C36A39">
          <w:rPr>
            <w:rFonts w:hint="eastAsia"/>
            <w:noProof/>
          </w:rPr>
          <w:t>地理位置</w:t>
        </w:r>
        <w:r w:rsidR="00C36A39">
          <w:rPr>
            <w:noProof/>
          </w:rPr>
          <w:tab/>
        </w:r>
        <w:r w:rsidR="00C36A39">
          <w:rPr>
            <w:noProof/>
          </w:rPr>
          <w:fldChar w:fldCharType="begin"/>
        </w:r>
        <w:r w:rsidR="00C36A39">
          <w:rPr>
            <w:noProof/>
          </w:rPr>
          <w:instrText xml:space="preserve"> PAGEREF _Toc530992907 \h </w:instrText>
        </w:r>
        <w:r w:rsidR="00C36A39">
          <w:rPr>
            <w:noProof/>
          </w:rPr>
        </w:r>
        <w:r w:rsidR="00C36A39">
          <w:rPr>
            <w:noProof/>
          </w:rPr>
          <w:fldChar w:fldCharType="separate"/>
        </w:r>
        <w:r w:rsidR="00A41745">
          <w:rPr>
            <w:noProof/>
          </w:rPr>
          <w:t>- 66 -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08" w:history="1">
        <w:r w:rsidR="00C36A39">
          <w:rPr>
            <w:noProof/>
          </w:rPr>
          <w:t>3.1.2.</w:t>
        </w:r>
        <w:r w:rsidR="00C36A39">
          <w:rPr>
            <w:rFonts w:ascii="Calibri" w:hAnsi="Calibri" w:cs="Arial"/>
            <w:i w:val="0"/>
            <w:iCs w:val="0"/>
            <w:noProof/>
            <w:sz w:val="21"/>
            <w:szCs w:val="22"/>
          </w:rPr>
          <w:tab/>
        </w:r>
        <w:r w:rsidR="00C36A39">
          <w:rPr>
            <w:rFonts w:hint="eastAsia"/>
            <w:noProof/>
          </w:rPr>
          <w:t>地质地貌</w:t>
        </w:r>
        <w:r w:rsidR="00C36A39">
          <w:rPr>
            <w:noProof/>
          </w:rPr>
          <w:tab/>
        </w:r>
        <w:r w:rsidR="00C36A39">
          <w:rPr>
            <w:noProof/>
          </w:rPr>
          <w:fldChar w:fldCharType="begin"/>
        </w:r>
        <w:r w:rsidR="00C36A39">
          <w:rPr>
            <w:noProof/>
          </w:rPr>
          <w:instrText xml:space="preserve"> PAGEREF _Toc530992908 \h </w:instrText>
        </w:r>
        <w:r w:rsidR="00C36A39">
          <w:rPr>
            <w:noProof/>
          </w:rPr>
        </w:r>
        <w:r w:rsidR="00C36A39">
          <w:rPr>
            <w:noProof/>
          </w:rPr>
          <w:fldChar w:fldCharType="separate"/>
        </w:r>
        <w:r w:rsidR="00A41745">
          <w:rPr>
            <w:noProof/>
          </w:rPr>
          <w:t>- 66 -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09" w:history="1">
        <w:r w:rsidR="00C36A39">
          <w:rPr>
            <w:noProof/>
          </w:rPr>
          <w:t>3.1.3.</w:t>
        </w:r>
        <w:r w:rsidR="00C36A39">
          <w:rPr>
            <w:rFonts w:ascii="Calibri" w:hAnsi="Calibri" w:cs="Arial"/>
            <w:i w:val="0"/>
            <w:iCs w:val="0"/>
            <w:noProof/>
            <w:sz w:val="21"/>
            <w:szCs w:val="22"/>
          </w:rPr>
          <w:tab/>
        </w:r>
        <w:r w:rsidR="00C36A39">
          <w:rPr>
            <w:rFonts w:hint="eastAsia"/>
            <w:noProof/>
          </w:rPr>
          <w:t>气候气象</w:t>
        </w:r>
        <w:r w:rsidR="00C36A39">
          <w:rPr>
            <w:noProof/>
          </w:rPr>
          <w:tab/>
        </w:r>
        <w:r w:rsidR="00C36A39">
          <w:rPr>
            <w:noProof/>
          </w:rPr>
          <w:fldChar w:fldCharType="begin"/>
        </w:r>
        <w:r w:rsidR="00C36A39">
          <w:rPr>
            <w:noProof/>
          </w:rPr>
          <w:instrText xml:space="preserve"> PAGEREF _Toc530992909 \h </w:instrText>
        </w:r>
        <w:r w:rsidR="00C36A39">
          <w:rPr>
            <w:noProof/>
          </w:rPr>
        </w:r>
        <w:r w:rsidR="00C36A39">
          <w:rPr>
            <w:noProof/>
          </w:rPr>
          <w:fldChar w:fldCharType="separate"/>
        </w:r>
        <w:r w:rsidR="00A41745">
          <w:rPr>
            <w:noProof/>
          </w:rPr>
          <w:t>- 67 -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10" w:history="1">
        <w:r w:rsidR="00C36A39">
          <w:rPr>
            <w:noProof/>
          </w:rPr>
          <w:t>3.1.4.</w:t>
        </w:r>
        <w:r w:rsidR="00C36A39">
          <w:rPr>
            <w:rFonts w:ascii="Calibri" w:hAnsi="Calibri" w:cs="Arial"/>
            <w:i w:val="0"/>
            <w:iCs w:val="0"/>
            <w:noProof/>
            <w:sz w:val="21"/>
            <w:szCs w:val="22"/>
          </w:rPr>
          <w:tab/>
        </w:r>
        <w:r w:rsidR="00C36A39">
          <w:rPr>
            <w:rFonts w:hint="eastAsia"/>
            <w:noProof/>
          </w:rPr>
          <w:t>河流、水文状况</w:t>
        </w:r>
        <w:r w:rsidR="00C36A39">
          <w:rPr>
            <w:noProof/>
          </w:rPr>
          <w:tab/>
        </w:r>
        <w:r w:rsidR="00C36A39">
          <w:rPr>
            <w:noProof/>
          </w:rPr>
          <w:fldChar w:fldCharType="begin"/>
        </w:r>
        <w:r w:rsidR="00C36A39">
          <w:rPr>
            <w:noProof/>
          </w:rPr>
          <w:instrText xml:space="preserve"> PAGEREF _Toc530992910 \h </w:instrText>
        </w:r>
        <w:r w:rsidR="00C36A39">
          <w:rPr>
            <w:noProof/>
          </w:rPr>
        </w:r>
        <w:r w:rsidR="00C36A39">
          <w:rPr>
            <w:noProof/>
          </w:rPr>
          <w:fldChar w:fldCharType="separate"/>
        </w:r>
        <w:r w:rsidR="00A41745">
          <w:rPr>
            <w:noProof/>
          </w:rPr>
          <w:t>- 67 -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11" w:history="1">
        <w:r w:rsidR="00C36A39">
          <w:rPr>
            <w:noProof/>
          </w:rPr>
          <w:t>3.1.5.</w:t>
        </w:r>
        <w:r w:rsidR="00C36A39">
          <w:rPr>
            <w:rFonts w:ascii="Calibri" w:hAnsi="Calibri" w:cs="Arial"/>
            <w:i w:val="0"/>
            <w:iCs w:val="0"/>
            <w:noProof/>
            <w:sz w:val="21"/>
            <w:szCs w:val="22"/>
          </w:rPr>
          <w:tab/>
        </w:r>
        <w:r w:rsidR="00C36A39">
          <w:rPr>
            <w:rFonts w:hint="eastAsia"/>
            <w:noProof/>
          </w:rPr>
          <w:t>地下水</w:t>
        </w:r>
        <w:r w:rsidR="00C36A39">
          <w:rPr>
            <w:noProof/>
          </w:rPr>
          <w:tab/>
        </w:r>
        <w:r w:rsidR="00C36A39">
          <w:rPr>
            <w:noProof/>
          </w:rPr>
          <w:fldChar w:fldCharType="begin"/>
        </w:r>
        <w:r w:rsidR="00C36A39">
          <w:rPr>
            <w:noProof/>
          </w:rPr>
          <w:instrText xml:space="preserve"> PAGEREF _Toc530992911 \h </w:instrText>
        </w:r>
        <w:r w:rsidR="00C36A39">
          <w:rPr>
            <w:noProof/>
          </w:rPr>
        </w:r>
        <w:r w:rsidR="00C36A39">
          <w:rPr>
            <w:noProof/>
          </w:rPr>
          <w:fldChar w:fldCharType="separate"/>
        </w:r>
        <w:r w:rsidR="00A41745">
          <w:rPr>
            <w:noProof/>
          </w:rPr>
          <w:t>- 68 -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12" w:history="1">
        <w:r w:rsidR="00C36A39">
          <w:rPr>
            <w:noProof/>
          </w:rPr>
          <w:t>3.1.6.</w:t>
        </w:r>
        <w:r w:rsidR="00C36A39">
          <w:rPr>
            <w:rFonts w:ascii="Calibri" w:hAnsi="Calibri" w:cs="Arial"/>
            <w:i w:val="0"/>
            <w:iCs w:val="0"/>
            <w:noProof/>
            <w:sz w:val="21"/>
            <w:szCs w:val="22"/>
          </w:rPr>
          <w:tab/>
        </w:r>
        <w:r w:rsidR="00C36A39">
          <w:rPr>
            <w:rFonts w:hint="eastAsia"/>
            <w:noProof/>
          </w:rPr>
          <w:t>生态环境</w:t>
        </w:r>
        <w:r w:rsidR="00C36A39">
          <w:rPr>
            <w:noProof/>
          </w:rPr>
          <w:tab/>
        </w:r>
        <w:r w:rsidR="00C36A39">
          <w:rPr>
            <w:noProof/>
          </w:rPr>
          <w:fldChar w:fldCharType="begin"/>
        </w:r>
        <w:r w:rsidR="00C36A39">
          <w:rPr>
            <w:noProof/>
          </w:rPr>
          <w:instrText xml:space="preserve"> PAGEREF _Toc530992912 \h </w:instrText>
        </w:r>
        <w:r w:rsidR="00C36A39">
          <w:rPr>
            <w:noProof/>
          </w:rPr>
        </w:r>
        <w:r w:rsidR="00C36A39">
          <w:rPr>
            <w:noProof/>
          </w:rPr>
          <w:fldChar w:fldCharType="separate"/>
        </w:r>
        <w:r w:rsidR="00A41745">
          <w:rPr>
            <w:noProof/>
          </w:rPr>
          <w:t>- 68 -</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13" w:history="1">
        <w:r w:rsidR="00C36A39">
          <w:rPr>
            <w:noProof/>
          </w:rPr>
          <w:t>3.2.</w:t>
        </w:r>
        <w:r w:rsidR="00C36A39">
          <w:rPr>
            <w:rFonts w:ascii="Calibri" w:hAnsi="Calibri" w:cs="Arial"/>
            <w:smallCaps w:val="0"/>
            <w:noProof/>
            <w:sz w:val="21"/>
            <w:szCs w:val="22"/>
          </w:rPr>
          <w:tab/>
        </w:r>
        <w:r w:rsidR="00C36A39">
          <w:rPr>
            <w:rFonts w:hint="eastAsia"/>
            <w:noProof/>
          </w:rPr>
          <w:t>岳阳绿色化工产业园概述</w:t>
        </w:r>
        <w:r w:rsidR="00C36A39">
          <w:rPr>
            <w:noProof/>
          </w:rPr>
          <w:tab/>
        </w:r>
        <w:r w:rsidR="00C36A39">
          <w:rPr>
            <w:noProof/>
          </w:rPr>
          <w:fldChar w:fldCharType="begin"/>
        </w:r>
        <w:r w:rsidR="00C36A39">
          <w:rPr>
            <w:noProof/>
          </w:rPr>
          <w:instrText xml:space="preserve"> PAGEREF _Toc530992913 \h </w:instrText>
        </w:r>
        <w:r w:rsidR="00C36A39">
          <w:rPr>
            <w:noProof/>
          </w:rPr>
        </w:r>
        <w:r w:rsidR="00C36A39">
          <w:rPr>
            <w:noProof/>
          </w:rPr>
          <w:fldChar w:fldCharType="separate"/>
        </w:r>
        <w:r w:rsidR="00A41745">
          <w:rPr>
            <w:noProof/>
          </w:rPr>
          <w:t>- 69 -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14" w:history="1">
        <w:r w:rsidR="00C36A39">
          <w:rPr>
            <w:noProof/>
          </w:rPr>
          <w:t>3.2.1.</w:t>
        </w:r>
        <w:r w:rsidR="00C36A39">
          <w:rPr>
            <w:rFonts w:ascii="Calibri" w:hAnsi="Calibri" w:cs="Arial"/>
            <w:i w:val="0"/>
            <w:iCs w:val="0"/>
            <w:noProof/>
            <w:sz w:val="21"/>
            <w:szCs w:val="22"/>
          </w:rPr>
          <w:tab/>
        </w:r>
        <w:r w:rsidR="00C36A39">
          <w:rPr>
            <w:rFonts w:hint="eastAsia"/>
            <w:noProof/>
          </w:rPr>
          <w:t>产业园概述及环评批复情况</w:t>
        </w:r>
        <w:r w:rsidR="00C36A39">
          <w:rPr>
            <w:noProof/>
          </w:rPr>
          <w:tab/>
        </w:r>
        <w:r w:rsidR="00C36A39">
          <w:rPr>
            <w:noProof/>
          </w:rPr>
          <w:fldChar w:fldCharType="begin"/>
        </w:r>
        <w:r w:rsidR="00C36A39">
          <w:rPr>
            <w:noProof/>
          </w:rPr>
          <w:instrText xml:space="preserve"> PAGEREF _Toc530992914 \h </w:instrText>
        </w:r>
        <w:r w:rsidR="00C36A39">
          <w:rPr>
            <w:noProof/>
          </w:rPr>
        </w:r>
        <w:r w:rsidR="00C36A39">
          <w:rPr>
            <w:noProof/>
          </w:rPr>
          <w:fldChar w:fldCharType="separate"/>
        </w:r>
        <w:r w:rsidR="00A41745">
          <w:rPr>
            <w:noProof/>
          </w:rPr>
          <w:t>- 69 -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15" w:history="1">
        <w:r w:rsidR="00C36A39">
          <w:rPr>
            <w:noProof/>
          </w:rPr>
          <w:t>3.2.2.</w:t>
        </w:r>
        <w:r w:rsidR="00C36A39">
          <w:rPr>
            <w:rFonts w:ascii="Calibri" w:hAnsi="Calibri" w:cs="Arial"/>
            <w:i w:val="0"/>
            <w:iCs w:val="0"/>
            <w:noProof/>
            <w:sz w:val="21"/>
            <w:szCs w:val="22"/>
          </w:rPr>
          <w:tab/>
        </w:r>
        <w:r w:rsidR="00C36A39">
          <w:rPr>
            <w:rFonts w:hint="eastAsia"/>
            <w:noProof/>
          </w:rPr>
          <w:t>工业园产业定位及优先发展项目清单</w:t>
        </w:r>
        <w:r w:rsidR="00C36A39">
          <w:rPr>
            <w:noProof/>
          </w:rPr>
          <w:tab/>
        </w:r>
        <w:r w:rsidR="00C36A39">
          <w:rPr>
            <w:noProof/>
          </w:rPr>
          <w:fldChar w:fldCharType="begin"/>
        </w:r>
        <w:r w:rsidR="00C36A39">
          <w:rPr>
            <w:noProof/>
          </w:rPr>
          <w:instrText xml:space="preserve"> PAGEREF _Toc530992915 \h </w:instrText>
        </w:r>
        <w:r w:rsidR="00C36A39">
          <w:rPr>
            <w:noProof/>
          </w:rPr>
        </w:r>
        <w:r w:rsidR="00C36A39">
          <w:rPr>
            <w:noProof/>
          </w:rPr>
          <w:fldChar w:fldCharType="separate"/>
        </w:r>
        <w:r w:rsidR="00A41745">
          <w:rPr>
            <w:noProof/>
          </w:rPr>
          <w:t>- 69 -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16" w:history="1">
        <w:r w:rsidR="00C36A39">
          <w:rPr>
            <w:noProof/>
          </w:rPr>
          <w:t>3.2.3.</w:t>
        </w:r>
        <w:r w:rsidR="00C36A39">
          <w:rPr>
            <w:rFonts w:ascii="Calibri" w:hAnsi="Calibri" w:cs="Arial"/>
            <w:i w:val="0"/>
            <w:iCs w:val="0"/>
            <w:noProof/>
            <w:sz w:val="21"/>
            <w:szCs w:val="22"/>
          </w:rPr>
          <w:tab/>
        </w:r>
        <w:r w:rsidR="00C36A39">
          <w:rPr>
            <w:rFonts w:hint="eastAsia"/>
            <w:noProof/>
          </w:rPr>
          <w:t>园区基础配套设施</w:t>
        </w:r>
        <w:r w:rsidR="00C36A39">
          <w:rPr>
            <w:noProof/>
          </w:rPr>
          <w:tab/>
        </w:r>
        <w:r w:rsidR="00C36A39">
          <w:rPr>
            <w:noProof/>
          </w:rPr>
          <w:fldChar w:fldCharType="begin"/>
        </w:r>
        <w:r w:rsidR="00C36A39">
          <w:rPr>
            <w:noProof/>
          </w:rPr>
          <w:instrText xml:space="preserve"> PAGEREF _Toc530992916 \h </w:instrText>
        </w:r>
        <w:r w:rsidR="00C36A39">
          <w:rPr>
            <w:noProof/>
          </w:rPr>
        </w:r>
        <w:r w:rsidR="00C36A39">
          <w:rPr>
            <w:noProof/>
          </w:rPr>
          <w:fldChar w:fldCharType="separate"/>
        </w:r>
        <w:r w:rsidR="00A41745">
          <w:rPr>
            <w:noProof/>
          </w:rPr>
          <w:t>- 70 -</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17" w:history="1">
        <w:r w:rsidR="00C36A39">
          <w:rPr>
            <w:noProof/>
          </w:rPr>
          <w:t>3.3.</w:t>
        </w:r>
        <w:r w:rsidR="00C36A39">
          <w:rPr>
            <w:rFonts w:ascii="Calibri" w:hAnsi="Calibri" w:cs="Arial"/>
            <w:smallCaps w:val="0"/>
            <w:noProof/>
            <w:sz w:val="21"/>
            <w:szCs w:val="22"/>
          </w:rPr>
          <w:tab/>
        </w:r>
        <w:r w:rsidR="00C36A39">
          <w:rPr>
            <w:rFonts w:hint="eastAsia"/>
            <w:noProof/>
          </w:rPr>
          <w:t>环境质量现状调查与评价</w:t>
        </w:r>
        <w:r w:rsidR="00C36A39">
          <w:rPr>
            <w:noProof/>
          </w:rPr>
          <w:tab/>
        </w:r>
        <w:r w:rsidR="00C36A39">
          <w:rPr>
            <w:noProof/>
          </w:rPr>
          <w:fldChar w:fldCharType="begin"/>
        </w:r>
        <w:r w:rsidR="00C36A39">
          <w:rPr>
            <w:noProof/>
          </w:rPr>
          <w:instrText xml:space="preserve"> PAGEREF _Toc530992917 \h </w:instrText>
        </w:r>
        <w:r w:rsidR="00C36A39">
          <w:rPr>
            <w:noProof/>
          </w:rPr>
        </w:r>
        <w:r w:rsidR="00C36A39">
          <w:rPr>
            <w:noProof/>
          </w:rPr>
          <w:fldChar w:fldCharType="separate"/>
        </w:r>
        <w:r w:rsidR="00A41745">
          <w:rPr>
            <w:noProof/>
          </w:rPr>
          <w:t>- 71 -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18" w:history="1">
        <w:r w:rsidR="00C36A39">
          <w:rPr>
            <w:noProof/>
          </w:rPr>
          <w:t>3.3.1.</w:t>
        </w:r>
        <w:r w:rsidR="00C36A39">
          <w:rPr>
            <w:rFonts w:ascii="Calibri" w:hAnsi="Calibri" w:cs="Arial"/>
            <w:i w:val="0"/>
            <w:iCs w:val="0"/>
            <w:noProof/>
            <w:sz w:val="21"/>
            <w:szCs w:val="22"/>
          </w:rPr>
          <w:tab/>
        </w:r>
        <w:r w:rsidR="00C36A39">
          <w:rPr>
            <w:rFonts w:hint="eastAsia"/>
            <w:noProof/>
          </w:rPr>
          <w:t>大气环境质量现状调查与评价</w:t>
        </w:r>
        <w:r w:rsidR="00C36A39">
          <w:rPr>
            <w:noProof/>
          </w:rPr>
          <w:tab/>
        </w:r>
        <w:r w:rsidR="00C36A39">
          <w:rPr>
            <w:noProof/>
          </w:rPr>
          <w:fldChar w:fldCharType="begin"/>
        </w:r>
        <w:r w:rsidR="00C36A39">
          <w:rPr>
            <w:noProof/>
          </w:rPr>
          <w:instrText xml:space="preserve"> PAGEREF _Toc530992918 \h </w:instrText>
        </w:r>
        <w:r w:rsidR="00C36A39">
          <w:rPr>
            <w:noProof/>
          </w:rPr>
        </w:r>
        <w:r w:rsidR="00C36A39">
          <w:rPr>
            <w:noProof/>
          </w:rPr>
          <w:fldChar w:fldCharType="separate"/>
        </w:r>
        <w:r w:rsidR="00A41745">
          <w:rPr>
            <w:noProof/>
          </w:rPr>
          <w:t>- 71 -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19" w:history="1">
        <w:r w:rsidR="00C36A39">
          <w:rPr>
            <w:noProof/>
          </w:rPr>
          <w:t>3.3.2.</w:t>
        </w:r>
        <w:r w:rsidR="00C36A39">
          <w:rPr>
            <w:rFonts w:ascii="Calibri" w:hAnsi="Calibri" w:cs="Arial"/>
            <w:i w:val="0"/>
            <w:iCs w:val="0"/>
            <w:noProof/>
            <w:sz w:val="21"/>
            <w:szCs w:val="22"/>
          </w:rPr>
          <w:tab/>
        </w:r>
        <w:r w:rsidR="00C36A39">
          <w:rPr>
            <w:rFonts w:hint="eastAsia"/>
            <w:noProof/>
          </w:rPr>
          <w:t>地表水环境质量现状调查与评价</w:t>
        </w:r>
        <w:r w:rsidR="00C36A39">
          <w:rPr>
            <w:noProof/>
          </w:rPr>
          <w:tab/>
        </w:r>
        <w:r w:rsidR="00C36A39">
          <w:rPr>
            <w:noProof/>
          </w:rPr>
          <w:fldChar w:fldCharType="begin"/>
        </w:r>
        <w:r w:rsidR="00C36A39">
          <w:rPr>
            <w:noProof/>
          </w:rPr>
          <w:instrText xml:space="preserve"> PAGEREF _Toc530992919 \h </w:instrText>
        </w:r>
        <w:r w:rsidR="00C36A39">
          <w:rPr>
            <w:noProof/>
          </w:rPr>
        </w:r>
        <w:r w:rsidR="00C36A39">
          <w:rPr>
            <w:noProof/>
          </w:rPr>
          <w:fldChar w:fldCharType="separate"/>
        </w:r>
        <w:r w:rsidR="00A41745">
          <w:rPr>
            <w:noProof/>
          </w:rPr>
          <w:t>- 73 -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20" w:history="1">
        <w:r w:rsidR="00C36A39">
          <w:rPr>
            <w:noProof/>
          </w:rPr>
          <w:t>3.3.3.</w:t>
        </w:r>
        <w:r w:rsidR="00C36A39">
          <w:rPr>
            <w:rFonts w:ascii="Calibri" w:hAnsi="Calibri" w:cs="Arial"/>
            <w:i w:val="0"/>
            <w:iCs w:val="0"/>
            <w:noProof/>
            <w:sz w:val="21"/>
            <w:szCs w:val="22"/>
          </w:rPr>
          <w:tab/>
        </w:r>
        <w:r w:rsidR="00C36A39">
          <w:rPr>
            <w:rFonts w:hint="eastAsia"/>
            <w:noProof/>
          </w:rPr>
          <w:t>地下水环境质量调查与评价</w:t>
        </w:r>
        <w:r w:rsidR="00C36A39">
          <w:rPr>
            <w:noProof/>
          </w:rPr>
          <w:tab/>
        </w:r>
        <w:r w:rsidR="00C36A39">
          <w:rPr>
            <w:noProof/>
          </w:rPr>
          <w:fldChar w:fldCharType="begin"/>
        </w:r>
        <w:r w:rsidR="00C36A39">
          <w:rPr>
            <w:noProof/>
          </w:rPr>
          <w:instrText xml:space="preserve"> PAGEREF _Toc530992920 \h </w:instrText>
        </w:r>
        <w:r w:rsidR="00C36A39">
          <w:rPr>
            <w:noProof/>
          </w:rPr>
        </w:r>
        <w:r w:rsidR="00C36A39">
          <w:rPr>
            <w:noProof/>
          </w:rPr>
          <w:fldChar w:fldCharType="separate"/>
        </w:r>
        <w:r w:rsidR="00A41745">
          <w:rPr>
            <w:noProof/>
          </w:rPr>
          <w:t>- 77 -</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21" w:history="1">
        <w:r w:rsidR="00C36A39">
          <w:rPr>
            <w:noProof/>
          </w:rPr>
          <w:t>3.3.4.</w:t>
        </w:r>
        <w:r w:rsidR="00C36A39">
          <w:rPr>
            <w:rFonts w:ascii="Calibri" w:hAnsi="Calibri" w:cs="Arial"/>
            <w:i w:val="0"/>
            <w:iCs w:val="0"/>
            <w:noProof/>
            <w:sz w:val="21"/>
            <w:szCs w:val="22"/>
          </w:rPr>
          <w:tab/>
        </w:r>
        <w:r w:rsidR="00C36A39">
          <w:rPr>
            <w:rFonts w:hint="eastAsia"/>
            <w:noProof/>
          </w:rPr>
          <w:t>声环境质量调查与评价</w:t>
        </w:r>
        <w:r w:rsidR="00C36A39">
          <w:rPr>
            <w:noProof/>
          </w:rPr>
          <w:tab/>
        </w:r>
        <w:r w:rsidR="00C36A39">
          <w:rPr>
            <w:noProof/>
          </w:rPr>
          <w:fldChar w:fldCharType="begin"/>
        </w:r>
        <w:r w:rsidR="00C36A39">
          <w:rPr>
            <w:noProof/>
          </w:rPr>
          <w:instrText xml:space="preserve"> PAGEREF _Toc530992921 \h </w:instrText>
        </w:r>
        <w:r w:rsidR="00C36A39">
          <w:rPr>
            <w:noProof/>
          </w:rPr>
        </w:r>
        <w:r w:rsidR="00C36A39">
          <w:rPr>
            <w:noProof/>
          </w:rPr>
          <w:fldChar w:fldCharType="separate"/>
        </w:r>
        <w:r w:rsidR="00A41745">
          <w:rPr>
            <w:noProof/>
          </w:rPr>
          <w:t>90</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22" w:history="1">
        <w:r w:rsidR="00C36A39">
          <w:rPr>
            <w:noProof/>
          </w:rPr>
          <w:t>3.3.5.</w:t>
        </w:r>
        <w:r w:rsidR="00C36A39">
          <w:rPr>
            <w:rFonts w:ascii="Calibri" w:hAnsi="Calibri" w:cs="Arial"/>
            <w:i w:val="0"/>
            <w:iCs w:val="0"/>
            <w:noProof/>
            <w:sz w:val="21"/>
            <w:szCs w:val="22"/>
          </w:rPr>
          <w:tab/>
        </w:r>
        <w:r w:rsidR="00C36A39">
          <w:rPr>
            <w:rFonts w:hint="eastAsia"/>
            <w:noProof/>
          </w:rPr>
          <w:t>土壤环境质量调查与评价</w:t>
        </w:r>
        <w:r w:rsidR="00C36A39">
          <w:rPr>
            <w:noProof/>
          </w:rPr>
          <w:tab/>
        </w:r>
        <w:r w:rsidR="00C36A39">
          <w:rPr>
            <w:noProof/>
          </w:rPr>
          <w:fldChar w:fldCharType="begin"/>
        </w:r>
        <w:r w:rsidR="00C36A39">
          <w:rPr>
            <w:noProof/>
          </w:rPr>
          <w:instrText xml:space="preserve"> PAGEREF _Toc530992922 \h </w:instrText>
        </w:r>
        <w:r w:rsidR="00C36A39">
          <w:rPr>
            <w:noProof/>
          </w:rPr>
        </w:r>
        <w:r w:rsidR="00C36A39">
          <w:rPr>
            <w:noProof/>
          </w:rPr>
          <w:fldChar w:fldCharType="separate"/>
        </w:r>
        <w:r w:rsidR="00A41745">
          <w:rPr>
            <w:noProof/>
          </w:rPr>
          <w:t>90</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23" w:history="1">
        <w:r w:rsidR="00C36A39">
          <w:rPr>
            <w:noProof/>
          </w:rPr>
          <w:t>3.4.</w:t>
        </w:r>
        <w:r w:rsidR="00C36A39">
          <w:rPr>
            <w:rFonts w:ascii="Calibri" w:hAnsi="Calibri" w:cs="Arial"/>
            <w:smallCaps w:val="0"/>
            <w:noProof/>
            <w:sz w:val="21"/>
            <w:szCs w:val="22"/>
          </w:rPr>
          <w:tab/>
        </w:r>
        <w:r w:rsidR="00C36A39">
          <w:rPr>
            <w:rFonts w:hint="eastAsia"/>
            <w:noProof/>
          </w:rPr>
          <w:t>区域污染源调查</w:t>
        </w:r>
        <w:r w:rsidR="00C36A39">
          <w:rPr>
            <w:noProof/>
          </w:rPr>
          <w:tab/>
        </w:r>
        <w:r w:rsidR="00C36A39">
          <w:rPr>
            <w:noProof/>
          </w:rPr>
          <w:fldChar w:fldCharType="begin"/>
        </w:r>
        <w:r w:rsidR="00C36A39">
          <w:rPr>
            <w:noProof/>
          </w:rPr>
          <w:instrText xml:space="preserve"> PAGEREF _Toc530992923 \h </w:instrText>
        </w:r>
        <w:r w:rsidR="00C36A39">
          <w:rPr>
            <w:noProof/>
          </w:rPr>
        </w:r>
        <w:r w:rsidR="00C36A39">
          <w:rPr>
            <w:noProof/>
          </w:rPr>
          <w:fldChar w:fldCharType="separate"/>
        </w:r>
        <w:r w:rsidR="00A41745">
          <w:rPr>
            <w:noProof/>
          </w:rPr>
          <w:t>91</w:t>
        </w:r>
        <w:r w:rsidR="00C36A39">
          <w:rPr>
            <w:noProof/>
          </w:rPr>
          <w:fldChar w:fldCharType="end"/>
        </w:r>
      </w:hyperlink>
    </w:p>
    <w:p w:rsidR="00B33508" w:rsidRDefault="00A51AE3">
      <w:pPr>
        <w:pStyle w:val="11"/>
        <w:tabs>
          <w:tab w:val="left" w:pos="400"/>
          <w:tab w:val="right" w:leader="dot" w:pos="8892"/>
        </w:tabs>
        <w:snapToGrid w:val="0"/>
        <w:spacing w:line="340" w:lineRule="atLeast"/>
        <w:rPr>
          <w:rFonts w:ascii="Calibri" w:hAnsi="Calibri" w:cs="Arial"/>
          <w:b w:val="0"/>
          <w:bCs w:val="0"/>
          <w:caps w:val="0"/>
          <w:noProof/>
          <w:sz w:val="21"/>
          <w:szCs w:val="22"/>
        </w:rPr>
      </w:pPr>
      <w:hyperlink w:anchor="_Toc530992924" w:history="1">
        <w:r w:rsidR="00C36A39">
          <w:rPr>
            <w:noProof/>
          </w:rPr>
          <w:t>4.</w:t>
        </w:r>
        <w:r w:rsidR="00C36A39">
          <w:rPr>
            <w:rFonts w:ascii="Calibri" w:hAnsi="Calibri" w:cs="Arial"/>
            <w:b w:val="0"/>
            <w:bCs w:val="0"/>
            <w:caps w:val="0"/>
            <w:noProof/>
            <w:sz w:val="21"/>
            <w:szCs w:val="22"/>
          </w:rPr>
          <w:tab/>
        </w:r>
        <w:r w:rsidR="00C36A39">
          <w:rPr>
            <w:rFonts w:hint="eastAsia"/>
            <w:noProof/>
          </w:rPr>
          <w:t>施工期环境影响分析</w:t>
        </w:r>
        <w:r w:rsidR="00C36A39">
          <w:rPr>
            <w:noProof/>
          </w:rPr>
          <w:tab/>
        </w:r>
        <w:r w:rsidR="00C36A39">
          <w:rPr>
            <w:noProof/>
          </w:rPr>
          <w:fldChar w:fldCharType="begin"/>
        </w:r>
        <w:r w:rsidR="00C36A39">
          <w:rPr>
            <w:noProof/>
          </w:rPr>
          <w:instrText xml:space="preserve"> PAGEREF _Toc530992924 \h </w:instrText>
        </w:r>
        <w:r w:rsidR="00C36A39">
          <w:rPr>
            <w:noProof/>
          </w:rPr>
        </w:r>
        <w:r w:rsidR="00C36A39">
          <w:rPr>
            <w:noProof/>
          </w:rPr>
          <w:fldChar w:fldCharType="separate"/>
        </w:r>
        <w:r w:rsidR="00A41745">
          <w:rPr>
            <w:noProof/>
          </w:rPr>
          <w:t>95</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25" w:history="1">
        <w:r w:rsidR="00C36A39">
          <w:rPr>
            <w:noProof/>
          </w:rPr>
          <w:t>4.1.</w:t>
        </w:r>
        <w:r w:rsidR="00C36A39">
          <w:rPr>
            <w:rFonts w:ascii="Calibri" w:hAnsi="Calibri" w:cs="Arial"/>
            <w:smallCaps w:val="0"/>
            <w:noProof/>
            <w:sz w:val="21"/>
            <w:szCs w:val="22"/>
          </w:rPr>
          <w:tab/>
        </w:r>
        <w:r w:rsidR="00C36A39">
          <w:rPr>
            <w:rFonts w:hint="eastAsia"/>
            <w:noProof/>
          </w:rPr>
          <w:t>施工期大气环境影响分析</w:t>
        </w:r>
        <w:r w:rsidR="00C36A39">
          <w:rPr>
            <w:noProof/>
          </w:rPr>
          <w:tab/>
        </w:r>
        <w:r w:rsidR="00C36A39">
          <w:rPr>
            <w:noProof/>
          </w:rPr>
          <w:fldChar w:fldCharType="begin"/>
        </w:r>
        <w:r w:rsidR="00C36A39">
          <w:rPr>
            <w:noProof/>
          </w:rPr>
          <w:instrText xml:space="preserve"> PAGEREF _Toc530992925 \h </w:instrText>
        </w:r>
        <w:r w:rsidR="00C36A39">
          <w:rPr>
            <w:noProof/>
          </w:rPr>
        </w:r>
        <w:r w:rsidR="00C36A39">
          <w:rPr>
            <w:noProof/>
          </w:rPr>
          <w:fldChar w:fldCharType="separate"/>
        </w:r>
        <w:r w:rsidR="00A41745">
          <w:rPr>
            <w:noProof/>
          </w:rPr>
          <w:t>95</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26" w:history="1">
        <w:r w:rsidR="00C36A39">
          <w:rPr>
            <w:noProof/>
          </w:rPr>
          <w:t>4.2.</w:t>
        </w:r>
        <w:r w:rsidR="00C36A39">
          <w:rPr>
            <w:rFonts w:ascii="Calibri" w:hAnsi="Calibri" w:cs="Arial"/>
            <w:smallCaps w:val="0"/>
            <w:noProof/>
            <w:sz w:val="21"/>
            <w:szCs w:val="22"/>
          </w:rPr>
          <w:tab/>
        </w:r>
        <w:r w:rsidR="00C36A39">
          <w:rPr>
            <w:rFonts w:hint="eastAsia"/>
            <w:noProof/>
          </w:rPr>
          <w:t>施工废水影响分析</w:t>
        </w:r>
        <w:r w:rsidR="00C36A39">
          <w:rPr>
            <w:noProof/>
          </w:rPr>
          <w:tab/>
        </w:r>
        <w:r w:rsidR="00C36A39">
          <w:rPr>
            <w:noProof/>
          </w:rPr>
          <w:fldChar w:fldCharType="begin"/>
        </w:r>
        <w:r w:rsidR="00C36A39">
          <w:rPr>
            <w:noProof/>
          </w:rPr>
          <w:instrText xml:space="preserve"> PAGEREF _Toc530992926 \h </w:instrText>
        </w:r>
        <w:r w:rsidR="00C36A39">
          <w:rPr>
            <w:noProof/>
          </w:rPr>
        </w:r>
        <w:r w:rsidR="00C36A39">
          <w:rPr>
            <w:noProof/>
          </w:rPr>
          <w:fldChar w:fldCharType="separate"/>
        </w:r>
        <w:r w:rsidR="00A41745">
          <w:rPr>
            <w:noProof/>
          </w:rPr>
          <w:t>96</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27" w:history="1">
        <w:r w:rsidR="00C36A39">
          <w:rPr>
            <w:noProof/>
          </w:rPr>
          <w:t>4.3.</w:t>
        </w:r>
        <w:r w:rsidR="00C36A39">
          <w:rPr>
            <w:rFonts w:ascii="Calibri" w:hAnsi="Calibri" w:cs="Arial"/>
            <w:smallCaps w:val="0"/>
            <w:noProof/>
            <w:sz w:val="21"/>
            <w:szCs w:val="22"/>
          </w:rPr>
          <w:tab/>
        </w:r>
        <w:r w:rsidR="00C36A39">
          <w:rPr>
            <w:rFonts w:hint="eastAsia"/>
            <w:noProof/>
          </w:rPr>
          <w:t>施工噪声预测与评价</w:t>
        </w:r>
        <w:r w:rsidR="00C36A39">
          <w:rPr>
            <w:noProof/>
          </w:rPr>
          <w:tab/>
        </w:r>
        <w:r w:rsidR="00C36A39">
          <w:rPr>
            <w:noProof/>
          </w:rPr>
          <w:fldChar w:fldCharType="begin"/>
        </w:r>
        <w:r w:rsidR="00C36A39">
          <w:rPr>
            <w:noProof/>
          </w:rPr>
          <w:instrText xml:space="preserve"> PAGEREF _Toc530992927 \h </w:instrText>
        </w:r>
        <w:r w:rsidR="00C36A39">
          <w:rPr>
            <w:noProof/>
          </w:rPr>
        </w:r>
        <w:r w:rsidR="00C36A39">
          <w:rPr>
            <w:noProof/>
          </w:rPr>
          <w:fldChar w:fldCharType="separate"/>
        </w:r>
        <w:r w:rsidR="00A41745">
          <w:rPr>
            <w:noProof/>
          </w:rPr>
          <w:t>97</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28" w:history="1">
        <w:r w:rsidR="00C36A39">
          <w:rPr>
            <w:noProof/>
          </w:rPr>
          <w:t>4.3.1.</w:t>
        </w:r>
        <w:r w:rsidR="00C36A39">
          <w:rPr>
            <w:rFonts w:ascii="Calibri" w:hAnsi="Calibri" w:cs="Arial"/>
            <w:i w:val="0"/>
            <w:iCs w:val="0"/>
            <w:noProof/>
            <w:sz w:val="21"/>
            <w:szCs w:val="22"/>
          </w:rPr>
          <w:tab/>
        </w:r>
        <w:r w:rsidR="00C36A39">
          <w:rPr>
            <w:rFonts w:hint="eastAsia"/>
            <w:noProof/>
          </w:rPr>
          <w:t>噪声源强</w:t>
        </w:r>
        <w:r w:rsidR="00C36A39">
          <w:rPr>
            <w:noProof/>
          </w:rPr>
          <w:tab/>
        </w:r>
        <w:r w:rsidR="00C36A39">
          <w:rPr>
            <w:noProof/>
          </w:rPr>
          <w:fldChar w:fldCharType="begin"/>
        </w:r>
        <w:r w:rsidR="00C36A39">
          <w:rPr>
            <w:noProof/>
          </w:rPr>
          <w:instrText xml:space="preserve"> PAGEREF _Toc530992928 \h </w:instrText>
        </w:r>
        <w:r w:rsidR="00C36A39">
          <w:rPr>
            <w:noProof/>
          </w:rPr>
        </w:r>
        <w:r w:rsidR="00C36A39">
          <w:rPr>
            <w:noProof/>
          </w:rPr>
          <w:fldChar w:fldCharType="separate"/>
        </w:r>
        <w:r w:rsidR="00A41745">
          <w:rPr>
            <w:noProof/>
          </w:rPr>
          <w:t>97</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29" w:history="1">
        <w:r w:rsidR="00C36A39">
          <w:rPr>
            <w:noProof/>
          </w:rPr>
          <w:t>4.3.2.</w:t>
        </w:r>
        <w:r w:rsidR="00C36A39">
          <w:rPr>
            <w:rFonts w:ascii="Calibri" w:hAnsi="Calibri" w:cs="Arial"/>
            <w:i w:val="0"/>
            <w:iCs w:val="0"/>
            <w:noProof/>
            <w:sz w:val="21"/>
            <w:szCs w:val="22"/>
          </w:rPr>
          <w:tab/>
        </w:r>
        <w:r w:rsidR="00C36A39">
          <w:rPr>
            <w:rFonts w:hint="eastAsia"/>
            <w:noProof/>
          </w:rPr>
          <w:t>预测计算</w:t>
        </w:r>
        <w:r w:rsidR="00C36A39">
          <w:rPr>
            <w:noProof/>
          </w:rPr>
          <w:tab/>
        </w:r>
        <w:r w:rsidR="00C36A39">
          <w:rPr>
            <w:noProof/>
          </w:rPr>
          <w:fldChar w:fldCharType="begin"/>
        </w:r>
        <w:r w:rsidR="00C36A39">
          <w:rPr>
            <w:noProof/>
          </w:rPr>
          <w:instrText xml:space="preserve"> PAGEREF _Toc530992929 \h </w:instrText>
        </w:r>
        <w:r w:rsidR="00C36A39">
          <w:rPr>
            <w:noProof/>
          </w:rPr>
        </w:r>
        <w:r w:rsidR="00C36A39">
          <w:rPr>
            <w:noProof/>
          </w:rPr>
          <w:fldChar w:fldCharType="separate"/>
        </w:r>
        <w:r w:rsidR="00A41745">
          <w:rPr>
            <w:noProof/>
          </w:rPr>
          <w:t>97</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30" w:history="1">
        <w:r w:rsidR="00C36A39">
          <w:rPr>
            <w:noProof/>
          </w:rPr>
          <w:t>4.4.</w:t>
        </w:r>
        <w:r w:rsidR="00C36A39">
          <w:rPr>
            <w:rFonts w:ascii="Calibri" w:hAnsi="Calibri" w:cs="Arial"/>
            <w:smallCaps w:val="0"/>
            <w:noProof/>
            <w:sz w:val="21"/>
            <w:szCs w:val="22"/>
          </w:rPr>
          <w:tab/>
        </w:r>
        <w:r w:rsidR="00C36A39">
          <w:rPr>
            <w:rFonts w:hint="eastAsia"/>
            <w:noProof/>
          </w:rPr>
          <w:t>施工期固废环境影响分析</w:t>
        </w:r>
        <w:r w:rsidR="00C36A39">
          <w:rPr>
            <w:noProof/>
          </w:rPr>
          <w:tab/>
        </w:r>
        <w:r w:rsidR="00C36A39">
          <w:rPr>
            <w:noProof/>
          </w:rPr>
          <w:fldChar w:fldCharType="begin"/>
        </w:r>
        <w:r w:rsidR="00C36A39">
          <w:rPr>
            <w:noProof/>
          </w:rPr>
          <w:instrText xml:space="preserve"> PAGEREF _Toc530992930 \h </w:instrText>
        </w:r>
        <w:r w:rsidR="00C36A39">
          <w:rPr>
            <w:noProof/>
          </w:rPr>
        </w:r>
        <w:r w:rsidR="00C36A39">
          <w:rPr>
            <w:noProof/>
          </w:rPr>
          <w:fldChar w:fldCharType="separate"/>
        </w:r>
        <w:r w:rsidR="00A41745">
          <w:rPr>
            <w:noProof/>
          </w:rPr>
          <w:t>98</w:t>
        </w:r>
        <w:r w:rsidR="00C36A39">
          <w:rPr>
            <w:noProof/>
          </w:rPr>
          <w:fldChar w:fldCharType="end"/>
        </w:r>
      </w:hyperlink>
    </w:p>
    <w:p w:rsidR="00B33508" w:rsidRDefault="00A51AE3">
      <w:pPr>
        <w:pStyle w:val="11"/>
        <w:tabs>
          <w:tab w:val="left" w:pos="400"/>
          <w:tab w:val="right" w:leader="dot" w:pos="8892"/>
        </w:tabs>
        <w:snapToGrid w:val="0"/>
        <w:spacing w:line="340" w:lineRule="atLeast"/>
        <w:rPr>
          <w:rFonts w:ascii="Calibri" w:hAnsi="Calibri" w:cs="Arial"/>
          <w:b w:val="0"/>
          <w:bCs w:val="0"/>
          <w:caps w:val="0"/>
          <w:noProof/>
          <w:sz w:val="21"/>
          <w:szCs w:val="22"/>
        </w:rPr>
      </w:pPr>
      <w:hyperlink w:anchor="_Toc530992931" w:history="1">
        <w:r w:rsidR="00C36A39">
          <w:rPr>
            <w:noProof/>
          </w:rPr>
          <w:t>5.</w:t>
        </w:r>
        <w:r w:rsidR="00C36A39">
          <w:rPr>
            <w:rFonts w:ascii="Calibri" w:hAnsi="Calibri" w:cs="Arial"/>
            <w:b w:val="0"/>
            <w:bCs w:val="0"/>
            <w:caps w:val="0"/>
            <w:noProof/>
            <w:sz w:val="21"/>
            <w:szCs w:val="22"/>
          </w:rPr>
          <w:tab/>
        </w:r>
        <w:r w:rsidR="00C36A39">
          <w:rPr>
            <w:rFonts w:hint="eastAsia"/>
            <w:noProof/>
          </w:rPr>
          <w:t>运营期环境影响预测与评价</w:t>
        </w:r>
        <w:r w:rsidR="00C36A39">
          <w:rPr>
            <w:noProof/>
          </w:rPr>
          <w:tab/>
        </w:r>
        <w:r w:rsidR="00C36A39">
          <w:rPr>
            <w:noProof/>
          </w:rPr>
          <w:fldChar w:fldCharType="begin"/>
        </w:r>
        <w:r w:rsidR="00C36A39">
          <w:rPr>
            <w:noProof/>
          </w:rPr>
          <w:instrText xml:space="preserve"> PAGEREF _Toc530992931 \h </w:instrText>
        </w:r>
        <w:r w:rsidR="00C36A39">
          <w:rPr>
            <w:noProof/>
          </w:rPr>
        </w:r>
        <w:r w:rsidR="00C36A39">
          <w:rPr>
            <w:noProof/>
          </w:rPr>
          <w:fldChar w:fldCharType="separate"/>
        </w:r>
        <w:r w:rsidR="00A41745">
          <w:rPr>
            <w:noProof/>
          </w:rPr>
          <w:t>100</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32" w:history="1">
        <w:r w:rsidR="00C36A39">
          <w:rPr>
            <w:noProof/>
          </w:rPr>
          <w:t>5.1.</w:t>
        </w:r>
        <w:r w:rsidR="00C36A39">
          <w:rPr>
            <w:rFonts w:ascii="Calibri" w:hAnsi="Calibri" w:cs="Arial"/>
            <w:smallCaps w:val="0"/>
            <w:noProof/>
            <w:sz w:val="21"/>
            <w:szCs w:val="22"/>
          </w:rPr>
          <w:tab/>
        </w:r>
        <w:r w:rsidR="00C36A39">
          <w:rPr>
            <w:rFonts w:hint="eastAsia"/>
            <w:noProof/>
          </w:rPr>
          <w:t>大气环境影响预测评价</w:t>
        </w:r>
        <w:r w:rsidR="00C36A39">
          <w:rPr>
            <w:noProof/>
          </w:rPr>
          <w:tab/>
        </w:r>
        <w:r w:rsidR="00C36A39">
          <w:rPr>
            <w:noProof/>
          </w:rPr>
          <w:fldChar w:fldCharType="begin"/>
        </w:r>
        <w:r w:rsidR="00C36A39">
          <w:rPr>
            <w:noProof/>
          </w:rPr>
          <w:instrText xml:space="preserve"> PAGEREF _Toc530992932 \h </w:instrText>
        </w:r>
        <w:r w:rsidR="00C36A39">
          <w:rPr>
            <w:noProof/>
          </w:rPr>
        </w:r>
        <w:r w:rsidR="00C36A39">
          <w:rPr>
            <w:noProof/>
          </w:rPr>
          <w:fldChar w:fldCharType="separate"/>
        </w:r>
        <w:r w:rsidR="00A41745">
          <w:rPr>
            <w:noProof/>
          </w:rPr>
          <w:t>100</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33" w:history="1">
        <w:r w:rsidR="00C36A39">
          <w:rPr>
            <w:noProof/>
          </w:rPr>
          <w:t>5.1.1.</w:t>
        </w:r>
        <w:r w:rsidR="00C36A39">
          <w:rPr>
            <w:rFonts w:ascii="Calibri" w:hAnsi="Calibri" w:cs="Arial"/>
            <w:i w:val="0"/>
            <w:iCs w:val="0"/>
            <w:noProof/>
            <w:sz w:val="21"/>
            <w:szCs w:val="22"/>
          </w:rPr>
          <w:tab/>
        </w:r>
        <w:r w:rsidR="00C36A39">
          <w:rPr>
            <w:rFonts w:hint="eastAsia"/>
            <w:noProof/>
          </w:rPr>
          <w:t>地面常规气象资料</w:t>
        </w:r>
        <w:r w:rsidR="00C36A39">
          <w:rPr>
            <w:noProof/>
          </w:rPr>
          <w:tab/>
        </w:r>
        <w:r w:rsidR="00C36A39">
          <w:rPr>
            <w:noProof/>
          </w:rPr>
          <w:fldChar w:fldCharType="begin"/>
        </w:r>
        <w:r w:rsidR="00C36A39">
          <w:rPr>
            <w:noProof/>
          </w:rPr>
          <w:instrText xml:space="preserve"> PAGEREF _Toc530992933 \h </w:instrText>
        </w:r>
        <w:r w:rsidR="00C36A39">
          <w:rPr>
            <w:noProof/>
          </w:rPr>
        </w:r>
        <w:r w:rsidR="00C36A39">
          <w:rPr>
            <w:noProof/>
          </w:rPr>
          <w:fldChar w:fldCharType="separate"/>
        </w:r>
        <w:r w:rsidR="00A41745">
          <w:rPr>
            <w:noProof/>
          </w:rPr>
          <w:t>100</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34" w:history="1">
        <w:r w:rsidR="00C36A39">
          <w:rPr>
            <w:noProof/>
          </w:rPr>
          <w:t>5.1.2.</w:t>
        </w:r>
        <w:r w:rsidR="00C36A39">
          <w:rPr>
            <w:rFonts w:ascii="Calibri" w:hAnsi="Calibri" w:cs="Arial"/>
            <w:i w:val="0"/>
            <w:iCs w:val="0"/>
            <w:noProof/>
            <w:sz w:val="21"/>
            <w:szCs w:val="22"/>
          </w:rPr>
          <w:tab/>
        </w:r>
        <w:r w:rsidR="00C36A39">
          <w:rPr>
            <w:rFonts w:hint="eastAsia"/>
            <w:noProof/>
          </w:rPr>
          <w:t>预测模式及参数</w:t>
        </w:r>
        <w:r w:rsidR="00C36A39">
          <w:rPr>
            <w:noProof/>
          </w:rPr>
          <w:tab/>
        </w:r>
        <w:r w:rsidR="00C36A39">
          <w:rPr>
            <w:noProof/>
          </w:rPr>
          <w:fldChar w:fldCharType="begin"/>
        </w:r>
        <w:r w:rsidR="00C36A39">
          <w:rPr>
            <w:noProof/>
          </w:rPr>
          <w:instrText xml:space="preserve"> PAGEREF _Toc530992934 \h </w:instrText>
        </w:r>
        <w:r w:rsidR="00C36A39">
          <w:rPr>
            <w:noProof/>
          </w:rPr>
        </w:r>
        <w:r w:rsidR="00C36A39">
          <w:rPr>
            <w:noProof/>
          </w:rPr>
          <w:fldChar w:fldCharType="separate"/>
        </w:r>
        <w:r w:rsidR="00A41745">
          <w:rPr>
            <w:noProof/>
          </w:rPr>
          <w:t>102</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35" w:history="1">
        <w:r w:rsidR="00C36A39">
          <w:rPr>
            <w:noProof/>
          </w:rPr>
          <w:t>5.1.3.</w:t>
        </w:r>
        <w:r w:rsidR="00C36A39">
          <w:rPr>
            <w:rFonts w:ascii="Calibri" w:hAnsi="Calibri" w:cs="Arial"/>
            <w:i w:val="0"/>
            <w:iCs w:val="0"/>
            <w:noProof/>
            <w:sz w:val="21"/>
            <w:szCs w:val="22"/>
          </w:rPr>
          <w:tab/>
        </w:r>
        <w:r w:rsidR="00C36A39">
          <w:rPr>
            <w:rFonts w:hint="eastAsia"/>
            <w:noProof/>
          </w:rPr>
          <w:t>估算模式预测结果与评价</w:t>
        </w:r>
        <w:r w:rsidR="00C36A39">
          <w:rPr>
            <w:noProof/>
          </w:rPr>
          <w:tab/>
        </w:r>
        <w:r w:rsidR="00C36A39">
          <w:rPr>
            <w:noProof/>
          </w:rPr>
          <w:fldChar w:fldCharType="begin"/>
        </w:r>
        <w:r w:rsidR="00C36A39">
          <w:rPr>
            <w:noProof/>
          </w:rPr>
          <w:instrText xml:space="preserve"> PAGEREF _Toc530992935 \h </w:instrText>
        </w:r>
        <w:r w:rsidR="00C36A39">
          <w:rPr>
            <w:noProof/>
          </w:rPr>
        </w:r>
        <w:r w:rsidR="00C36A39">
          <w:rPr>
            <w:noProof/>
          </w:rPr>
          <w:fldChar w:fldCharType="separate"/>
        </w:r>
        <w:r w:rsidR="00A41745">
          <w:rPr>
            <w:noProof/>
          </w:rPr>
          <w:t>102</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36" w:history="1">
        <w:r w:rsidR="00C36A39">
          <w:rPr>
            <w:noProof/>
          </w:rPr>
          <w:t>5.1.4.</w:t>
        </w:r>
        <w:r w:rsidR="00C36A39">
          <w:rPr>
            <w:rFonts w:ascii="Calibri" w:hAnsi="Calibri" w:cs="Arial"/>
            <w:i w:val="0"/>
            <w:iCs w:val="0"/>
            <w:noProof/>
            <w:sz w:val="21"/>
            <w:szCs w:val="22"/>
          </w:rPr>
          <w:tab/>
        </w:r>
        <w:r w:rsidR="00C36A39">
          <w:rPr>
            <w:rFonts w:hint="eastAsia"/>
            <w:noProof/>
          </w:rPr>
          <w:t>大气环境防护距离</w:t>
        </w:r>
        <w:r w:rsidR="00C36A39">
          <w:rPr>
            <w:noProof/>
          </w:rPr>
          <w:tab/>
        </w:r>
        <w:r w:rsidR="00C36A39">
          <w:rPr>
            <w:noProof/>
          </w:rPr>
          <w:fldChar w:fldCharType="begin"/>
        </w:r>
        <w:r w:rsidR="00C36A39">
          <w:rPr>
            <w:noProof/>
          </w:rPr>
          <w:instrText xml:space="preserve"> PAGEREF _Toc530992936 \h </w:instrText>
        </w:r>
        <w:r w:rsidR="00C36A39">
          <w:rPr>
            <w:noProof/>
          </w:rPr>
        </w:r>
        <w:r w:rsidR="00C36A39">
          <w:rPr>
            <w:noProof/>
          </w:rPr>
          <w:fldChar w:fldCharType="separate"/>
        </w:r>
        <w:r w:rsidR="00A41745">
          <w:rPr>
            <w:noProof/>
          </w:rPr>
          <w:t>104</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37" w:history="1">
        <w:r w:rsidR="00C36A39">
          <w:rPr>
            <w:noProof/>
          </w:rPr>
          <w:t>5.1.5.</w:t>
        </w:r>
        <w:r w:rsidR="00C36A39">
          <w:rPr>
            <w:rFonts w:ascii="Calibri" w:hAnsi="Calibri" w:cs="Arial"/>
            <w:i w:val="0"/>
            <w:iCs w:val="0"/>
            <w:noProof/>
            <w:sz w:val="21"/>
            <w:szCs w:val="22"/>
          </w:rPr>
          <w:tab/>
        </w:r>
        <w:r w:rsidR="00C36A39">
          <w:rPr>
            <w:rFonts w:hint="eastAsia"/>
            <w:noProof/>
          </w:rPr>
          <w:t>卫生防护距离</w:t>
        </w:r>
        <w:r w:rsidR="00C36A39">
          <w:rPr>
            <w:noProof/>
          </w:rPr>
          <w:tab/>
        </w:r>
        <w:r w:rsidR="00C36A39">
          <w:rPr>
            <w:noProof/>
          </w:rPr>
          <w:fldChar w:fldCharType="begin"/>
        </w:r>
        <w:r w:rsidR="00C36A39">
          <w:rPr>
            <w:noProof/>
          </w:rPr>
          <w:instrText xml:space="preserve"> PAGEREF _Toc530992937 \h </w:instrText>
        </w:r>
        <w:r w:rsidR="00C36A39">
          <w:rPr>
            <w:noProof/>
          </w:rPr>
        </w:r>
        <w:r w:rsidR="00C36A39">
          <w:rPr>
            <w:noProof/>
          </w:rPr>
          <w:fldChar w:fldCharType="separate"/>
        </w:r>
        <w:r w:rsidR="00A41745">
          <w:rPr>
            <w:noProof/>
          </w:rPr>
          <w:t>105</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38" w:history="1">
        <w:r w:rsidR="00C36A39">
          <w:rPr>
            <w:noProof/>
          </w:rPr>
          <w:t>5.2.</w:t>
        </w:r>
        <w:r w:rsidR="00C36A39">
          <w:rPr>
            <w:rFonts w:ascii="Calibri" w:hAnsi="Calibri" w:cs="Arial"/>
            <w:smallCaps w:val="0"/>
            <w:noProof/>
            <w:sz w:val="21"/>
            <w:szCs w:val="22"/>
          </w:rPr>
          <w:tab/>
        </w:r>
        <w:r w:rsidR="00C36A39">
          <w:rPr>
            <w:rFonts w:hint="eastAsia"/>
            <w:noProof/>
          </w:rPr>
          <w:t>地表水环境影响分析</w:t>
        </w:r>
        <w:r w:rsidR="00C36A39">
          <w:rPr>
            <w:noProof/>
          </w:rPr>
          <w:tab/>
        </w:r>
        <w:r w:rsidR="00C36A39">
          <w:rPr>
            <w:noProof/>
          </w:rPr>
          <w:fldChar w:fldCharType="begin"/>
        </w:r>
        <w:r w:rsidR="00C36A39">
          <w:rPr>
            <w:noProof/>
          </w:rPr>
          <w:instrText xml:space="preserve"> PAGEREF _Toc530992938 \h </w:instrText>
        </w:r>
        <w:r w:rsidR="00C36A39">
          <w:rPr>
            <w:noProof/>
          </w:rPr>
        </w:r>
        <w:r w:rsidR="00C36A39">
          <w:rPr>
            <w:noProof/>
          </w:rPr>
          <w:fldChar w:fldCharType="separate"/>
        </w:r>
        <w:r w:rsidR="00A41745">
          <w:rPr>
            <w:noProof/>
          </w:rPr>
          <w:t>106</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39" w:history="1">
        <w:r w:rsidR="00C36A39">
          <w:rPr>
            <w:noProof/>
          </w:rPr>
          <w:t>5.3.</w:t>
        </w:r>
        <w:r w:rsidR="00C36A39">
          <w:rPr>
            <w:rFonts w:ascii="Calibri" w:hAnsi="Calibri" w:cs="Arial"/>
            <w:smallCaps w:val="0"/>
            <w:noProof/>
            <w:sz w:val="21"/>
            <w:szCs w:val="22"/>
          </w:rPr>
          <w:tab/>
        </w:r>
        <w:r w:rsidR="00C36A39">
          <w:rPr>
            <w:rFonts w:hint="eastAsia"/>
            <w:noProof/>
          </w:rPr>
          <w:t>地下水环境影响评价</w:t>
        </w:r>
        <w:r w:rsidR="00C36A39">
          <w:rPr>
            <w:noProof/>
          </w:rPr>
          <w:tab/>
        </w:r>
        <w:r w:rsidR="00C36A39">
          <w:rPr>
            <w:noProof/>
          </w:rPr>
          <w:fldChar w:fldCharType="begin"/>
        </w:r>
        <w:r w:rsidR="00C36A39">
          <w:rPr>
            <w:noProof/>
          </w:rPr>
          <w:instrText xml:space="preserve"> PAGEREF _Toc530992939 \h </w:instrText>
        </w:r>
        <w:r w:rsidR="00C36A39">
          <w:rPr>
            <w:noProof/>
          </w:rPr>
        </w:r>
        <w:r w:rsidR="00C36A39">
          <w:rPr>
            <w:noProof/>
          </w:rPr>
          <w:fldChar w:fldCharType="separate"/>
        </w:r>
        <w:r w:rsidR="00A41745">
          <w:rPr>
            <w:noProof/>
          </w:rPr>
          <w:t>106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40" w:history="1">
        <w:r w:rsidR="00C36A39">
          <w:rPr>
            <w:noProof/>
          </w:rPr>
          <w:t>5.3.1.</w:t>
        </w:r>
        <w:r w:rsidR="00C36A39">
          <w:rPr>
            <w:rFonts w:ascii="Calibri" w:hAnsi="Calibri" w:cs="Arial"/>
            <w:i w:val="0"/>
            <w:iCs w:val="0"/>
            <w:noProof/>
            <w:sz w:val="21"/>
            <w:szCs w:val="22"/>
          </w:rPr>
          <w:tab/>
        </w:r>
        <w:r w:rsidR="00C36A39">
          <w:rPr>
            <w:rFonts w:hint="eastAsia"/>
            <w:noProof/>
          </w:rPr>
          <w:t>地下水敏感程度</w:t>
        </w:r>
        <w:r w:rsidR="00C36A39">
          <w:rPr>
            <w:noProof/>
          </w:rPr>
          <w:tab/>
        </w:r>
        <w:r w:rsidR="00C36A39">
          <w:rPr>
            <w:noProof/>
          </w:rPr>
          <w:fldChar w:fldCharType="begin"/>
        </w:r>
        <w:r w:rsidR="00C36A39">
          <w:rPr>
            <w:noProof/>
          </w:rPr>
          <w:instrText xml:space="preserve"> PAGEREF _Toc530992940 \h </w:instrText>
        </w:r>
        <w:r w:rsidR="00C36A39">
          <w:rPr>
            <w:noProof/>
          </w:rPr>
        </w:r>
        <w:r w:rsidR="00C36A39">
          <w:rPr>
            <w:noProof/>
          </w:rPr>
          <w:fldChar w:fldCharType="separate"/>
        </w:r>
        <w:r w:rsidR="00A41745">
          <w:rPr>
            <w:noProof/>
          </w:rPr>
          <w:t>106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41" w:history="1">
        <w:r w:rsidR="00C36A39">
          <w:rPr>
            <w:noProof/>
          </w:rPr>
          <w:t>5.3.2.</w:t>
        </w:r>
        <w:r w:rsidR="00C36A39">
          <w:rPr>
            <w:rFonts w:ascii="Calibri" w:hAnsi="Calibri" w:cs="Arial"/>
            <w:i w:val="0"/>
            <w:iCs w:val="0"/>
            <w:noProof/>
            <w:sz w:val="21"/>
            <w:szCs w:val="22"/>
          </w:rPr>
          <w:tab/>
        </w:r>
        <w:r w:rsidR="00C36A39">
          <w:rPr>
            <w:rFonts w:hint="eastAsia"/>
            <w:noProof/>
          </w:rPr>
          <w:t>水文地质条件</w:t>
        </w:r>
        <w:r w:rsidR="00C36A39">
          <w:rPr>
            <w:noProof/>
          </w:rPr>
          <w:tab/>
        </w:r>
        <w:r w:rsidR="00C36A39">
          <w:rPr>
            <w:noProof/>
          </w:rPr>
          <w:fldChar w:fldCharType="begin"/>
        </w:r>
        <w:r w:rsidR="00C36A39">
          <w:rPr>
            <w:noProof/>
          </w:rPr>
          <w:instrText xml:space="preserve"> PAGEREF _Toc530992941 \h </w:instrText>
        </w:r>
        <w:r w:rsidR="00C36A39">
          <w:rPr>
            <w:noProof/>
          </w:rPr>
        </w:r>
        <w:r w:rsidR="00C36A39">
          <w:rPr>
            <w:noProof/>
          </w:rPr>
          <w:fldChar w:fldCharType="separate"/>
        </w:r>
        <w:r w:rsidR="00A41745">
          <w:rPr>
            <w:noProof/>
          </w:rPr>
          <w:t>107</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42" w:history="1">
        <w:r w:rsidR="00C36A39">
          <w:rPr>
            <w:noProof/>
          </w:rPr>
          <w:t>5.3.3.</w:t>
        </w:r>
        <w:r w:rsidR="00C36A39">
          <w:rPr>
            <w:rFonts w:ascii="Calibri" w:hAnsi="Calibri" w:cs="Arial"/>
            <w:i w:val="0"/>
            <w:iCs w:val="0"/>
            <w:noProof/>
            <w:sz w:val="21"/>
            <w:szCs w:val="22"/>
          </w:rPr>
          <w:tab/>
        </w:r>
        <w:r w:rsidR="00C36A39">
          <w:rPr>
            <w:rFonts w:hint="eastAsia"/>
            <w:noProof/>
          </w:rPr>
          <w:t>污染物特征</w:t>
        </w:r>
        <w:r w:rsidR="00C36A39">
          <w:rPr>
            <w:noProof/>
          </w:rPr>
          <w:tab/>
        </w:r>
        <w:r w:rsidR="00C36A39">
          <w:rPr>
            <w:noProof/>
          </w:rPr>
          <w:fldChar w:fldCharType="begin"/>
        </w:r>
        <w:r w:rsidR="00C36A39">
          <w:rPr>
            <w:noProof/>
          </w:rPr>
          <w:instrText xml:space="preserve"> PAGEREF _Toc530992942 \h </w:instrText>
        </w:r>
        <w:r w:rsidR="00C36A39">
          <w:rPr>
            <w:noProof/>
          </w:rPr>
        </w:r>
        <w:r w:rsidR="00C36A39">
          <w:rPr>
            <w:noProof/>
          </w:rPr>
          <w:fldChar w:fldCharType="separate"/>
        </w:r>
        <w:r w:rsidR="00A41745">
          <w:rPr>
            <w:noProof/>
          </w:rPr>
          <w:t>107</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43" w:history="1">
        <w:r w:rsidR="00C36A39">
          <w:rPr>
            <w:noProof/>
          </w:rPr>
          <w:t>5.3.4.</w:t>
        </w:r>
        <w:r w:rsidR="00C36A39">
          <w:rPr>
            <w:rFonts w:ascii="Calibri" w:hAnsi="Calibri" w:cs="Arial"/>
            <w:i w:val="0"/>
            <w:iCs w:val="0"/>
            <w:noProof/>
            <w:sz w:val="21"/>
            <w:szCs w:val="22"/>
          </w:rPr>
          <w:tab/>
        </w:r>
        <w:r w:rsidR="00C36A39">
          <w:rPr>
            <w:rFonts w:hint="eastAsia"/>
            <w:noProof/>
          </w:rPr>
          <w:t>地下水环境影响预测</w:t>
        </w:r>
        <w:r w:rsidR="00C36A39">
          <w:rPr>
            <w:noProof/>
          </w:rPr>
          <w:tab/>
        </w:r>
        <w:r w:rsidR="00C36A39">
          <w:rPr>
            <w:noProof/>
          </w:rPr>
          <w:fldChar w:fldCharType="begin"/>
        </w:r>
        <w:r w:rsidR="00C36A39">
          <w:rPr>
            <w:noProof/>
          </w:rPr>
          <w:instrText xml:space="preserve"> PAGEREF _Toc530992943 \h </w:instrText>
        </w:r>
        <w:r w:rsidR="00C36A39">
          <w:rPr>
            <w:noProof/>
          </w:rPr>
        </w:r>
        <w:r w:rsidR="00C36A39">
          <w:rPr>
            <w:noProof/>
          </w:rPr>
          <w:fldChar w:fldCharType="separate"/>
        </w:r>
        <w:r w:rsidR="00A41745">
          <w:rPr>
            <w:noProof/>
          </w:rPr>
          <w:t>107</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44" w:history="1">
        <w:r w:rsidR="00C36A39">
          <w:rPr>
            <w:noProof/>
          </w:rPr>
          <w:t>5.4.</w:t>
        </w:r>
        <w:r w:rsidR="00C36A39">
          <w:rPr>
            <w:rFonts w:ascii="Calibri" w:hAnsi="Calibri" w:cs="Arial"/>
            <w:smallCaps w:val="0"/>
            <w:noProof/>
            <w:sz w:val="21"/>
            <w:szCs w:val="22"/>
          </w:rPr>
          <w:tab/>
        </w:r>
        <w:r w:rsidR="00C36A39">
          <w:rPr>
            <w:rFonts w:hint="eastAsia"/>
            <w:noProof/>
          </w:rPr>
          <w:t>声环境影响预测与评价</w:t>
        </w:r>
        <w:r w:rsidR="00C36A39">
          <w:rPr>
            <w:noProof/>
          </w:rPr>
          <w:tab/>
        </w:r>
        <w:r w:rsidR="00C36A39">
          <w:rPr>
            <w:noProof/>
          </w:rPr>
          <w:fldChar w:fldCharType="begin"/>
        </w:r>
        <w:r w:rsidR="00C36A39">
          <w:rPr>
            <w:noProof/>
          </w:rPr>
          <w:instrText xml:space="preserve"> PAGEREF _Toc530992944 \h </w:instrText>
        </w:r>
        <w:r w:rsidR="00C36A39">
          <w:rPr>
            <w:noProof/>
          </w:rPr>
        </w:r>
        <w:r w:rsidR="00C36A39">
          <w:rPr>
            <w:noProof/>
          </w:rPr>
          <w:fldChar w:fldCharType="separate"/>
        </w:r>
        <w:r w:rsidR="00A41745">
          <w:rPr>
            <w:noProof/>
          </w:rPr>
          <w:t>111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45" w:history="1">
        <w:r w:rsidR="00C36A39">
          <w:rPr>
            <w:noProof/>
          </w:rPr>
          <w:t>5.4.1.</w:t>
        </w:r>
        <w:r w:rsidR="00C36A39">
          <w:rPr>
            <w:rFonts w:ascii="Calibri" w:hAnsi="Calibri" w:cs="Arial"/>
            <w:i w:val="0"/>
            <w:iCs w:val="0"/>
            <w:noProof/>
            <w:sz w:val="21"/>
            <w:szCs w:val="22"/>
          </w:rPr>
          <w:tab/>
        </w:r>
        <w:r w:rsidR="00C36A39">
          <w:rPr>
            <w:rFonts w:hint="eastAsia"/>
            <w:noProof/>
          </w:rPr>
          <w:t>预测源强及范围</w:t>
        </w:r>
        <w:r w:rsidR="00C36A39">
          <w:rPr>
            <w:noProof/>
          </w:rPr>
          <w:tab/>
        </w:r>
        <w:r w:rsidR="00C36A39">
          <w:rPr>
            <w:noProof/>
          </w:rPr>
          <w:fldChar w:fldCharType="begin"/>
        </w:r>
        <w:r w:rsidR="00C36A39">
          <w:rPr>
            <w:noProof/>
          </w:rPr>
          <w:instrText xml:space="preserve"> PAGEREF _Toc530992945 \h </w:instrText>
        </w:r>
        <w:r w:rsidR="00C36A39">
          <w:rPr>
            <w:noProof/>
          </w:rPr>
        </w:r>
        <w:r w:rsidR="00C36A39">
          <w:rPr>
            <w:noProof/>
          </w:rPr>
          <w:fldChar w:fldCharType="separate"/>
        </w:r>
        <w:r w:rsidR="00A41745">
          <w:rPr>
            <w:noProof/>
          </w:rPr>
          <w:t>111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46" w:history="1">
        <w:r w:rsidR="00C36A39">
          <w:rPr>
            <w:noProof/>
          </w:rPr>
          <w:t>5.4.2.</w:t>
        </w:r>
        <w:r w:rsidR="00C36A39">
          <w:rPr>
            <w:rFonts w:ascii="Calibri" w:hAnsi="Calibri" w:cs="Arial"/>
            <w:i w:val="0"/>
            <w:iCs w:val="0"/>
            <w:noProof/>
            <w:sz w:val="21"/>
            <w:szCs w:val="22"/>
          </w:rPr>
          <w:tab/>
        </w:r>
        <w:r w:rsidR="00C36A39">
          <w:rPr>
            <w:rFonts w:hint="eastAsia"/>
            <w:noProof/>
          </w:rPr>
          <w:t>噪声影响预测模式的选取</w:t>
        </w:r>
        <w:r w:rsidR="00C36A39">
          <w:rPr>
            <w:noProof/>
          </w:rPr>
          <w:tab/>
        </w:r>
        <w:r w:rsidR="00C36A39">
          <w:rPr>
            <w:noProof/>
          </w:rPr>
          <w:fldChar w:fldCharType="begin"/>
        </w:r>
        <w:r w:rsidR="00C36A39">
          <w:rPr>
            <w:noProof/>
          </w:rPr>
          <w:instrText xml:space="preserve"> PAGEREF _Toc530992946 \h </w:instrText>
        </w:r>
        <w:r w:rsidR="00C36A39">
          <w:rPr>
            <w:noProof/>
          </w:rPr>
        </w:r>
        <w:r w:rsidR="00C36A39">
          <w:rPr>
            <w:noProof/>
          </w:rPr>
          <w:fldChar w:fldCharType="separate"/>
        </w:r>
        <w:r w:rsidR="00A41745">
          <w:rPr>
            <w:noProof/>
          </w:rPr>
          <w:t>111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47" w:history="1">
        <w:r w:rsidR="00C36A39">
          <w:rPr>
            <w:noProof/>
          </w:rPr>
          <w:t>5.4.3.</w:t>
        </w:r>
        <w:r w:rsidR="00C36A39">
          <w:rPr>
            <w:rFonts w:ascii="Calibri" w:hAnsi="Calibri" w:cs="Arial"/>
            <w:i w:val="0"/>
            <w:iCs w:val="0"/>
            <w:noProof/>
            <w:sz w:val="21"/>
            <w:szCs w:val="22"/>
          </w:rPr>
          <w:tab/>
        </w:r>
        <w:r w:rsidR="00C36A39">
          <w:rPr>
            <w:rFonts w:hint="eastAsia"/>
            <w:noProof/>
          </w:rPr>
          <w:t>预测结果与评价</w:t>
        </w:r>
        <w:r w:rsidR="00C36A39">
          <w:rPr>
            <w:noProof/>
          </w:rPr>
          <w:tab/>
        </w:r>
        <w:r w:rsidR="00C36A39">
          <w:rPr>
            <w:noProof/>
          </w:rPr>
          <w:fldChar w:fldCharType="begin"/>
        </w:r>
        <w:r w:rsidR="00C36A39">
          <w:rPr>
            <w:noProof/>
          </w:rPr>
          <w:instrText xml:space="preserve"> PAGEREF _Toc530992947 \h </w:instrText>
        </w:r>
        <w:r w:rsidR="00C36A39">
          <w:rPr>
            <w:noProof/>
          </w:rPr>
        </w:r>
        <w:r w:rsidR="00C36A39">
          <w:rPr>
            <w:noProof/>
          </w:rPr>
          <w:fldChar w:fldCharType="separate"/>
        </w:r>
        <w:r w:rsidR="00A41745">
          <w:rPr>
            <w:noProof/>
          </w:rPr>
          <w:t>112</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48" w:history="1">
        <w:r w:rsidR="00C36A39">
          <w:rPr>
            <w:noProof/>
          </w:rPr>
          <w:t>5.5.</w:t>
        </w:r>
        <w:r w:rsidR="00C36A39">
          <w:rPr>
            <w:rFonts w:ascii="Calibri" w:hAnsi="Calibri" w:cs="Arial"/>
            <w:smallCaps w:val="0"/>
            <w:noProof/>
            <w:sz w:val="21"/>
            <w:szCs w:val="22"/>
          </w:rPr>
          <w:tab/>
        </w:r>
        <w:r w:rsidR="00C36A39">
          <w:rPr>
            <w:rFonts w:hint="eastAsia"/>
            <w:noProof/>
          </w:rPr>
          <w:t>固体废物环境影响分析</w:t>
        </w:r>
        <w:r w:rsidR="00C36A39">
          <w:rPr>
            <w:noProof/>
          </w:rPr>
          <w:tab/>
        </w:r>
        <w:r w:rsidR="00C36A39">
          <w:rPr>
            <w:noProof/>
          </w:rPr>
          <w:fldChar w:fldCharType="begin"/>
        </w:r>
        <w:r w:rsidR="00C36A39">
          <w:rPr>
            <w:noProof/>
          </w:rPr>
          <w:instrText xml:space="preserve"> PAGEREF _Toc530992948 \h </w:instrText>
        </w:r>
        <w:r w:rsidR="00C36A39">
          <w:rPr>
            <w:noProof/>
          </w:rPr>
        </w:r>
        <w:r w:rsidR="00C36A39">
          <w:rPr>
            <w:noProof/>
          </w:rPr>
          <w:fldChar w:fldCharType="separate"/>
        </w:r>
        <w:r w:rsidR="00A41745">
          <w:rPr>
            <w:noProof/>
          </w:rPr>
          <w:t>113</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49" w:history="1">
        <w:r w:rsidR="00C36A39">
          <w:rPr>
            <w:noProof/>
          </w:rPr>
          <w:t>5.6.</w:t>
        </w:r>
        <w:r w:rsidR="00C36A39">
          <w:rPr>
            <w:rFonts w:ascii="Calibri" w:hAnsi="Calibri" w:cs="Arial"/>
            <w:smallCaps w:val="0"/>
            <w:noProof/>
            <w:sz w:val="21"/>
            <w:szCs w:val="22"/>
          </w:rPr>
          <w:tab/>
        </w:r>
        <w:r w:rsidR="00C36A39">
          <w:rPr>
            <w:rFonts w:hint="eastAsia"/>
            <w:noProof/>
          </w:rPr>
          <w:t>生态环境影响分析</w:t>
        </w:r>
        <w:r w:rsidR="00C36A39">
          <w:rPr>
            <w:noProof/>
          </w:rPr>
          <w:tab/>
        </w:r>
        <w:r w:rsidR="00C36A39">
          <w:rPr>
            <w:noProof/>
          </w:rPr>
          <w:fldChar w:fldCharType="begin"/>
        </w:r>
        <w:r w:rsidR="00C36A39">
          <w:rPr>
            <w:noProof/>
          </w:rPr>
          <w:instrText xml:space="preserve"> PAGEREF _Toc530992949 \h </w:instrText>
        </w:r>
        <w:r w:rsidR="00C36A39">
          <w:rPr>
            <w:noProof/>
          </w:rPr>
        </w:r>
        <w:r w:rsidR="00C36A39">
          <w:rPr>
            <w:noProof/>
          </w:rPr>
          <w:fldChar w:fldCharType="separate"/>
        </w:r>
        <w:r w:rsidR="00A41745">
          <w:rPr>
            <w:noProof/>
          </w:rPr>
          <w:t>113</w:t>
        </w:r>
        <w:r w:rsidR="00C36A39">
          <w:rPr>
            <w:noProof/>
          </w:rPr>
          <w:fldChar w:fldCharType="end"/>
        </w:r>
      </w:hyperlink>
    </w:p>
    <w:p w:rsidR="00B33508" w:rsidRDefault="00A51AE3">
      <w:pPr>
        <w:pStyle w:val="11"/>
        <w:tabs>
          <w:tab w:val="left" w:pos="400"/>
          <w:tab w:val="right" w:leader="dot" w:pos="8892"/>
        </w:tabs>
        <w:snapToGrid w:val="0"/>
        <w:spacing w:line="340" w:lineRule="atLeast"/>
        <w:rPr>
          <w:rFonts w:ascii="Calibri" w:hAnsi="Calibri" w:cs="Arial"/>
          <w:b w:val="0"/>
          <w:bCs w:val="0"/>
          <w:caps w:val="0"/>
          <w:noProof/>
          <w:sz w:val="21"/>
          <w:szCs w:val="22"/>
        </w:rPr>
      </w:pPr>
      <w:hyperlink w:anchor="_Toc530992950" w:history="1">
        <w:r w:rsidR="00C36A39">
          <w:rPr>
            <w:noProof/>
          </w:rPr>
          <w:t>6.</w:t>
        </w:r>
        <w:r w:rsidR="00C36A39">
          <w:rPr>
            <w:rFonts w:ascii="Calibri" w:hAnsi="Calibri" w:cs="Arial"/>
            <w:b w:val="0"/>
            <w:bCs w:val="0"/>
            <w:caps w:val="0"/>
            <w:noProof/>
            <w:sz w:val="21"/>
            <w:szCs w:val="22"/>
          </w:rPr>
          <w:tab/>
        </w:r>
        <w:r w:rsidR="00C36A39">
          <w:rPr>
            <w:rFonts w:hint="eastAsia"/>
            <w:noProof/>
          </w:rPr>
          <w:t>环保措施及其可行性论证</w:t>
        </w:r>
        <w:r w:rsidR="00C36A39">
          <w:rPr>
            <w:noProof/>
          </w:rPr>
          <w:tab/>
        </w:r>
        <w:r w:rsidR="00C36A39">
          <w:rPr>
            <w:noProof/>
          </w:rPr>
          <w:fldChar w:fldCharType="begin"/>
        </w:r>
        <w:r w:rsidR="00C36A39">
          <w:rPr>
            <w:noProof/>
          </w:rPr>
          <w:instrText xml:space="preserve"> PAGEREF _Toc530992950 \h </w:instrText>
        </w:r>
        <w:r w:rsidR="00C36A39">
          <w:rPr>
            <w:noProof/>
          </w:rPr>
        </w:r>
        <w:r w:rsidR="00C36A39">
          <w:rPr>
            <w:noProof/>
          </w:rPr>
          <w:fldChar w:fldCharType="separate"/>
        </w:r>
        <w:r w:rsidR="00A41745">
          <w:rPr>
            <w:noProof/>
          </w:rPr>
          <w:t>114</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51" w:history="1">
        <w:r w:rsidR="00C36A39">
          <w:rPr>
            <w:noProof/>
          </w:rPr>
          <w:t>6.1.</w:t>
        </w:r>
        <w:r w:rsidR="00C36A39">
          <w:rPr>
            <w:rFonts w:ascii="Calibri" w:hAnsi="Calibri" w:cs="Arial"/>
            <w:smallCaps w:val="0"/>
            <w:noProof/>
            <w:sz w:val="21"/>
            <w:szCs w:val="22"/>
          </w:rPr>
          <w:tab/>
        </w:r>
        <w:r w:rsidR="00C36A39">
          <w:rPr>
            <w:rFonts w:hint="eastAsia"/>
            <w:noProof/>
          </w:rPr>
          <w:t>废气治理措施及其可行性分析</w:t>
        </w:r>
        <w:r w:rsidR="00C36A39">
          <w:rPr>
            <w:noProof/>
          </w:rPr>
          <w:tab/>
        </w:r>
        <w:r w:rsidR="00C36A39">
          <w:rPr>
            <w:noProof/>
          </w:rPr>
          <w:fldChar w:fldCharType="begin"/>
        </w:r>
        <w:r w:rsidR="00C36A39">
          <w:rPr>
            <w:noProof/>
          </w:rPr>
          <w:instrText xml:space="preserve"> PAGEREF _Toc530992951 \h </w:instrText>
        </w:r>
        <w:r w:rsidR="00C36A39">
          <w:rPr>
            <w:noProof/>
          </w:rPr>
        </w:r>
        <w:r w:rsidR="00C36A39">
          <w:rPr>
            <w:noProof/>
          </w:rPr>
          <w:fldChar w:fldCharType="separate"/>
        </w:r>
        <w:r w:rsidR="00A41745">
          <w:rPr>
            <w:noProof/>
          </w:rPr>
          <w:t>114</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52" w:history="1">
        <w:r w:rsidR="00C36A39">
          <w:rPr>
            <w:noProof/>
          </w:rPr>
          <w:t>6.1.1.</w:t>
        </w:r>
        <w:r w:rsidR="00C36A39">
          <w:rPr>
            <w:rFonts w:ascii="Calibri" w:hAnsi="Calibri" w:cs="Arial"/>
            <w:i w:val="0"/>
            <w:iCs w:val="0"/>
            <w:noProof/>
            <w:sz w:val="21"/>
            <w:szCs w:val="22"/>
          </w:rPr>
          <w:tab/>
        </w:r>
        <w:r w:rsidR="00C36A39">
          <w:rPr>
            <w:rFonts w:hint="eastAsia"/>
            <w:noProof/>
          </w:rPr>
          <w:t>有组织排放的废气治理及其可行性论证</w:t>
        </w:r>
        <w:r w:rsidR="00C36A39">
          <w:rPr>
            <w:noProof/>
          </w:rPr>
          <w:tab/>
        </w:r>
        <w:r w:rsidR="00C36A39">
          <w:rPr>
            <w:noProof/>
          </w:rPr>
          <w:fldChar w:fldCharType="begin"/>
        </w:r>
        <w:r w:rsidR="00C36A39">
          <w:rPr>
            <w:noProof/>
          </w:rPr>
          <w:instrText xml:space="preserve"> PAGEREF _Toc530992952 \h </w:instrText>
        </w:r>
        <w:r w:rsidR="00C36A39">
          <w:rPr>
            <w:noProof/>
          </w:rPr>
        </w:r>
        <w:r w:rsidR="00C36A39">
          <w:rPr>
            <w:noProof/>
          </w:rPr>
          <w:fldChar w:fldCharType="separate"/>
        </w:r>
        <w:r w:rsidR="00A41745">
          <w:rPr>
            <w:noProof/>
          </w:rPr>
          <w:t>114</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53" w:history="1">
        <w:r w:rsidR="00C36A39">
          <w:rPr>
            <w:noProof/>
          </w:rPr>
          <w:t>6.1.2.</w:t>
        </w:r>
        <w:r w:rsidR="00C36A39">
          <w:rPr>
            <w:rFonts w:ascii="Calibri" w:hAnsi="Calibri" w:cs="Arial"/>
            <w:i w:val="0"/>
            <w:iCs w:val="0"/>
            <w:noProof/>
            <w:sz w:val="21"/>
            <w:szCs w:val="22"/>
          </w:rPr>
          <w:tab/>
        </w:r>
        <w:r w:rsidR="00C36A39">
          <w:rPr>
            <w:rFonts w:hint="eastAsia"/>
            <w:noProof/>
          </w:rPr>
          <w:t>废气无组织排放污染防治措施可行性分析</w:t>
        </w:r>
        <w:r w:rsidR="00C36A39">
          <w:rPr>
            <w:noProof/>
          </w:rPr>
          <w:tab/>
        </w:r>
        <w:r w:rsidR="00C36A39">
          <w:rPr>
            <w:noProof/>
          </w:rPr>
          <w:fldChar w:fldCharType="begin"/>
        </w:r>
        <w:r w:rsidR="00C36A39">
          <w:rPr>
            <w:noProof/>
          </w:rPr>
          <w:instrText xml:space="preserve"> PAGEREF _Toc530992953 \h </w:instrText>
        </w:r>
        <w:r w:rsidR="00C36A39">
          <w:rPr>
            <w:noProof/>
          </w:rPr>
        </w:r>
        <w:r w:rsidR="00C36A39">
          <w:rPr>
            <w:noProof/>
          </w:rPr>
          <w:fldChar w:fldCharType="separate"/>
        </w:r>
        <w:r w:rsidR="00A41745">
          <w:rPr>
            <w:noProof/>
          </w:rPr>
          <w:t>116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54" w:history="1">
        <w:r w:rsidR="00C36A39">
          <w:rPr>
            <w:noProof/>
          </w:rPr>
          <w:t>6.1.3.</w:t>
        </w:r>
        <w:r w:rsidR="00C36A39">
          <w:rPr>
            <w:rFonts w:ascii="Calibri" w:hAnsi="Calibri" w:cs="Arial"/>
            <w:i w:val="0"/>
            <w:iCs w:val="0"/>
            <w:noProof/>
            <w:sz w:val="21"/>
            <w:szCs w:val="22"/>
          </w:rPr>
          <w:tab/>
        </w:r>
        <w:r w:rsidR="00C36A39">
          <w:rPr>
            <w:rFonts w:hint="eastAsia"/>
            <w:noProof/>
          </w:rPr>
          <w:t>挥发性有机物污染防治措施与相关政策相符性分析</w:t>
        </w:r>
        <w:r w:rsidR="00C36A39">
          <w:rPr>
            <w:noProof/>
          </w:rPr>
          <w:tab/>
        </w:r>
        <w:r w:rsidR="00C36A39">
          <w:rPr>
            <w:noProof/>
          </w:rPr>
          <w:fldChar w:fldCharType="begin"/>
        </w:r>
        <w:r w:rsidR="00C36A39">
          <w:rPr>
            <w:noProof/>
          </w:rPr>
          <w:instrText xml:space="preserve"> PAGEREF _Toc530992954 \h </w:instrText>
        </w:r>
        <w:r w:rsidR="00C36A39">
          <w:rPr>
            <w:noProof/>
          </w:rPr>
        </w:r>
        <w:r w:rsidR="00C36A39">
          <w:rPr>
            <w:noProof/>
          </w:rPr>
          <w:fldChar w:fldCharType="separate"/>
        </w:r>
        <w:r w:rsidR="00A41745">
          <w:rPr>
            <w:noProof/>
          </w:rPr>
          <w:t>117</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55" w:history="1">
        <w:r w:rsidR="00C36A39">
          <w:rPr>
            <w:noProof/>
          </w:rPr>
          <w:t>6.2.</w:t>
        </w:r>
        <w:r w:rsidR="00C36A39">
          <w:rPr>
            <w:rFonts w:ascii="Calibri" w:hAnsi="Calibri" w:cs="Arial"/>
            <w:smallCaps w:val="0"/>
            <w:noProof/>
            <w:sz w:val="21"/>
            <w:szCs w:val="22"/>
          </w:rPr>
          <w:tab/>
        </w:r>
        <w:r w:rsidR="00C36A39">
          <w:rPr>
            <w:rFonts w:hint="eastAsia"/>
            <w:noProof/>
          </w:rPr>
          <w:t>废水治理措施及技术经济可行性分析</w:t>
        </w:r>
        <w:r w:rsidR="00C36A39">
          <w:rPr>
            <w:noProof/>
          </w:rPr>
          <w:tab/>
        </w:r>
        <w:r w:rsidR="00C36A39">
          <w:rPr>
            <w:noProof/>
          </w:rPr>
          <w:fldChar w:fldCharType="begin"/>
        </w:r>
        <w:r w:rsidR="00C36A39">
          <w:rPr>
            <w:noProof/>
          </w:rPr>
          <w:instrText xml:space="preserve"> PAGEREF _Toc530992955 \h </w:instrText>
        </w:r>
        <w:r w:rsidR="00C36A39">
          <w:rPr>
            <w:noProof/>
          </w:rPr>
        </w:r>
        <w:r w:rsidR="00C36A39">
          <w:rPr>
            <w:noProof/>
          </w:rPr>
          <w:fldChar w:fldCharType="separate"/>
        </w:r>
        <w:r w:rsidR="00A41745">
          <w:rPr>
            <w:noProof/>
          </w:rPr>
          <w:t>118</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56" w:history="1">
        <w:r w:rsidR="00C36A39">
          <w:rPr>
            <w:noProof/>
          </w:rPr>
          <w:t>6.2.1.</w:t>
        </w:r>
        <w:r w:rsidR="00C36A39">
          <w:rPr>
            <w:rFonts w:ascii="Calibri" w:hAnsi="Calibri" w:cs="Arial"/>
            <w:i w:val="0"/>
            <w:iCs w:val="0"/>
            <w:noProof/>
            <w:sz w:val="21"/>
            <w:szCs w:val="22"/>
          </w:rPr>
          <w:tab/>
        </w:r>
        <w:r w:rsidR="00C36A39">
          <w:rPr>
            <w:rFonts w:hint="eastAsia"/>
            <w:noProof/>
          </w:rPr>
          <w:t>废水来源及处理方式</w:t>
        </w:r>
        <w:r w:rsidR="00C36A39">
          <w:rPr>
            <w:noProof/>
          </w:rPr>
          <w:tab/>
        </w:r>
        <w:r w:rsidR="00C36A39">
          <w:rPr>
            <w:noProof/>
          </w:rPr>
          <w:fldChar w:fldCharType="begin"/>
        </w:r>
        <w:r w:rsidR="00C36A39">
          <w:rPr>
            <w:noProof/>
          </w:rPr>
          <w:instrText xml:space="preserve"> PAGEREF _Toc530992956 \h </w:instrText>
        </w:r>
        <w:r w:rsidR="00C36A39">
          <w:rPr>
            <w:noProof/>
          </w:rPr>
        </w:r>
        <w:r w:rsidR="00C36A39">
          <w:rPr>
            <w:noProof/>
          </w:rPr>
          <w:fldChar w:fldCharType="separate"/>
        </w:r>
        <w:r w:rsidR="00A41745">
          <w:rPr>
            <w:noProof/>
          </w:rPr>
          <w:t>118</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57" w:history="1">
        <w:r w:rsidR="00C36A39">
          <w:rPr>
            <w:noProof/>
          </w:rPr>
          <w:t>6.2.2.</w:t>
        </w:r>
        <w:r w:rsidR="00C36A39">
          <w:rPr>
            <w:rFonts w:ascii="Calibri" w:hAnsi="Calibri" w:cs="Arial"/>
            <w:i w:val="0"/>
            <w:iCs w:val="0"/>
            <w:noProof/>
            <w:sz w:val="21"/>
            <w:szCs w:val="22"/>
          </w:rPr>
          <w:tab/>
        </w:r>
        <w:r w:rsidR="00C36A39">
          <w:rPr>
            <w:rFonts w:hint="eastAsia"/>
            <w:noProof/>
          </w:rPr>
          <w:t>现有工程废水处理设施接纳可行性</w:t>
        </w:r>
        <w:r w:rsidR="00C36A39">
          <w:rPr>
            <w:noProof/>
          </w:rPr>
          <w:tab/>
        </w:r>
        <w:r w:rsidR="00C36A39">
          <w:rPr>
            <w:noProof/>
          </w:rPr>
          <w:fldChar w:fldCharType="begin"/>
        </w:r>
        <w:r w:rsidR="00C36A39">
          <w:rPr>
            <w:noProof/>
          </w:rPr>
          <w:instrText xml:space="preserve"> PAGEREF _Toc530992957 \h </w:instrText>
        </w:r>
        <w:r w:rsidR="00C36A39">
          <w:rPr>
            <w:noProof/>
          </w:rPr>
        </w:r>
        <w:r w:rsidR="00C36A39">
          <w:rPr>
            <w:noProof/>
          </w:rPr>
          <w:fldChar w:fldCharType="separate"/>
        </w:r>
        <w:r w:rsidR="00A41745">
          <w:rPr>
            <w:noProof/>
          </w:rPr>
          <w:t>118</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58" w:history="1">
        <w:r w:rsidR="00C36A39">
          <w:rPr>
            <w:noProof/>
          </w:rPr>
          <w:t>6.2.3.</w:t>
        </w:r>
        <w:r w:rsidR="00C36A39">
          <w:rPr>
            <w:rFonts w:ascii="Calibri" w:hAnsi="Calibri" w:cs="Arial"/>
            <w:i w:val="0"/>
            <w:iCs w:val="0"/>
            <w:noProof/>
            <w:sz w:val="21"/>
            <w:szCs w:val="22"/>
          </w:rPr>
          <w:tab/>
        </w:r>
        <w:r w:rsidR="00C36A39">
          <w:rPr>
            <w:rFonts w:hint="eastAsia"/>
            <w:noProof/>
          </w:rPr>
          <w:t>废水排入云溪工业园污水处理厂可行性分析</w:t>
        </w:r>
        <w:r w:rsidR="00C36A39">
          <w:rPr>
            <w:noProof/>
          </w:rPr>
          <w:tab/>
        </w:r>
        <w:r w:rsidR="00C36A39">
          <w:rPr>
            <w:noProof/>
          </w:rPr>
          <w:fldChar w:fldCharType="begin"/>
        </w:r>
        <w:r w:rsidR="00C36A39">
          <w:rPr>
            <w:noProof/>
          </w:rPr>
          <w:instrText xml:space="preserve"> PAGEREF _Toc530992958 \h </w:instrText>
        </w:r>
        <w:r w:rsidR="00C36A39">
          <w:rPr>
            <w:noProof/>
          </w:rPr>
        </w:r>
        <w:r w:rsidR="00C36A39">
          <w:rPr>
            <w:noProof/>
          </w:rPr>
          <w:fldChar w:fldCharType="separate"/>
        </w:r>
        <w:r w:rsidR="00A41745">
          <w:rPr>
            <w:noProof/>
          </w:rPr>
          <w:t>118</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59" w:history="1">
        <w:r w:rsidR="00C36A39">
          <w:rPr>
            <w:noProof/>
          </w:rPr>
          <w:t>6.2.4.</w:t>
        </w:r>
        <w:r w:rsidR="00C36A39">
          <w:rPr>
            <w:rFonts w:ascii="Calibri" w:hAnsi="Calibri" w:cs="Arial"/>
            <w:i w:val="0"/>
            <w:iCs w:val="0"/>
            <w:noProof/>
            <w:sz w:val="21"/>
            <w:szCs w:val="22"/>
          </w:rPr>
          <w:tab/>
        </w:r>
        <w:r w:rsidR="00C36A39">
          <w:rPr>
            <w:rFonts w:hint="eastAsia"/>
            <w:noProof/>
          </w:rPr>
          <w:t>以新带老措施分析</w:t>
        </w:r>
        <w:r w:rsidR="00C36A39">
          <w:rPr>
            <w:noProof/>
          </w:rPr>
          <w:tab/>
        </w:r>
        <w:r w:rsidR="00C36A39">
          <w:rPr>
            <w:noProof/>
          </w:rPr>
          <w:fldChar w:fldCharType="begin"/>
        </w:r>
        <w:r w:rsidR="00C36A39">
          <w:rPr>
            <w:noProof/>
          </w:rPr>
          <w:instrText xml:space="preserve"> PAGEREF _Toc530992959 \h </w:instrText>
        </w:r>
        <w:r w:rsidR="00C36A39">
          <w:rPr>
            <w:noProof/>
          </w:rPr>
        </w:r>
        <w:r w:rsidR="00C36A39">
          <w:rPr>
            <w:noProof/>
          </w:rPr>
          <w:fldChar w:fldCharType="separate"/>
        </w:r>
        <w:r w:rsidR="00A41745">
          <w:rPr>
            <w:noProof/>
          </w:rPr>
          <w:t>119</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60" w:history="1">
        <w:r w:rsidR="00C36A39">
          <w:rPr>
            <w:noProof/>
          </w:rPr>
          <w:t>6.3.</w:t>
        </w:r>
        <w:r w:rsidR="00C36A39">
          <w:rPr>
            <w:rFonts w:ascii="Calibri" w:hAnsi="Calibri" w:cs="Arial"/>
            <w:smallCaps w:val="0"/>
            <w:noProof/>
            <w:sz w:val="21"/>
            <w:szCs w:val="22"/>
          </w:rPr>
          <w:tab/>
        </w:r>
        <w:r w:rsidR="00C36A39">
          <w:rPr>
            <w:rFonts w:hint="eastAsia"/>
            <w:noProof/>
          </w:rPr>
          <w:t>地下水防治措施分析</w:t>
        </w:r>
        <w:r w:rsidR="00C36A39">
          <w:rPr>
            <w:noProof/>
          </w:rPr>
          <w:tab/>
        </w:r>
        <w:r w:rsidR="00C36A39">
          <w:rPr>
            <w:noProof/>
          </w:rPr>
          <w:fldChar w:fldCharType="begin"/>
        </w:r>
        <w:r w:rsidR="00C36A39">
          <w:rPr>
            <w:noProof/>
          </w:rPr>
          <w:instrText xml:space="preserve"> PAGEREF _Toc530992960 \h </w:instrText>
        </w:r>
        <w:r w:rsidR="00C36A39">
          <w:rPr>
            <w:noProof/>
          </w:rPr>
        </w:r>
        <w:r w:rsidR="00C36A39">
          <w:rPr>
            <w:noProof/>
          </w:rPr>
          <w:fldChar w:fldCharType="separate"/>
        </w:r>
        <w:r w:rsidR="00A41745">
          <w:rPr>
            <w:noProof/>
          </w:rPr>
          <w:t>119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61" w:history="1">
        <w:r w:rsidR="00C36A39">
          <w:rPr>
            <w:noProof/>
          </w:rPr>
          <w:t>6.3.1.</w:t>
        </w:r>
        <w:r w:rsidR="00C36A39">
          <w:rPr>
            <w:rFonts w:ascii="Calibri" w:hAnsi="Calibri" w:cs="Arial"/>
            <w:i w:val="0"/>
            <w:iCs w:val="0"/>
            <w:noProof/>
            <w:sz w:val="21"/>
            <w:szCs w:val="22"/>
          </w:rPr>
          <w:tab/>
        </w:r>
        <w:r w:rsidR="00C36A39">
          <w:rPr>
            <w:rFonts w:hint="eastAsia"/>
            <w:noProof/>
          </w:rPr>
          <w:t>源头控制措施</w:t>
        </w:r>
        <w:r w:rsidR="00C36A39">
          <w:rPr>
            <w:noProof/>
          </w:rPr>
          <w:tab/>
        </w:r>
        <w:r w:rsidR="00C36A39">
          <w:rPr>
            <w:noProof/>
          </w:rPr>
          <w:fldChar w:fldCharType="begin"/>
        </w:r>
        <w:r w:rsidR="00C36A39">
          <w:rPr>
            <w:noProof/>
          </w:rPr>
          <w:instrText xml:space="preserve"> PAGEREF _Toc530992961 \h </w:instrText>
        </w:r>
        <w:r w:rsidR="00C36A39">
          <w:rPr>
            <w:noProof/>
          </w:rPr>
        </w:r>
        <w:r w:rsidR="00C36A39">
          <w:rPr>
            <w:noProof/>
          </w:rPr>
          <w:fldChar w:fldCharType="separate"/>
        </w:r>
        <w:r w:rsidR="00A41745">
          <w:rPr>
            <w:noProof/>
          </w:rPr>
          <w:t>119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62" w:history="1">
        <w:r w:rsidR="00C36A39">
          <w:rPr>
            <w:noProof/>
          </w:rPr>
          <w:t>6.3.2.</w:t>
        </w:r>
        <w:r w:rsidR="00C36A39">
          <w:rPr>
            <w:rFonts w:ascii="Calibri" w:hAnsi="Calibri" w:cs="Arial"/>
            <w:i w:val="0"/>
            <w:iCs w:val="0"/>
            <w:noProof/>
            <w:sz w:val="21"/>
            <w:szCs w:val="22"/>
          </w:rPr>
          <w:tab/>
        </w:r>
        <w:r w:rsidR="00C36A39">
          <w:rPr>
            <w:rFonts w:hint="eastAsia"/>
            <w:noProof/>
          </w:rPr>
          <w:t>分区防护措施</w:t>
        </w:r>
        <w:r w:rsidR="00C36A39">
          <w:rPr>
            <w:noProof/>
          </w:rPr>
          <w:tab/>
        </w:r>
        <w:r w:rsidR="00C36A39">
          <w:rPr>
            <w:noProof/>
          </w:rPr>
          <w:fldChar w:fldCharType="begin"/>
        </w:r>
        <w:r w:rsidR="00C36A39">
          <w:rPr>
            <w:noProof/>
          </w:rPr>
          <w:instrText xml:space="preserve"> PAGEREF _Toc530992962 \h </w:instrText>
        </w:r>
        <w:r w:rsidR="00C36A39">
          <w:rPr>
            <w:noProof/>
          </w:rPr>
        </w:r>
        <w:r w:rsidR="00C36A39">
          <w:rPr>
            <w:noProof/>
          </w:rPr>
          <w:fldChar w:fldCharType="separate"/>
        </w:r>
        <w:r w:rsidR="00A41745">
          <w:rPr>
            <w:noProof/>
          </w:rPr>
          <w:t>119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63" w:history="1">
        <w:r w:rsidR="00C36A39">
          <w:rPr>
            <w:noProof/>
          </w:rPr>
          <w:t>6.3.3.</w:t>
        </w:r>
        <w:r w:rsidR="00C36A39">
          <w:rPr>
            <w:rFonts w:ascii="Calibri" w:hAnsi="Calibri" w:cs="Arial"/>
            <w:i w:val="0"/>
            <w:iCs w:val="0"/>
            <w:noProof/>
            <w:sz w:val="21"/>
            <w:szCs w:val="22"/>
          </w:rPr>
          <w:tab/>
        </w:r>
        <w:r w:rsidR="00C36A39">
          <w:rPr>
            <w:rFonts w:hint="eastAsia"/>
            <w:noProof/>
          </w:rPr>
          <w:t>地下水监测与管理</w:t>
        </w:r>
        <w:r w:rsidR="00C36A39">
          <w:rPr>
            <w:noProof/>
          </w:rPr>
          <w:tab/>
        </w:r>
        <w:r w:rsidR="00C36A39">
          <w:rPr>
            <w:noProof/>
          </w:rPr>
          <w:fldChar w:fldCharType="begin"/>
        </w:r>
        <w:r w:rsidR="00C36A39">
          <w:rPr>
            <w:noProof/>
          </w:rPr>
          <w:instrText xml:space="preserve"> PAGEREF _Toc530992963 \h </w:instrText>
        </w:r>
        <w:r w:rsidR="00C36A39">
          <w:rPr>
            <w:noProof/>
          </w:rPr>
        </w:r>
        <w:r w:rsidR="00C36A39">
          <w:rPr>
            <w:noProof/>
          </w:rPr>
          <w:fldChar w:fldCharType="separate"/>
        </w:r>
        <w:r w:rsidR="00A41745">
          <w:rPr>
            <w:noProof/>
          </w:rPr>
          <w:t>120</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64" w:history="1">
        <w:r w:rsidR="00C36A39">
          <w:rPr>
            <w:noProof/>
          </w:rPr>
          <w:t>6.3.4.</w:t>
        </w:r>
        <w:r w:rsidR="00C36A39">
          <w:rPr>
            <w:rFonts w:ascii="Calibri" w:hAnsi="Calibri" w:cs="Arial"/>
            <w:i w:val="0"/>
            <w:iCs w:val="0"/>
            <w:noProof/>
            <w:sz w:val="21"/>
            <w:szCs w:val="22"/>
          </w:rPr>
          <w:tab/>
        </w:r>
        <w:r w:rsidR="00C36A39">
          <w:rPr>
            <w:rFonts w:hint="eastAsia"/>
            <w:noProof/>
          </w:rPr>
          <w:t>应急响应</w:t>
        </w:r>
        <w:r w:rsidR="00C36A39">
          <w:rPr>
            <w:noProof/>
          </w:rPr>
          <w:tab/>
        </w:r>
        <w:r w:rsidR="00C36A39">
          <w:rPr>
            <w:noProof/>
          </w:rPr>
          <w:fldChar w:fldCharType="begin"/>
        </w:r>
        <w:r w:rsidR="00C36A39">
          <w:rPr>
            <w:noProof/>
          </w:rPr>
          <w:instrText xml:space="preserve"> PAGEREF _Toc530992964 \h </w:instrText>
        </w:r>
        <w:r w:rsidR="00C36A39">
          <w:rPr>
            <w:noProof/>
          </w:rPr>
        </w:r>
        <w:r w:rsidR="00C36A39">
          <w:rPr>
            <w:noProof/>
          </w:rPr>
          <w:fldChar w:fldCharType="separate"/>
        </w:r>
        <w:r w:rsidR="00A41745">
          <w:rPr>
            <w:noProof/>
          </w:rPr>
          <w:t>120</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65" w:history="1">
        <w:r w:rsidR="00C36A39">
          <w:rPr>
            <w:noProof/>
          </w:rPr>
          <w:t>6.4.</w:t>
        </w:r>
        <w:r w:rsidR="00C36A39">
          <w:rPr>
            <w:rFonts w:ascii="Calibri" w:hAnsi="Calibri" w:cs="Arial"/>
            <w:smallCaps w:val="0"/>
            <w:noProof/>
            <w:sz w:val="21"/>
            <w:szCs w:val="22"/>
          </w:rPr>
          <w:tab/>
        </w:r>
        <w:r w:rsidR="00C36A39">
          <w:rPr>
            <w:rFonts w:hint="eastAsia"/>
            <w:noProof/>
          </w:rPr>
          <w:t>噪声治理措施分析</w:t>
        </w:r>
        <w:r w:rsidR="00C36A39">
          <w:rPr>
            <w:noProof/>
          </w:rPr>
          <w:tab/>
        </w:r>
        <w:r w:rsidR="00C36A39">
          <w:rPr>
            <w:noProof/>
          </w:rPr>
          <w:fldChar w:fldCharType="begin"/>
        </w:r>
        <w:r w:rsidR="00C36A39">
          <w:rPr>
            <w:noProof/>
          </w:rPr>
          <w:instrText xml:space="preserve"> PAGEREF _Toc530992965 \h </w:instrText>
        </w:r>
        <w:r w:rsidR="00C36A39">
          <w:rPr>
            <w:noProof/>
          </w:rPr>
        </w:r>
        <w:r w:rsidR="00C36A39">
          <w:rPr>
            <w:noProof/>
          </w:rPr>
          <w:fldChar w:fldCharType="separate"/>
        </w:r>
        <w:r w:rsidR="00A41745">
          <w:rPr>
            <w:noProof/>
          </w:rPr>
          <w:t>121</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66" w:history="1">
        <w:r w:rsidR="00C36A39">
          <w:rPr>
            <w:noProof/>
          </w:rPr>
          <w:t>6.5.</w:t>
        </w:r>
        <w:r w:rsidR="00C36A39">
          <w:rPr>
            <w:rFonts w:ascii="Calibri" w:hAnsi="Calibri" w:cs="Arial"/>
            <w:smallCaps w:val="0"/>
            <w:noProof/>
            <w:sz w:val="21"/>
            <w:szCs w:val="22"/>
          </w:rPr>
          <w:tab/>
        </w:r>
        <w:r w:rsidR="00C36A39">
          <w:rPr>
            <w:rFonts w:hint="eastAsia"/>
            <w:noProof/>
          </w:rPr>
          <w:t>固废处理措施分析</w:t>
        </w:r>
        <w:r w:rsidR="00C36A39">
          <w:rPr>
            <w:noProof/>
          </w:rPr>
          <w:tab/>
        </w:r>
        <w:r w:rsidR="00C36A39">
          <w:rPr>
            <w:noProof/>
          </w:rPr>
          <w:fldChar w:fldCharType="begin"/>
        </w:r>
        <w:r w:rsidR="00C36A39">
          <w:rPr>
            <w:noProof/>
          </w:rPr>
          <w:instrText xml:space="preserve"> PAGEREF _Toc530992966 \h </w:instrText>
        </w:r>
        <w:r w:rsidR="00C36A39">
          <w:rPr>
            <w:noProof/>
          </w:rPr>
        </w:r>
        <w:r w:rsidR="00C36A39">
          <w:rPr>
            <w:noProof/>
          </w:rPr>
          <w:fldChar w:fldCharType="separate"/>
        </w:r>
        <w:r w:rsidR="00A41745">
          <w:rPr>
            <w:noProof/>
          </w:rPr>
          <w:t>122</w:t>
        </w:r>
        <w:r w:rsidR="00C36A39">
          <w:rPr>
            <w:noProof/>
          </w:rPr>
          <w:fldChar w:fldCharType="end"/>
        </w:r>
      </w:hyperlink>
    </w:p>
    <w:p w:rsidR="00B33508" w:rsidRDefault="00A51AE3">
      <w:pPr>
        <w:pStyle w:val="11"/>
        <w:tabs>
          <w:tab w:val="left" w:pos="400"/>
          <w:tab w:val="right" w:leader="dot" w:pos="8892"/>
        </w:tabs>
        <w:snapToGrid w:val="0"/>
        <w:spacing w:line="340" w:lineRule="atLeast"/>
        <w:rPr>
          <w:rFonts w:ascii="Calibri" w:hAnsi="Calibri" w:cs="Arial"/>
          <w:b w:val="0"/>
          <w:bCs w:val="0"/>
          <w:caps w:val="0"/>
          <w:noProof/>
          <w:sz w:val="21"/>
          <w:szCs w:val="22"/>
        </w:rPr>
      </w:pPr>
      <w:hyperlink w:anchor="_Toc530992967" w:history="1">
        <w:r w:rsidR="00C36A39">
          <w:rPr>
            <w:noProof/>
          </w:rPr>
          <w:t>7.</w:t>
        </w:r>
        <w:r w:rsidR="00C36A39">
          <w:rPr>
            <w:rFonts w:ascii="Calibri" w:hAnsi="Calibri" w:cs="Arial"/>
            <w:b w:val="0"/>
            <w:bCs w:val="0"/>
            <w:caps w:val="0"/>
            <w:noProof/>
            <w:sz w:val="21"/>
            <w:szCs w:val="22"/>
          </w:rPr>
          <w:tab/>
        </w:r>
        <w:r w:rsidR="00C36A39">
          <w:rPr>
            <w:rFonts w:hint="eastAsia"/>
            <w:noProof/>
          </w:rPr>
          <w:t>环境风险评价</w:t>
        </w:r>
        <w:r w:rsidR="00C36A39">
          <w:rPr>
            <w:noProof/>
          </w:rPr>
          <w:tab/>
        </w:r>
        <w:r w:rsidR="00C36A39">
          <w:rPr>
            <w:noProof/>
          </w:rPr>
          <w:fldChar w:fldCharType="begin"/>
        </w:r>
        <w:r w:rsidR="00C36A39">
          <w:rPr>
            <w:noProof/>
          </w:rPr>
          <w:instrText xml:space="preserve"> PAGEREF _Toc530992967 \h </w:instrText>
        </w:r>
        <w:r w:rsidR="00C36A39">
          <w:rPr>
            <w:noProof/>
          </w:rPr>
        </w:r>
        <w:r w:rsidR="00C36A39">
          <w:rPr>
            <w:noProof/>
          </w:rPr>
          <w:fldChar w:fldCharType="separate"/>
        </w:r>
        <w:r w:rsidR="00A41745">
          <w:rPr>
            <w:noProof/>
          </w:rPr>
          <w:t>125</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68" w:history="1">
        <w:r w:rsidR="00C36A39">
          <w:rPr>
            <w:noProof/>
          </w:rPr>
          <w:t>7.1.</w:t>
        </w:r>
        <w:r w:rsidR="00C36A39">
          <w:rPr>
            <w:rFonts w:ascii="Calibri" w:hAnsi="Calibri" w:cs="Arial"/>
            <w:smallCaps w:val="0"/>
            <w:noProof/>
            <w:sz w:val="21"/>
            <w:szCs w:val="22"/>
          </w:rPr>
          <w:tab/>
        </w:r>
        <w:r w:rsidR="00C36A39">
          <w:rPr>
            <w:rFonts w:hint="eastAsia"/>
            <w:noProof/>
          </w:rPr>
          <w:t>评价目的与重点</w:t>
        </w:r>
        <w:r w:rsidR="00C36A39">
          <w:rPr>
            <w:noProof/>
          </w:rPr>
          <w:tab/>
        </w:r>
        <w:r w:rsidR="00C36A39">
          <w:rPr>
            <w:noProof/>
          </w:rPr>
          <w:fldChar w:fldCharType="begin"/>
        </w:r>
        <w:r w:rsidR="00C36A39">
          <w:rPr>
            <w:noProof/>
          </w:rPr>
          <w:instrText xml:space="preserve"> PAGEREF _Toc530992968 \h </w:instrText>
        </w:r>
        <w:r w:rsidR="00C36A39">
          <w:rPr>
            <w:noProof/>
          </w:rPr>
        </w:r>
        <w:r w:rsidR="00C36A39">
          <w:rPr>
            <w:noProof/>
          </w:rPr>
          <w:fldChar w:fldCharType="separate"/>
        </w:r>
        <w:r w:rsidR="00A41745">
          <w:rPr>
            <w:noProof/>
          </w:rPr>
          <w:t>125</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69" w:history="1">
        <w:r w:rsidR="00C36A39">
          <w:rPr>
            <w:noProof/>
          </w:rPr>
          <w:t>7.2.</w:t>
        </w:r>
        <w:r w:rsidR="00C36A39">
          <w:rPr>
            <w:rFonts w:ascii="Calibri" w:hAnsi="Calibri" w:cs="Arial"/>
            <w:smallCaps w:val="0"/>
            <w:noProof/>
            <w:sz w:val="21"/>
            <w:szCs w:val="22"/>
          </w:rPr>
          <w:tab/>
        </w:r>
        <w:r w:rsidR="00C36A39">
          <w:rPr>
            <w:rFonts w:hint="eastAsia"/>
            <w:noProof/>
          </w:rPr>
          <w:t>风险识别</w:t>
        </w:r>
        <w:r w:rsidR="00C36A39">
          <w:rPr>
            <w:noProof/>
          </w:rPr>
          <w:tab/>
        </w:r>
        <w:r w:rsidR="00C36A39">
          <w:rPr>
            <w:noProof/>
          </w:rPr>
          <w:fldChar w:fldCharType="begin"/>
        </w:r>
        <w:r w:rsidR="00C36A39">
          <w:rPr>
            <w:noProof/>
          </w:rPr>
          <w:instrText xml:space="preserve"> PAGEREF _Toc530992969 \h </w:instrText>
        </w:r>
        <w:r w:rsidR="00C36A39">
          <w:rPr>
            <w:noProof/>
          </w:rPr>
        </w:r>
        <w:r w:rsidR="00C36A39">
          <w:rPr>
            <w:noProof/>
          </w:rPr>
          <w:fldChar w:fldCharType="separate"/>
        </w:r>
        <w:r w:rsidR="00A41745">
          <w:rPr>
            <w:noProof/>
          </w:rPr>
          <w:t>125</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70" w:history="1">
        <w:r w:rsidR="00C36A39">
          <w:rPr>
            <w:noProof/>
          </w:rPr>
          <w:t>7.2.1.</w:t>
        </w:r>
        <w:r w:rsidR="00C36A39">
          <w:rPr>
            <w:rFonts w:ascii="Calibri" w:hAnsi="Calibri" w:cs="Arial"/>
            <w:i w:val="0"/>
            <w:iCs w:val="0"/>
            <w:noProof/>
            <w:sz w:val="21"/>
            <w:szCs w:val="22"/>
          </w:rPr>
          <w:tab/>
        </w:r>
        <w:r w:rsidR="00C36A39">
          <w:rPr>
            <w:rFonts w:hint="eastAsia"/>
            <w:noProof/>
          </w:rPr>
          <w:t>物质风险识别</w:t>
        </w:r>
        <w:r w:rsidR="00C36A39">
          <w:rPr>
            <w:noProof/>
          </w:rPr>
          <w:tab/>
        </w:r>
        <w:r w:rsidR="00C36A39">
          <w:rPr>
            <w:noProof/>
          </w:rPr>
          <w:fldChar w:fldCharType="begin"/>
        </w:r>
        <w:r w:rsidR="00C36A39">
          <w:rPr>
            <w:noProof/>
          </w:rPr>
          <w:instrText xml:space="preserve"> PAGEREF _Toc530992970 \h </w:instrText>
        </w:r>
        <w:r w:rsidR="00C36A39">
          <w:rPr>
            <w:noProof/>
          </w:rPr>
        </w:r>
        <w:r w:rsidR="00C36A39">
          <w:rPr>
            <w:noProof/>
          </w:rPr>
          <w:fldChar w:fldCharType="separate"/>
        </w:r>
        <w:r w:rsidR="00A41745">
          <w:rPr>
            <w:noProof/>
          </w:rPr>
          <w:t>125</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71" w:history="1">
        <w:r w:rsidR="00C36A39">
          <w:rPr>
            <w:noProof/>
          </w:rPr>
          <w:t>7.2.2.</w:t>
        </w:r>
        <w:r w:rsidR="00C36A39">
          <w:rPr>
            <w:rFonts w:ascii="Calibri" w:hAnsi="Calibri" w:cs="Arial"/>
            <w:i w:val="0"/>
            <w:iCs w:val="0"/>
            <w:noProof/>
            <w:sz w:val="21"/>
            <w:szCs w:val="22"/>
          </w:rPr>
          <w:tab/>
        </w:r>
        <w:r w:rsidR="00C36A39">
          <w:rPr>
            <w:rFonts w:hint="eastAsia"/>
            <w:noProof/>
          </w:rPr>
          <w:t>生产设施风险识别</w:t>
        </w:r>
        <w:r w:rsidR="00C36A39">
          <w:rPr>
            <w:noProof/>
          </w:rPr>
          <w:tab/>
        </w:r>
        <w:r w:rsidR="00C36A39">
          <w:rPr>
            <w:noProof/>
          </w:rPr>
          <w:fldChar w:fldCharType="begin"/>
        </w:r>
        <w:r w:rsidR="00C36A39">
          <w:rPr>
            <w:noProof/>
          </w:rPr>
          <w:instrText xml:space="preserve"> PAGEREF _Toc530992971 \h </w:instrText>
        </w:r>
        <w:r w:rsidR="00C36A39">
          <w:rPr>
            <w:noProof/>
          </w:rPr>
        </w:r>
        <w:r w:rsidR="00C36A39">
          <w:rPr>
            <w:noProof/>
          </w:rPr>
          <w:fldChar w:fldCharType="separate"/>
        </w:r>
        <w:r w:rsidR="00A41745">
          <w:rPr>
            <w:noProof/>
          </w:rPr>
          <w:t>127</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72" w:history="1">
        <w:r w:rsidR="00C36A39">
          <w:rPr>
            <w:noProof/>
          </w:rPr>
          <w:t>7.2.3.</w:t>
        </w:r>
        <w:r w:rsidR="00C36A39">
          <w:rPr>
            <w:rFonts w:ascii="Calibri" w:hAnsi="Calibri" w:cs="Arial"/>
            <w:i w:val="0"/>
            <w:iCs w:val="0"/>
            <w:noProof/>
            <w:sz w:val="21"/>
            <w:szCs w:val="22"/>
          </w:rPr>
          <w:tab/>
        </w:r>
        <w:r w:rsidR="00C36A39">
          <w:rPr>
            <w:rFonts w:hint="eastAsia"/>
            <w:noProof/>
          </w:rPr>
          <w:t>重大危险源识别</w:t>
        </w:r>
        <w:r w:rsidR="00C36A39">
          <w:rPr>
            <w:noProof/>
          </w:rPr>
          <w:tab/>
        </w:r>
        <w:r w:rsidR="00C36A39">
          <w:rPr>
            <w:noProof/>
          </w:rPr>
          <w:fldChar w:fldCharType="begin"/>
        </w:r>
        <w:r w:rsidR="00C36A39">
          <w:rPr>
            <w:noProof/>
          </w:rPr>
          <w:instrText xml:space="preserve"> PAGEREF _Toc530992972 \h </w:instrText>
        </w:r>
        <w:r w:rsidR="00C36A39">
          <w:rPr>
            <w:noProof/>
          </w:rPr>
        </w:r>
        <w:r w:rsidR="00C36A39">
          <w:rPr>
            <w:noProof/>
          </w:rPr>
          <w:fldChar w:fldCharType="separate"/>
        </w:r>
        <w:r w:rsidR="00A41745">
          <w:rPr>
            <w:noProof/>
          </w:rPr>
          <w:t>130</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73" w:history="1">
        <w:r w:rsidR="00C36A39">
          <w:rPr>
            <w:noProof/>
          </w:rPr>
          <w:t>7.2.4.</w:t>
        </w:r>
        <w:r w:rsidR="00C36A39">
          <w:rPr>
            <w:rFonts w:ascii="Calibri" w:hAnsi="Calibri" w:cs="Arial"/>
            <w:i w:val="0"/>
            <w:iCs w:val="0"/>
            <w:noProof/>
            <w:sz w:val="21"/>
            <w:szCs w:val="22"/>
          </w:rPr>
          <w:tab/>
        </w:r>
        <w:r w:rsidR="00C36A39">
          <w:rPr>
            <w:rFonts w:hint="eastAsia"/>
            <w:noProof/>
          </w:rPr>
          <w:t>风险评价等级及评价范围</w:t>
        </w:r>
        <w:r w:rsidR="00C36A39">
          <w:rPr>
            <w:noProof/>
          </w:rPr>
          <w:tab/>
        </w:r>
        <w:r w:rsidR="00C36A39">
          <w:rPr>
            <w:noProof/>
          </w:rPr>
          <w:fldChar w:fldCharType="begin"/>
        </w:r>
        <w:r w:rsidR="00C36A39">
          <w:rPr>
            <w:noProof/>
          </w:rPr>
          <w:instrText xml:space="preserve"> PAGEREF _Toc530992973 \h </w:instrText>
        </w:r>
        <w:r w:rsidR="00C36A39">
          <w:rPr>
            <w:noProof/>
          </w:rPr>
        </w:r>
        <w:r w:rsidR="00C36A39">
          <w:rPr>
            <w:noProof/>
          </w:rPr>
          <w:fldChar w:fldCharType="separate"/>
        </w:r>
        <w:r w:rsidR="00A41745">
          <w:rPr>
            <w:noProof/>
          </w:rPr>
          <w:t>131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74" w:history="1">
        <w:r w:rsidR="00C36A39">
          <w:rPr>
            <w:noProof/>
          </w:rPr>
          <w:t>7.2.5.</w:t>
        </w:r>
        <w:r w:rsidR="00C36A39">
          <w:rPr>
            <w:rFonts w:ascii="Calibri" w:hAnsi="Calibri" w:cs="Arial"/>
            <w:i w:val="0"/>
            <w:iCs w:val="0"/>
            <w:noProof/>
            <w:sz w:val="21"/>
            <w:szCs w:val="22"/>
          </w:rPr>
          <w:tab/>
        </w:r>
        <w:r w:rsidR="00C36A39">
          <w:rPr>
            <w:rFonts w:hint="eastAsia"/>
            <w:noProof/>
          </w:rPr>
          <w:t>评价范围及敏感点排查</w:t>
        </w:r>
        <w:r w:rsidR="00C36A39">
          <w:rPr>
            <w:noProof/>
          </w:rPr>
          <w:tab/>
        </w:r>
        <w:r w:rsidR="00C36A39">
          <w:rPr>
            <w:noProof/>
          </w:rPr>
          <w:fldChar w:fldCharType="begin"/>
        </w:r>
        <w:r w:rsidR="00C36A39">
          <w:rPr>
            <w:noProof/>
          </w:rPr>
          <w:instrText xml:space="preserve"> PAGEREF _Toc530992974 \h </w:instrText>
        </w:r>
        <w:r w:rsidR="00C36A39">
          <w:rPr>
            <w:noProof/>
          </w:rPr>
        </w:r>
        <w:r w:rsidR="00C36A39">
          <w:rPr>
            <w:noProof/>
          </w:rPr>
          <w:fldChar w:fldCharType="separate"/>
        </w:r>
        <w:r w:rsidR="00A41745">
          <w:rPr>
            <w:noProof/>
          </w:rPr>
          <w:t>131</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75" w:history="1">
        <w:r w:rsidR="00C36A39">
          <w:rPr>
            <w:noProof/>
          </w:rPr>
          <w:t>7.3.</w:t>
        </w:r>
        <w:r w:rsidR="00C36A39">
          <w:rPr>
            <w:rFonts w:ascii="Calibri" w:hAnsi="Calibri" w:cs="Arial"/>
            <w:smallCaps w:val="0"/>
            <w:noProof/>
            <w:sz w:val="21"/>
            <w:szCs w:val="22"/>
          </w:rPr>
          <w:tab/>
        </w:r>
        <w:r w:rsidR="00C36A39">
          <w:rPr>
            <w:rFonts w:hint="eastAsia"/>
            <w:noProof/>
          </w:rPr>
          <w:t>源项分析</w:t>
        </w:r>
        <w:r w:rsidR="00C36A39">
          <w:rPr>
            <w:noProof/>
          </w:rPr>
          <w:tab/>
        </w:r>
        <w:r w:rsidR="00C36A39">
          <w:rPr>
            <w:noProof/>
          </w:rPr>
          <w:fldChar w:fldCharType="begin"/>
        </w:r>
        <w:r w:rsidR="00C36A39">
          <w:rPr>
            <w:noProof/>
          </w:rPr>
          <w:instrText xml:space="preserve"> PAGEREF _Toc530992975 \h </w:instrText>
        </w:r>
        <w:r w:rsidR="00C36A39">
          <w:rPr>
            <w:noProof/>
          </w:rPr>
        </w:r>
        <w:r w:rsidR="00C36A39">
          <w:rPr>
            <w:noProof/>
          </w:rPr>
          <w:fldChar w:fldCharType="separate"/>
        </w:r>
        <w:r w:rsidR="00A41745">
          <w:rPr>
            <w:noProof/>
          </w:rPr>
          <w:t>131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76" w:history="1">
        <w:r w:rsidR="00C36A39">
          <w:rPr>
            <w:noProof/>
          </w:rPr>
          <w:t>7.3.1.</w:t>
        </w:r>
        <w:r w:rsidR="00C36A39">
          <w:rPr>
            <w:rFonts w:ascii="Calibri" w:hAnsi="Calibri" w:cs="Arial"/>
            <w:i w:val="0"/>
            <w:iCs w:val="0"/>
            <w:noProof/>
            <w:sz w:val="21"/>
            <w:szCs w:val="22"/>
          </w:rPr>
          <w:tab/>
        </w:r>
        <w:r w:rsidR="00C36A39">
          <w:rPr>
            <w:rFonts w:hint="eastAsia"/>
            <w:noProof/>
          </w:rPr>
          <w:t>事故调查</w:t>
        </w:r>
        <w:r w:rsidR="00C36A39">
          <w:rPr>
            <w:noProof/>
          </w:rPr>
          <w:tab/>
        </w:r>
        <w:r w:rsidR="00C36A39">
          <w:rPr>
            <w:noProof/>
          </w:rPr>
          <w:fldChar w:fldCharType="begin"/>
        </w:r>
        <w:r w:rsidR="00C36A39">
          <w:rPr>
            <w:noProof/>
          </w:rPr>
          <w:instrText xml:space="preserve"> PAGEREF _Toc530992976 \h </w:instrText>
        </w:r>
        <w:r w:rsidR="00C36A39">
          <w:rPr>
            <w:noProof/>
          </w:rPr>
        </w:r>
        <w:r w:rsidR="00C36A39">
          <w:rPr>
            <w:noProof/>
          </w:rPr>
          <w:fldChar w:fldCharType="separate"/>
        </w:r>
        <w:r w:rsidR="00A41745">
          <w:rPr>
            <w:noProof/>
          </w:rPr>
          <w:t>131</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77" w:history="1">
        <w:r w:rsidR="00C36A39">
          <w:rPr>
            <w:noProof/>
          </w:rPr>
          <w:t>7.3.2.</w:t>
        </w:r>
        <w:r w:rsidR="00C36A39">
          <w:rPr>
            <w:rFonts w:ascii="Calibri" w:hAnsi="Calibri" w:cs="Arial"/>
            <w:i w:val="0"/>
            <w:iCs w:val="0"/>
            <w:noProof/>
            <w:sz w:val="21"/>
            <w:szCs w:val="22"/>
          </w:rPr>
          <w:tab/>
        </w:r>
        <w:r w:rsidR="00C36A39">
          <w:rPr>
            <w:rFonts w:hint="eastAsia"/>
            <w:noProof/>
          </w:rPr>
          <w:t>最大可信事故确定</w:t>
        </w:r>
        <w:r w:rsidR="00C36A39">
          <w:rPr>
            <w:noProof/>
          </w:rPr>
          <w:tab/>
        </w:r>
        <w:r w:rsidR="00C36A39">
          <w:rPr>
            <w:noProof/>
          </w:rPr>
          <w:fldChar w:fldCharType="begin"/>
        </w:r>
        <w:r w:rsidR="00C36A39">
          <w:rPr>
            <w:noProof/>
          </w:rPr>
          <w:instrText xml:space="preserve"> PAGEREF _Toc530992977 \h </w:instrText>
        </w:r>
        <w:r w:rsidR="00C36A39">
          <w:rPr>
            <w:noProof/>
          </w:rPr>
        </w:r>
        <w:r w:rsidR="00C36A39">
          <w:rPr>
            <w:noProof/>
          </w:rPr>
          <w:fldChar w:fldCharType="separate"/>
        </w:r>
        <w:r w:rsidR="00A41745">
          <w:rPr>
            <w:noProof/>
          </w:rPr>
          <w:t>133</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78" w:history="1">
        <w:r w:rsidR="00C36A39">
          <w:rPr>
            <w:noProof/>
          </w:rPr>
          <w:t>7.3.3.</w:t>
        </w:r>
        <w:r w:rsidR="00C36A39">
          <w:rPr>
            <w:rFonts w:ascii="Calibri" w:hAnsi="Calibri" w:cs="Arial"/>
            <w:i w:val="0"/>
            <w:iCs w:val="0"/>
            <w:noProof/>
            <w:sz w:val="21"/>
            <w:szCs w:val="22"/>
          </w:rPr>
          <w:tab/>
        </w:r>
        <w:r w:rsidR="00C36A39">
          <w:rPr>
            <w:rFonts w:hint="eastAsia"/>
            <w:noProof/>
          </w:rPr>
          <w:t>事故发生概率确定</w:t>
        </w:r>
        <w:r w:rsidR="00C36A39">
          <w:rPr>
            <w:noProof/>
          </w:rPr>
          <w:tab/>
        </w:r>
        <w:r w:rsidR="00C36A39">
          <w:rPr>
            <w:noProof/>
          </w:rPr>
          <w:fldChar w:fldCharType="begin"/>
        </w:r>
        <w:r w:rsidR="00C36A39">
          <w:rPr>
            <w:noProof/>
          </w:rPr>
          <w:instrText xml:space="preserve"> PAGEREF _Toc530992978 \h </w:instrText>
        </w:r>
        <w:r w:rsidR="00C36A39">
          <w:rPr>
            <w:noProof/>
          </w:rPr>
        </w:r>
        <w:r w:rsidR="00C36A39">
          <w:rPr>
            <w:noProof/>
          </w:rPr>
          <w:fldChar w:fldCharType="separate"/>
        </w:r>
        <w:r w:rsidR="00A41745">
          <w:rPr>
            <w:noProof/>
          </w:rPr>
          <w:t>133</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79" w:history="1">
        <w:r w:rsidR="00C36A39">
          <w:rPr>
            <w:noProof/>
          </w:rPr>
          <w:t>7.3.4.</w:t>
        </w:r>
        <w:r w:rsidR="00C36A39">
          <w:rPr>
            <w:rFonts w:ascii="Calibri" w:hAnsi="Calibri" w:cs="Arial"/>
            <w:i w:val="0"/>
            <w:iCs w:val="0"/>
            <w:noProof/>
            <w:sz w:val="21"/>
            <w:szCs w:val="22"/>
          </w:rPr>
          <w:tab/>
        </w:r>
        <w:r w:rsidR="00C36A39">
          <w:rPr>
            <w:rFonts w:hint="eastAsia"/>
            <w:noProof/>
          </w:rPr>
          <w:t>泄漏量计算</w:t>
        </w:r>
        <w:r w:rsidR="00C36A39">
          <w:rPr>
            <w:noProof/>
          </w:rPr>
          <w:tab/>
        </w:r>
        <w:r w:rsidR="00C36A39">
          <w:rPr>
            <w:noProof/>
          </w:rPr>
          <w:fldChar w:fldCharType="begin"/>
        </w:r>
        <w:r w:rsidR="00C36A39">
          <w:rPr>
            <w:noProof/>
          </w:rPr>
          <w:instrText xml:space="preserve"> PAGEREF _Toc530992979 \h </w:instrText>
        </w:r>
        <w:r w:rsidR="00C36A39">
          <w:rPr>
            <w:noProof/>
          </w:rPr>
        </w:r>
        <w:r w:rsidR="00C36A39">
          <w:rPr>
            <w:noProof/>
          </w:rPr>
          <w:fldChar w:fldCharType="separate"/>
        </w:r>
        <w:r w:rsidR="00A41745">
          <w:rPr>
            <w:noProof/>
          </w:rPr>
          <w:t>133</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80" w:history="1">
        <w:r w:rsidR="00C36A39">
          <w:rPr>
            <w:noProof/>
          </w:rPr>
          <w:t>7.4.</w:t>
        </w:r>
        <w:r w:rsidR="00C36A39">
          <w:rPr>
            <w:rFonts w:ascii="Calibri" w:hAnsi="Calibri" w:cs="Arial"/>
            <w:smallCaps w:val="0"/>
            <w:noProof/>
            <w:sz w:val="21"/>
            <w:szCs w:val="22"/>
          </w:rPr>
          <w:tab/>
        </w:r>
        <w:r w:rsidR="00C36A39">
          <w:rPr>
            <w:rFonts w:hint="eastAsia"/>
            <w:noProof/>
          </w:rPr>
          <w:t>泄漏环境影响分析</w:t>
        </w:r>
        <w:r w:rsidR="00C36A39">
          <w:rPr>
            <w:noProof/>
          </w:rPr>
          <w:tab/>
        </w:r>
        <w:r w:rsidR="00C36A39">
          <w:rPr>
            <w:noProof/>
          </w:rPr>
          <w:fldChar w:fldCharType="begin"/>
        </w:r>
        <w:r w:rsidR="00C36A39">
          <w:rPr>
            <w:noProof/>
          </w:rPr>
          <w:instrText xml:space="preserve"> PAGEREF _Toc530992980 \h </w:instrText>
        </w:r>
        <w:r w:rsidR="00C36A39">
          <w:rPr>
            <w:noProof/>
          </w:rPr>
        </w:r>
        <w:r w:rsidR="00C36A39">
          <w:rPr>
            <w:noProof/>
          </w:rPr>
          <w:fldChar w:fldCharType="separate"/>
        </w:r>
        <w:r w:rsidR="00A41745">
          <w:rPr>
            <w:noProof/>
          </w:rPr>
          <w:t>135</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81" w:history="1">
        <w:r w:rsidR="00C36A39">
          <w:rPr>
            <w:noProof/>
          </w:rPr>
          <w:t>7.4.1.</w:t>
        </w:r>
        <w:r w:rsidR="00C36A39">
          <w:rPr>
            <w:rFonts w:ascii="Calibri" w:hAnsi="Calibri" w:cs="Arial"/>
            <w:i w:val="0"/>
            <w:iCs w:val="0"/>
            <w:noProof/>
            <w:sz w:val="21"/>
            <w:szCs w:val="22"/>
          </w:rPr>
          <w:tab/>
        </w:r>
        <w:r w:rsidR="00C36A39">
          <w:rPr>
            <w:rFonts w:hint="eastAsia"/>
            <w:noProof/>
          </w:rPr>
          <w:t>泄漏后污染转移途径及危害形式</w:t>
        </w:r>
        <w:r w:rsidR="00C36A39">
          <w:rPr>
            <w:noProof/>
          </w:rPr>
          <w:tab/>
        </w:r>
        <w:r w:rsidR="00C36A39">
          <w:rPr>
            <w:noProof/>
          </w:rPr>
          <w:fldChar w:fldCharType="begin"/>
        </w:r>
        <w:r w:rsidR="00C36A39">
          <w:rPr>
            <w:noProof/>
          </w:rPr>
          <w:instrText xml:space="preserve"> PAGEREF _Toc530992981 \h </w:instrText>
        </w:r>
        <w:r w:rsidR="00C36A39">
          <w:rPr>
            <w:noProof/>
          </w:rPr>
        </w:r>
        <w:r w:rsidR="00C36A39">
          <w:rPr>
            <w:noProof/>
          </w:rPr>
          <w:fldChar w:fldCharType="separate"/>
        </w:r>
        <w:r w:rsidR="00A41745">
          <w:rPr>
            <w:noProof/>
          </w:rPr>
          <w:t>135</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82" w:history="1">
        <w:r w:rsidR="00C36A39">
          <w:rPr>
            <w:noProof/>
          </w:rPr>
          <w:t>7.4.2.</w:t>
        </w:r>
        <w:r w:rsidR="00C36A39">
          <w:rPr>
            <w:rFonts w:ascii="Calibri" w:hAnsi="Calibri" w:cs="Arial"/>
            <w:i w:val="0"/>
            <w:iCs w:val="0"/>
            <w:noProof/>
            <w:sz w:val="21"/>
            <w:szCs w:val="22"/>
          </w:rPr>
          <w:tab/>
        </w:r>
        <w:r w:rsidR="00C36A39">
          <w:rPr>
            <w:rFonts w:hint="eastAsia"/>
            <w:noProof/>
          </w:rPr>
          <w:t>主要环境影响</w:t>
        </w:r>
        <w:r w:rsidR="00C36A39">
          <w:rPr>
            <w:noProof/>
          </w:rPr>
          <w:tab/>
        </w:r>
        <w:r w:rsidR="00C36A39">
          <w:rPr>
            <w:noProof/>
          </w:rPr>
          <w:fldChar w:fldCharType="begin"/>
        </w:r>
        <w:r w:rsidR="00C36A39">
          <w:rPr>
            <w:noProof/>
          </w:rPr>
          <w:instrText xml:space="preserve"> PAGEREF _Toc530992982 \h </w:instrText>
        </w:r>
        <w:r w:rsidR="00C36A39">
          <w:rPr>
            <w:noProof/>
          </w:rPr>
        </w:r>
        <w:r w:rsidR="00C36A39">
          <w:rPr>
            <w:noProof/>
          </w:rPr>
          <w:fldChar w:fldCharType="separate"/>
        </w:r>
        <w:r w:rsidR="00A41745">
          <w:rPr>
            <w:noProof/>
          </w:rPr>
          <w:t>135</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83" w:history="1">
        <w:r w:rsidR="00C36A39">
          <w:rPr>
            <w:noProof/>
          </w:rPr>
          <w:t>7.5.</w:t>
        </w:r>
        <w:r w:rsidR="00C36A39">
          <w:rPr>
            <w:rFonts w:ascii="Calibri" w:hAnsi="Calibri" w:cs="Arial"/>
            <w:smallCaps w:val="0"/>
            <w:noProof/>
            <w:sz w:val="21"/>
            <w:szCs w:val="22"/>
          </w:rPr>
          <w:tab/>
        </w:r>
        <w:r w:rsidR="00C36A39">
          <w:rPr>
            <w:rFonts w:hint="eastAsia"/>
            <w:noProof/>
          </w:rPr>
          <w:t>风险管理及防范措施</w:t>
        </w:r>
        <w:r w:rsidR="00C36A39">
          <w:rPr>
            <w:noProof/>
          </w:rPr>
          <w:tab/>
        </w:r>
        <w:r w:rsidR="00C36A39">
          <w:rPr>
            <w:noProof/>
          </w:rPr>
          <w:fldChar w:fldCharType="begin"/>
        </w:r>
        <w:r w:rsidR="00C36A39">
          <w:rPr>
            <w:noProof/>
          </w:rPr>
          <w:instrText xml:space="preserve"> PAGEREF _Toc530992983 \h </w:instrText>
        </w:r>
        <w:r w:rsidR="00C36A39">
          <w:rPr>
            <w:noProof/>
          </w:rPr>
        </w:r>
        <w:r w:rsidR="00C36A39">
          <w:rPr>
            <w:noProof/>
          </w:rPr>
          <w:fldChar w:fldCharType="separate"/>
        </w:r>
        <w:r w:rsidR="00A41745">
          <w:rPr>
            <w:noProof/>
          </w:rPr>
          <w:t>136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84" w:history="1">
        <w:r w:rsidR="00C36A39">
          <w:rPr>
            <w:noProof/>
          </w:rPr>
          <w:t>7.5.1.</w:t>
        </w:r>
        <w:r w:rsidR="00C36A39">
          <w:rPr>
            <w:rFonts w:ascii="Calibri" w:hAnsi="Calibri" w:cs="Arial"/>
            <w:i w:val="0"/>
            <w:iCs w:val="0"/>
            <w:noProof/>
            <w:sz w:val="21"/>
            <w:szCs w:val="22"/>
          </w:rPr>
          <w:tab/>
        </w:r>
        <w:r w:rsidR="00C36A39">
          <w:rPr>
            <w:rFonts w:hint="eastAsia"/>
            <w:noProof/>
          </w:rPr>
          <w:t>选址、总图布置和建筑安全防范措施</w:t>
        </w:r>
        <w:r w:rsidR="00C36A39">
          <w:rPr>
            <w:noProof/>
          </w:rPr>
          <w:tab/>
        </w:r>
        <w:r w:rsidR="00C36A39">
          <w:rPr>
            <w:noProof/>
          </w:rPr>
          <w:fldChar w:fldCharType="begin"/>
        </w:r>
        <w:r w:rsidR="00C36A39">
          <w:rPr>
            <w:noProof/>
          </w:rPr>
          <w:instrText xml:space="preserve"> PAGEREF _Toc530992984 \h </w:instrText>
        </w:r>
        <w:r w:rsidR="00C36A39">
          <w:rPr>
            <w:noProof/>
          </w:rPr>
        </w:r>
        <w:r w:rsidR="00C36A39">
          <w:rPr>
            <w:noProof/>
          </w:rPr>
          <w:fldChar w:fldCharType="separate"/>
        </w:r>
        <w:r w:rsidR="00A41745">
          <w:rPr>
            <w:noProof/>
          </w:rPr>
          <w:t>136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85" w:history="1">
        <w:r w:rsidR="00C36A39">
          <w:rPr>
            <w:noProof/>
          </w:rPr>
          <w:t>7.5.2.</w:t>
        </w:r>
        <w:r w:rsidR="00C36A39">
          <w:rPr>
            <w:rFonts w:ascii="Calibri" w:hAnsi="Calibri" w:cs="Arial"/>
            <w:i w:val="0"/>
            <w:iCs w:val="0"/>
            <w:noProof/>
            <w:sz w:val="21"/>
            <w:szCs w:val="22"/>
          </w:rPr>
          <w:tab/>
        </w:r>
        <w:r w:rsidR="00C36A39">
          <w:rPr>
            <w:rFonts w:hint="eastAsia"/>
            <w:noProof/>
          </w:rPr>
          <w:t>危险化学品储运安全防范措施</w:t>
        </w:r>
        <w:r w:rsidR="00C36A39">
          <w:rPr>
            <w:noProof/>
          </w:rPr>
          <w:tab/>
        </w:r>
        <w:r w:rsidR="00C36A39">
          <w:rPr>
            <w:noProof/>
          </w:rPr>
          <w:fldChar w:fldCharType="begin"/>
        </w:r>
        <w:r w:rsidR="00C36A39">
          <w:rPr>
            <w:noProof/>
          </w:rPr>
          <w:instrText xml:space="preserve"> PAGEREF _Toc530992985 \h </w:instrText>
        </w:r>
        <w:r w:rsidR="00C36A39">
          <w:rPr>
            <w:noProof/>
          </w:rPr>
        </w:r>
        <w:r w:rsidR="00C36A39">
          <w:rPr>
            <w:noProof/>
          </w:rPr>
          <w:fldChar w:fldCharType="separate"/>
        </w:r>
        <w:r w:rsidR="00A41745">
          <w:rPr>
            <w:noProof/>
          </w:rPr>
          <w:t>137</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86" w:history="1">
        <w:r w:rsidR="00C36A39">
          <w:rPr>
            <w:noProof/>
          </w:rPr>
          <w:t>7.5.3.</w:t>
        </w:r>
        <w:r w:rsidR="00C36A39">
          <w:rPr>
            <w:rFonts w:ascii="Calibri" w:hAnsi="Calibri" w:cs="Arial"/>
            <w:i w:val="0"/>
            <w:iCs w:val="0"/>
            <w:noProof/>
            <w:sz w:val="21"/>
            <w:szCs w:val="22"/>
          </w:rPr>
          <w:tab/>
        </w:r>
        <w:r w:rsidR="00C36A39">
          <w:rPr>
            <w:rFonts w:hint="eastAsia"/>
            <w:noProof/>
          </w:rPr>
          <w:t>工艺技术设计安全防范措施</w:t>
        </w:r>
        <w:r w:rsidR="00C36A39">
          <w:rPr>
            <w:noProof/>
          </w:rPr>
          <w:tab/>
        </w:r>
        <w:r w:rsidR="00C36A39">
          <w:rPr>
            <w:noProof/>
          </w:rPr>
          <w:fldChar w:fldCharType="begin"/>
        </w:r>
        <w:r w:rsidR="00C36A39">
          <w:rPr>
            <w:noProof/>
          </w:rPr>
          <w:instrText xml:space="preserve"> PAGEREF _Toc530992986 \h </w:instrText>
        </w:r>
        <w:r w:rsidR="00C36A39">
          <w:rPr>
            <w:noProof/>
          </w:rPr>
        </w:r>
        <w:r w:rsidR="00C36A39">
          <w:rPr>
            <w:noProof/>
          </w:rPr>
          <w:fldChar w:fldCharType="separate"/>
        </w:r>
        <w:r w:rsidR="00A41745">
          <w:rPr>
            <w:noProof/>
          </w:rPr>
          <w:t>137</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87" w:history="1">
        <w:r w:rsidR="00C36A39">
          <w:rPr>
            <w:noProof/>
          </w:rPr>
          <w:t>7.5.4.</w:t>
        </w:r>
        <w:r w:rsidR="00C36A39">
          <w:rPr>
            <w:rFonts w:ascii="Calibri" w:hAnsi="Calibri" w:cs="Arial"/>
            <w:i w:val="0"/>
            <w:iCs w:val="0"/>
            <w:noProof/>
            <w:sz w:val="21"/>
            <w:szCs w:val="22"/>
          </w:rPr>
          <w:tab/>
        </w:r>
        <w:r w:rsidR="00C36A39">
          <w:rPr>
            <w:rFonts w:hint="eastAsia"/>
            <w:noProof/>
          </w:rPr>
          <w:t>自动控制及电气仪表设计安全防范措施</w:t>
        </w:r>
        <w:r w:rsidR="00C36A39">
          <w:rPr>
            <w:noProof/>
          </w:rPr>
          <w:tab/>
        </w:r>
        <w:r w:rsidR="00C36A39">
          <w:rPr>
            <w:noProof/>
          </w:rPr>
          <w:fldChar w:fldCharType="begin"/>
        </w:r>
        <w:r w:rsidR="00C36A39">
          <w:rPr>
            <w:noProof/>
          </w:rPr>
          <w:instrText xml:space="preserve"> PAGEREF _Toc530992987 \h </w:instrText>
        </w:r>
        <w:r w:rsidR="00C36A39">
          <w:rPr>
            <w:noProof/>
          </w:rPr>
        </w:r>
        <w:r w:rsidR="00C36A39">
          <w:rPr>
            <w:noProof/>
          </w:rPr>
          <w:fldChar w:fldCharType="separate"/>
        </w:r>
        <w:r w:rsidR="00A41745">
          <w:rPr>
            <w:noProof/>
          </w:rPr>
          <w:t>138</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88" w:history="1">
        <w:r w:rsidR="00C36A39">
          <w:rPr>
            <w:noProof/>
          </w:rPr>
          <w:t>7.5.5.</w:t>
        </w:r>
        <w:r w:rsidR="00C36A39">
          <w:rPr>
            <w:rFonts w:ascii="Calibri" w:hAnsi="Calibri" w:cs="Arial"/>
            <w:i w:val="0"/>
            <w:iCs w:val="0"/>
            <w:noProof/>
            <w:sz w:val="21"/>
            <w:szCs w:val="22"/>
          </w:rPr>
          <w:tab/>
        </w:r>
        <w:r w:rsidR="00C36A39">
          <w:rPr>
            <w:rFonts w:hint="eastAsia"/>
            <w:noProof/>
          </w:rPr>
          <w:t>应急控制措施</w:t>
        </w:r>
        <w:r w:rsidR="00C36A39">
          <w:rPr>
            <w:noProof/>
          </w:rPr>
          <w:tab/>
        </w:r>
        <w:r w:rsidR="00C36A39">
          <w:rPr>
            <w:noProof/>
          </w:rPr>
          <w:fldChar w:fldCharType="begin"/>
        </w:r>
        <w:r w:rsidR="00C36A39">
          <w:rPr>
            <w:noProof/>
          </w:rPr>
          <w:instrText xml:space="preserve"> PAGEREF _Toc530992988 \h </w:instrText>
        </w:r>
        <w:r w:rsidR="00C36A39">
          <w:rPr>
            <w:noProof/>
          </w:rPr>
        </w:r>
        <w:r w:rsidR="00C36A39">
          <w:rPr>
            <w:noProof/>
          </w:rPr>
          <w:fldChar w:fldCharType="separate"/>
        </w:r>
        <w:r w:rsidR="00A41745">
          <w:rPr>
            <w:noProof/>
          </w:rPr>
          <w:t>138</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89" w:history="1">
        <w:r w:rsidR="00C36A39">
          <w:rPr>
            <w:noProof/>
          </w:rPr>
          <w:t>7.5.6.</w:t>
        </w:r>
        <w:r w:rsidR="00C36A39">
          <w:rPr>
            <w:rFonts w:ascii="Calibri" w:hAnsi="Calibri" w:cs="Arial"/>
            <w:i w:val="0"/>
            <w:iCs w:val="0"/>
            <w:noProof/>
            <w:sz w:val="21"/>
            <w:szCs w:val="22"/>
          </w:rPr>
          <w:tab/>
        </w:r>
        <w:r w:rsidR="00C36A39">
          <w:rPr>
            <w:rFonts w:hint="eastAsia"/>
            <w:noProof/>
          </w:rPr>
          <w:t>废气处理系统风险防范措施</w:t>
        </w:r>
        <w:r w:rsidR="00C36A39">
          <w:rPr>
            <w:noProof/>
          </w:rPr>
          <w:tab/>
        </w:r>
        <w:r w:rsidR="00C36A39">
          <w:rPr>
            <w:noProof/>
          </w:rPr>
          <w:fldChar w:fldCharType="begin"/>
        </w:r>
        <w:r w:rsidR="00C36A39">
          <w:rPr>
            <w:noProof/>
          </w:rPr>
          <w:instrText xml:space="preserve"> PAGEREF _Toc530992989 \h </w:instrText>
        </w:r>
        <w:r w:rsidR="00C36A39">
          <w:rPr>
            <w:noProof/>
          </w:rPr>
        </w:r>
        <w:r w:rsidR="00C36A39">
          <w:rPr>
            <w:noProof/>
          </w:rPr>
          <w:fldChar w:fldCharType="separate"/>
        </w:r>
        <w:r w:rsidR="00A41745">
          <w:rPr>
            <w:noProof/>
          </w:rPr>
          <w:t>139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90" w:history="1">
        <w:r w:rsidR="00C36A39">
          <w:rPr>
            <w:noProof/>
          </w:rPr>
          <w:t>7.5.7.</w:t>
        </w:r>
        <w:r w:rsidR="00C36A39">
          <w:rPr>
            <w:rFonts w:ascii="Calibri" w:hAnsi="Calibri" w:cs="Arial"/>
            <w:i w:val="0"/>
            <w:iCs w:val="0"/>
            <w:noProof/>
            <w:sz w:val="21"/>
            <w:szCs w:val="22"/>
          </w:rPr>
          <w:tab/>
        </w:r>
        <w:r w:rsidR="00C36A39">
          <w:rPr>
            <w:rFonts w:hint="eastAsia"/>
            <w:noProof/>
          </w:rPr>
          <w:t>危废贮存、运输过程风险防范措施</w:t>
        </w:r>
        <w:r w:rsidR="00C36A39">
          <w:rPr>
            <w:noProof/>
          </w:rPr>
          <w:tab/>
        </w:r>
        <w:r w:rsidR="00C36A39">
          <w:rPr>
            <w:noProof/>
          </w:rPr>
          <w:fldChar w:fldCharType="begin"/>
        </w:r>
        <w:r w:rsidR="00C36A39">
          <w:rPr>
            <w:noProof/>
          </w:rPr>
          <w:instrText xml:space="preserve"> PAGEREF _Toc530992990 \h </w:instrText>
        </w:r>
        <w:r w:rsidR="00C36A39">
          <w:rPr>
            <w:noProof/>
          </w:rPr>
        </w:r>
        <w:r w:rsidR="00C36A39">
          <w:rPr>
            <w:noProof/>
          </w:rPr>
          <w:fldChar w:fldCharType="separate"/>
        </w:r>
        <w:r w:rsidR="00A41745">
          <w:rPr>
            <w:noProof/>
          </w:rPr>
          <w:t>139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91" w:history="1">
        <w:r w:rsidR="00C36A39">
          <w:rPr>
            <w:noProof/>
          </w:rPr>
          <w:t>7.5.8.</w:t>
        </w:r>
        <w:r w:rsidR="00C36A39">
          <w:rPr>
            <w:rFonts w:ascii="Calibri" w:hAnsi="Calibri" w:cs="Arial"/>
            <w:i w:val="0"/>
            <w:iCs w:val="0"/>
            <w:noProof/>
            <w:sz w:val="21"/>
            <w:szCs w:val="22"/>
          </w:rPr>
          <w:tab/>
        </w:r>
        <w:r w:rsidR="00C36A39">
          <w:rPr>
            <w:rFonts w:hint="eastAsia"/>
            <w:noProof/>
          </w:rPr>
          <w:t>废水风险防范措施</w:t>
        </w:r>
        <w:r w:rsidR="00C36A39">
          <w:rPr>
            <w:noProof/>
          </w:rPr>
          <w:tab/>
        </w:r>
        <w:r w:rsidR="00C36A39">
          <w:rPr>
            <w:noProof/>
          </w:rPr>
          <w:fldChar w:fldCharType="begin"/>
        </w:r>
        <w:r w:rsidR="00C36A39">
          <w:rPr>
            <w:noProof/>
          </w:rPr>
          <w:instrText xml:space="preserve"> PAGEREF _Toc530992991 \h </w:instrText>
        </w:r>
        <w:r w:rsidR="00C36A39">
          <w:rPr>
            <w:noProof/>
          </w:rPr>
        </w:r>
        <w:r w:rsidR="00C36A39">
          <w:rPr>
            <w:noProof/>
          </w:rPr>
          <w:fldChar w:fldCharType="separate"/>
        </w:r>
        <w:r w:rsidR="00A41745">
          <w:rPr>
            <w:noProof/>
          </w:rPr>
          <w:t>140</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92" w:history="1">
        <w:r w:rsidR="00C36A39">
          <w:rPr>
            <w:noProof/>
          </w:rPr>
          <w:t>7.5.9.</w:t>
        </w:r>
        <w:r w:rsidR="00C36A39">
          <w:rPr>
            <w:rFonts w:ascii="Calibri" w:hAnsi="Calibri" w:cs="Arial"/>
            <w:i w:val="0"/>
            <w:iCs w:val="0"/>
            <w:noProof/>
            <w:sz w:val="21"/>
            <w:szCs w:val="22"/>
          </w:rPr>
          <w:tab/>
        </w:r>
        <w:r w:rsidR="00C36A39">
          <w:rPr>
            <w:rFonts w:hint="eastAsia"/>
            <w:noProof/>
          </w:rPr>
          <w:t>环境风险防范管理要求</w:t>
        </w:r>
        <w:r w:rsidR="00C36A39">
          <w:rPr>
            <w:noProof/>
          </w:rPr>
          <w:tab/>
        </w:r>
        <w:r w:rsidR="00C36A39">
          <w:rPr>
            <w:noProof/>
          </w:rPr>
          <w:fldChar w:fldCharType="begin"/>
        </w:r>
        <w:r w:rsidR="00C36A39">
          <w:rPr>
            <w:noProof/>
          </w:rPr>
          <w:instrText xml:space="preserve"> PAGEREF _Toc530992992 \h </w:instrText>
        </w:r>
        <w:r w:rsidR="00C36A39">
          <w:rPr>
            <w:noProof/>
          </w:rPr>
        </w:r>
        <w:r w:rsidR="00C36A39">
          <w:rPr>
            <w:noProof/>
          </w:rPr>
          <w:fldChar w:fldCharType="separate"/>
        </w:r>
        <w:r w:rsidR="00A41745">
          <w:rPr>
            <w:noProof/>
          </w:rPr>
          <w:t>140</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93" w:history="1">
        <w:r w:rsidR="00C36A39">
          <w:rPr>
            <w:noProof/>
          </w:rPr>
          <w:t>7.6.</w:t>
        </w:r>
        <w:r w:rsidR="00C36A39">
          <w:rPr>
            <w:rFonts w:ascii="Calibri" w:hAnsi="Calibri" w:cs="Arial"/>
            <w:smallCaps w:val="0"/>
            <w:noProof/>
            <w:sz w:val="21"/>
            <w:szCs w:val="22"/>
          </w:rPr>
          <w:tab/>
        </w:r>
        <w:r w:rsidR="00C36A39">
          <w:rPr>
            <w:rFonts w:hint="eastAsia"/>
            <w:noProof/>
          </w:rPr>
          <w:t>环境风险应急预案</w:t>
        </w:r>
        <w:r w:rsidR="00C36A39">
          <w:rPr>
            <w:noProof/>
          </w:rPr>
          <w:tab/>
        </w:r>
        <w:r w:rsidR="00C36A39">
          <w:rPr>
            <w:noProof/>
          </w:rPr>
          <w:fldChar w:fldCharType="begin"/>
        </w:r>
        <w:r w:rsidR="00C36A39">
          <w:rPr>
            <w:noProof/>
          </w:rPr>
          <w:instrText xml:space="preserve"> PAGEREF _Toc530992993 \h </w:instrText>
        </w:r>
        <w:r w:rsidR="00C36A39">
          <w:rPr>
            <w:noProof/>
          </w:rPr>
        </w:r>
        <w:r w:rsidR="00C36A39">
          <w:rPr>
            <w:noProof/>
          </w:rPr>
          <w:fldChar w:fldCharType="separate"/>
        </w:r>
        <w:r w:rsidR="00A41745">
          <w:rPr>
            <w:noProof/>
          </w:rPr>
          <w:t>141</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94" w:history="1">
        <w:r w:rsidR="00C36A39">
          <w:rPr>
            <w:noProof/>
          </w:rPr>
          <w:t>7.7.</w:t>
        </w:r>
        <w:r w:rsidR="00C36A39">
          <w:rPr>
            <w:rFonts w:ascii="Calibri" w:hAnsi="Calibri" w:cs="Arial"/>
            <w:smallCaps w:val="0"/>
            <w:noProof/>
            <w:sz w:val="21"/>
            <w:szCs w:val="22"/>
          </w:rPr>
          <w:tab/>
        </w:r>
        <w:r w:rsidR="00C36A39">
          <w:rPr>
            <w:rFonts w:hint="eastAsia"/>
            <w:noProof/>
          </w:rPr>
          <w:t>风险评价结论</w:t>
        </w:r>
        <w:r w:rsidR="00C36A39">
          <w:rPr>
            <w:noProof/>
          </w:rPr>
          <w:tab/>
        </w:r>
        <w:r w:rsidR="00C36A39">
          <w:rPr>
            <w:noProof/>
          </w:rPr>
          <w:fldChar w:fldCharType="begin"/>
        </w:r>
        <w:r w:rsidR="00C36A39">
          <w:rPr>
            <w:noProof/>
          </w:rPr>
          <w:instrText xml:space="preserve"> PAGEREF _Toc530992994 \h </w:instrText>
        </w:r>
        <w:r w:rsidR="00C36A39">
          <w:rPr>
            <w:noProof/>
          </w:rPr>
        </w:r>
        <w:r w:rsidR="00C36A39">
          <w:rPr>
            <w:noProof/>
          </w:rPr>
          <w:fldChar w:fldCharType="separate"/>
        </w:r>
        <w:r w:rsidR="00A41745">
          <w:rPr>
            <w:noProof/>
          </w:rPr>
          <w:t>142</w:t>
        </w:r>
        <w:r w:rsidR="00C36A39">
          <w:rPr>
            <w:noProof/>
          </w:rPr>
          <w:fldChar w:fldCharType="end"/>
        </w:r>
      </w:hyperlink>
    </w:p>
    <w:p w:rsidR="00B33508" w:rsidRDefault="00A51AE3">
      <w:pPr>
        <w:pStyle w:val="11"/>
        <w:tabs>
          <w:tab w:val="left" w:pos="400"/>
          <w:tab w:val="right" w:leader="dot" w:pos="8892"/>
        </w:tabs>
        <w:snapToGrid w:val="0"/>
        <w:spacing w:line="340" w:lineRule="atLeast"/>
        <w:rPr>
          <w:rFonts w:ascii="Calibri" w:hAnsi="Calibri" w:cs="Arial"/>
          <w:b w:val="0"/>
          <w:bCs w:val="0"/>
          <w:caps w:val="0"/>
          <w:noProof/>
          <w:sz w:val="21"/>
          <w:szCs w:val="22"/>
        </w:rPr>
      </w:pPr>
      <w:hyperlink w:anchor="_Toc530992995" w:history="1">
        <w:r w:rsidR="00C36A39">
          <w:rPr>
            <w:noProof/>
          </w:rPr>
          <w:t>8.</w:t>
        </w:r>
        <w:r w:rsidR="00C36A39">
          <w:rPr>
            <w:rFonts w:ascii="Calibri" w:hAnsi="Calibri" w:cs="Arial"/>
            <w:b w:val="0"/>
            <w:bCs w:val="0"/>
            <w:caps w:val="0"/>
            <w:noProof/>
            <w:sz w:val="21"/>
            <w:szCs w:val="22"/>
          </w:rPr>
          <w:tab/>
        </w:r>
        <w:r w:rsidR="00C36A39">
          <w:rPr>
            <w:rFonts w:hint="eastAsia"/>
            <w:noProof/>
          </w:rPr>
          <w:t>环境影响经济损益分析</w:t>
        </w:r>
        <w:r w:rsidR="00C36A39">
          <w:rPr>
            <w:noProof/>
          </w:rPr>
          <w:tab/>
        </w:r>
        <w:r w:rsidR="00C36A39">
          <w:rPr>
            <w:noProof/>
          </w:rPr>
          <w:fldChar w:fldCharType="begin"/>
        </w:r>
        <w:r w:rsidR="00C36A39">
          <w:rPr>
            <w:noProof/>
          </w:rPr>
          <w:instrText xml:space="preserve"> PAGEREF _Toc530992995 \h </w:instrText>
        </w:r>
        <w:r w:rsidR="00C36A39">
          <w:rPr>
            <w:noProof/>
          </w:rPr>
        </w:r>
        <w:r w:rsidR="00C36A39">
          <w:rPr>
            <w:noProof/>
          </w:rPr>
          <w:fldChar w:fldCharType="separate"/>
        </w:r>
        <w:r w:rsidR="00A41745">
          <w:rPr>
            <w:noProof/>
          </w:rPr>
          <w:t>143</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96" w:history="1">
        <w:r w:rsidR="00C36A39">
          <w:rPr>
            <w:noProof/>
          </w:rPr>
          <w:t>8.1.</w:t>
        </w:r>
        <w:r w:rsidR="00C36A39">
          <w:rPr>
            <w:rFonts w:ascii="Calibri" w:hAnsi="Calibri" w:cs="Arial"/>
            <w:smallCaps w:val="0"/>
            <w:noProof/>
            <w:sz w:val="21"/>
            <w:szCs w:val="22"/>
          </w:rPr>
          <w:tab/>
        </w:r>
        <w:r w:rsidR="00C36A39">
          <w:rPr>
            <w:rFonts w:hint="eastAsia"/>
            <w:noProof/>
          </w:rPr>
          <w:t>社会效益分析</w:t>
        </w:r>
        <w:r w:rsidR="00C36A39">
          <w:rPr>
            <w:noProof/>
          </w:rPr>
          <w:tab/>
        </w:r>
        <w:r w:rsidR="00C36A39">
          <w:rPr>
            <w:noProof/>
          </w:rPr>
          <w:fldChar w:fldCharType="begin"/>
        </w:r>
        <w:r w:rsidR="00C36A39">
          <w:rPr>
            <w:noProof/>
          </w:rPr>
          <w:instrText xml:space="preserve"> PAGEREF _Toc530992996 \h </w:instrText>
        </w:r>
        <w:r w:rsidR="00C36A39">
          <w:rPr>
            <w:noProof/>
          </w:rPr>
        </w:r>
        <w:r w:rsidR="00C36A39">
          <w:rPr>
            <w:noProof/>
          </w:rPr>
          <w:fldChar w:fldCharType="separate"/>
        </w:r>
        <w:r w:rsidR="00A41745">
          <w:rPr>
            <w:noProof/>
          </w:rPr>
          <w:t>143</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97" w:history="1">
        <w:r w:rsidR="00C36A39">
          <w:rPr>
            <w:noProof/>
          </w:rPr>
          <w:t>8.2.</w:t>
        </w:r>
        <w:r w:rsidR="00C36A39">
          <w:rPr>
            <w:rFonts w:ascii="Calibri" w:hAnsi="Calibri" w:cs="Arial"/>
            <w:smallCaps w:val="0"/>
            <w:noProof/>
            <w:sz w:val="21"/>
            <w:szCs w:val="22"/>
          </w:rPr>
          <w:tab/>
        </w:r>
        <w:r w:rsidR="00C36A39">
          <w:rPr>
            <w:rFonts w:hint="eastAsia"/>
            <w:noProof/>
          </w:rPr>
          <w:t>经济效益分析</w:t>
        </w:r>
        <w:r w:rsidR="00C36A39">
          <w:rPr>
            <w:noProof/>
          </w:rPr>
          <w:tab/>
        </w:r>
        <w:r w:rsidR="00C36A39">
          <w:rPr>
            <w:noProof/>
          </w:rPr>
          <w:fldChar w:fldCharType="begin"/>
        </w:r>
        <w:r w:rsidR="00C36A39">
          <w:rPr>
            <w:noProof/>
          </w:rPr>
          <w:instrText xml:space="preserve"> PAGEREF _Toc530992997 \h </w:instrText>
        </w:r>
        <w:r w:rsidR="00C36A39">
          <w:rPr>
            <w:noProof/>
          </w:rPr>
        </w:r>
        <w:r w:rsidR="00C36A39">
          <w:rPr>
            <w:noProof/>
          </w:rPr>
          <w:fldChar w:fldCharType="separate"/>
        </w:r>
        <w:r w:rsidR="00A41745">
          <w:rPr>
            <w:noProof/>
          </w:rPr>
          <w:t>143</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2998" w:history="1">
        <w:r w:rsidR="00C36A39">
          <w:rPr>
            <w:noProof/>
          </w:rPr>
          <w:t>8.3.</w:t>
        </w:r>
        <w:r w:rsidR="00C36A39">
          <w:rPr>
            <w:rFonts w:ascii="Calibri" w:hAnsi="Calibri" w:cs="Arial"/>
            <w:smallCaps w:val="0"/>
            <w:noProof/>
            <w:sz w:val="21"/>
            <w:szCs w:val="22"/>
          </w:rPr>
          <w:tab/>
        </w:r>
        <w:r w:rsidR="00C36A39">
          <w:rPr>
            <w:rFonts w:hint="eastAsia"/>
            <w:noProof/>
          </w:rPr>
          <w:t>环保设施投资估算</w:t>
        </w:r>
        <w:r w:rsidR="00C36A39">
          <w:rPr>
            <w:noProof/>
          </w:rPr>
          <w:tab/>
        </w:r>
        <w:r w:rsidR="00C36A39">
          <w:rPr>
            <w:noProof/>
          </w:rPr>
          <w:fldChar w:fldCharType="begin"/>
        </w:r>
        <w:r w:rsidR="00C36A39">
          <w:rPr>
            <w:noProof/>
          </w:rPr>
          <w:instrText xml:space="preserve"> PAGEREF _Toc530992998 \h </w:instrText>
        </w:r>
        <w:r w:rsidR="00C36A39">
          <w:rPr>
            <w:noProof/>
          </w:rPr>
        </w:r>
        <w:r w:rsidR="00C36A39">
          <w:rPr>
            <w:noProof/>
          </w:rPr>
          <w:fldChar w:fldCharType="separate"/>
        </w:r>
        <w:r w:rsidR="00A41745">
          <w:rPr>
            <w:noProof/>
          </w:rPr>
          <w:t>143</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2999" w:history="1">
        <w:r w:rsidR="00C36A39">
          <w:rPr>
            <w:noProof/>
          </w:rPr>
          <w:t>8.3.1.</w:t>
        </w:r>
        <w:r w:rsidR="00C36A39">
          <w:rPr>
            <w:rFonts w:ascii="Calibri" w:hAnsi="Calibri" w:cs="Arial"/>
            <w:i w:val="0"/>
            <w:iCs w:val="0"/>
            <w:noProof/>
            <w:sz w:val="21"/>
            <w:szCs w:val="22"/>
          </w:rPr>
          <w:tab/>
        </w:r>
        <w:r w:rsidR="00C36A39">
          <w:rPr>
            <w:rFonts w:hint="eastAsia"/>
            <w:noProof/>
          </w:rPr>
          <w:t>环保投资分析</w:t>
        </w:r>
        <w:r w:rsidR="00C36A39">
          <w:rPr>
            <w:noProof/>
          </w:rPr>
          <w:tab/>
        </w:r>
        <w:r w:rsidR="00C36A39">
          <w:rPr>
            <w:noProof/>
          </w:rPr>
          <w:fldChar w:fldCharType="begin"/>
        </w:r>
        <w:r w:rsidR="00C36A39">
          <w:rPr>
            <w:noProof/>
          </w:rPr>
          <w:instrText xml:space="preserve"> PAGEREF _Toc530992999 \h </w:instrText>
        </w:r>
        <w:r w:rsidR="00C36A39">
          <w:rPr>
            <w:noProof/>
          </w:rPr>
        </w:r>
        <w:r w:rsidR="00C36A39">
          <w:rPr>
            <w:noProof/>
          </w:rPr>
          <w:fldChar w:fldCharType="separate"/>
        </w:r>
        <w:r w:rsidR="00A41745">
          <w:rPr>
            <w:noProof/>
          </w:rPr>
          <w:t>143</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00" w:history="1">
        <w:r w:rsidR="00C36A39">
          <w:rPr>
            <w:noProof/>
          </w:rPr>
          <w:t>8.3.2.</w:t>
        </w:r>
        <w:r w:rsidR="00C36A39">
          <w:rPr>
            <w:rFonts w:ascii="Calibri" w:hAnsi="Calibri" w:cs="Arial"/>
            <w:i w:val="0"/>
            <w:iCs w:val="0"/>
            <w:noProof/>
            <w:sz w:val="21"/>
            <w:szCs w:val="22"/>
          </w:rPr>
          <w:tab/>
        </w:r>
        <w:r w:rsidR="00C36A39">
          <w:rPr>
            <w:rFonts w:hint="eastAsia"/>
            <w:noProof/>
          </w:rPr>
          <w:t>环保设施折旧费</w:t>
        </w:r>
        <w:r w:rsidR="00C36A39">
          <w:rPr>
            <w:noProof/>
          </w:rPr>
          <w:tab/>
        </w:r>
        <w:r w:rsidR="00C36A39">
          <w:rPr>
            <w:noProof/>
          </w:rPr>
          <w:fldChar w:fldCharType="begin"/>
        </w:r>
        <w:r w:rsidR="00C36A39">
          <w:rPr>
            <w:noProof/>
          </w:rPr>
          <w:instrText xml:space="preserve"> PAGEREF _Toc530993000 \h </w:instrText>
        </w:r>
        <w:r w:rsidR="00C36A39">
          <w:rPr>
            <w:noProof/>
          </w:rPr>
        </w:r>
        <w:r w:rsidR="00C36A39">
          <w:rPr>
            <w:noProof/>
          </w:rPr>
          <w:fldChar w:fldCharType="separate"/>
        </w:r>
        <w:r w:rsidR="00A41745">
          <w:rPr>
            <w:noProof/>
          </w:rPr>
          <w:t>144</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01" w:history="1">
        <w:r w:rsidR="00C36A39">
          <w:rPr>
            <w:noProof/>
          </w:rPr>
          <w:t>8.3.3.</w:t>
        </w:r>
        <w:r w:rsidR="00C36A39">
          <w:rPr>
            <w:rFonts w:ascii="Calibri" w:hAnsi="Calibri" w:cs="Arial"/>
            <w:i w:val="0"/>
            <w:iCs w:val="0"/>
            <w:noProof/>
            <w:sz w:val="21"/>
            <w:szCs w:val="22"/>
          </w:rPr>
          <w:tab/>
        </w:r>
        <w:r w:rsidR="00C36A39">
          <w:rPr>
            <w:rFonts w:hint="eastAsia"/>
            <w:noProof/>
          </w:rPr>
          <w:t>环保设施运行费</w:t>
        </w:r>
        <w:r w:rsidR="00C36A39">
          <w:rPr>
            <w:noProof/>
          </w:rPr>
          <w:tab/>
        </w:r>
        <w:r w:rsidR="00C36A39">
          <w:rPr>
            <w:noProof/>
          </w:rPr>
          <w:fldChar w:fldCharType="begin"/>
        </w:r>
        <w:r w:rsidR="00C36A39">
          <w:rPr>
            <w:noProof/>
          </w:rPr>
          <w:instrText xml:space="preserve"> PAGEREF _Toc530993001 \h </w:instrText>
        </w:r>
        <w:r w:rsidR="00C36A39">
          <w:rPr>
            <w:noProof/>
          </w:rPr>
        </w:r>
        <w:r w:rsidR="00C36A39">
          <w:rPr>
            <w:noProof/>
          </w:rPr>
          <w:fldChar w:fldCharType="separate"/>
        </w:r>
        <w:r w:rsidR="00A41745">
          <w:rPr>
            <w:noProof/>
          </w:rPr>
          <w:t>144</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02" w:history="1">
        <w:r w:rsidR="00C36A39">
          <w:rPr>
            <w:noProof/>
          </w:rPr>
          <w:t>8.3.4.</w:t>
        </w:r>
        <w:r w:rsidR="00C36A39">
          <w:rPr>
            <w:rFonts w:ascii="Calibri" w:hAnsi="Calibri" w:cs="Arial"/>
            <w:i w:val="0"/>
            <w:iCs w:val="0"/>
            <w:noProof/>
            <w:sz w:val="21"/>
            <w:szCs w:val="22"/>
          </w:rPr>
          <w:tab/>
        </w:r>
        <w:r w:rsidR="00C36A39">
          <w:rPr>
            <w:rFonts w:hint="eastAsia"/>
            <w:noProof/>
          </w:rPr>
          <w:t>环保管理费用</w:t>
        </w:r>
        <w:r w:rsidR="00C36A39">
          <w:rPr>
            <w:noProof/>
          </w:rPr>
          <w:tab/>
        </w:r>
        <w:r w:rsidR="00C36A39">
          <w:rPr>
            <w:noProof/>
          </w:rPr>
          <w:fldChar w:fldCharType="begin"/>
        </w:r>
        <w:r w:rsidR="00C36A39">
          <w:rPr>
            <w:noProof/>
          </w:rPr>
          <w:instrText xml:space="preserve"> PAGEREF _Toc530993002 \h </w:instrText>
        </w:r>
        <w:r w:rsidR="00C36A39">
          <w:rPr>
            <w:noProof/>
          </w:rPr>
        </w:r>
        <w:r w:rsidR="00C36A39">
          <w:rPr>
            <w:noProof/>
          </w:rPr>
          <w:fldChar w:fldCharType="separate"/>
        </w:r>
        <w:r w:rsidR="00A41745">
          <w:rPr>
            <w:noProof/>
          </w:rPr>
          <w:t>144</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3003" w:history="1">
        <w:r w:rsidR="00C36A39">
          <w:rPr>
            <w:noProof/>
          </w:rPr>
          <w:t>8.4.</w:t>
        </w:r>
        <w:r w:rsidR="00C36A39">
          <w:rPr>
            <w:rFonts w:ascii="Calibri" w:hAnsi="Calibri" w:cs="Arial"/>
            <w:smallCaps w:val="0"/>
            <w:noProof/>
            <w:sz w:val="21"/>
            <w:szCs w:val="22"/>
          </w:rPr>
          <w:tab/>
        </w:r>
        <w:r w:rsidR="00C36A39">
          <w:rPr>
            <w:rFonts w:hint="eastAsia"/>
            <w:noProof/>
          </w:rPr>
          <w:t>环境效益分析</w:t>
        </w:r>
        <w:r w:rsidR="00C36A39">
          <w:rPr>
            <w:noProof/>
          </w:rPr>
          <w:tab/>
        </w:r>
        <w:r w:rsidR="00C36A39">
          <w:rPr>
            <w:noProof/>
          </w:rPr>
          <w:fldChar w:fldCharType="begin"/>
        </w:r>
        <w:r w:rsidR="00C36A39">
          <w:rPr>
            <w:noProof/>
          </w:rPr>
          <w:instrText xml:space="preserve"> PAGEREF _Toc530993003 \h </w:instrText>
        </w:r>
        <w:r w:rsidR="00C36A39">
          <w:rPr>
            <w:noProof/>
          </w:rPr>
        </w:r>
        <w:r w:rsidR="00C36A39">
          <w:rPr>
            <w:noProof/>
          </w:rPr>
          <w:fldChar w:fldCharType="separate"/>
        </w:r>
        <w:r w:rsidR="00A41745">
          <w:rPr>
            <w:noProof/>
          </w:rPr>
          <w:t>145</w:t>
        </w:r>
        <w:r w:rsidR="00C36A39">
          <w:rPr>
            <w:noProof/>
          </w:rPr>
          <w:fldChar w:fldCharType="end"/>
        </w:r>
      </w:hyperlink>
    </w:p>
    <w:p w:rsidR="00B33508" w:rsidRDefault="00A51AE3">
      <w:pPr>
        <w:pStyle w:val="11"/>
        <w:tabs>
          <w:tab w:val="left" w:pos="400"/>
          <w:tab w:val="right" w:leader="dot" w:pos="8892"/>
        </w:tabs>
        <w:snapToGrid w:val="0"/>
        <w:spacing w:line="340" w:lineRule="atLeast"/>
        <w:rPr>
          <w:rFonts w:ascii="Calibri" w:hAnsi="Calibri" w:cs="Arial"/>
          <w:b w:val="0"/>
          <w:bCs w:val="0"/>
          <w:caps w:val="0"/>
          <w:noProof/>
          <w:sz w:val="21"/>
          <w:szCs w:val="22"/>
        </w:rPr>
      </w:pPr>
      <w:hyperlink w:anchor="_Toc530993004" w:history="1">
        <w:r w:rsidR="00C36A39">
          <w:rPr>
            <w:noProof/>
          </w:rPr>
          <w:t>9.</w:t>
        </w:r>
        <w:r w:rsidR="00C36A39">
          <w:rPr>
            <w:rFonts w:ascii="Calibri" w:hAnsi="Calibri" w:cs="Arial"/>
            <w:b w:val="0"/>
            <w:bCs w:val="0"/>
            <w:caps w:val="0"/>
            <w:noProof/>
            <w:sz w:val="21"/>
            <w:szCs w:val="22"/>
          </w:rPr>
          <w:tab/>
        </w:r>
        <w:r w:rsidR="00C36A39">
          <w:rPr>
            <w:rFonts w:hint="eastAsia"/>
            <w:noProof/>
          </w:rPr>
          <w:t>环境管理与监测计划</w:t>
        </w:r>
        <w:r w:rsidR="00C36A39">
          <w:rPr>
            <w:noProof/>
          </w:rPr>
          <w:tab/>
        </w:r>
        <w:r w:rsidR="00C36A39">
          <w:rPr>
            <w:noProof/>
          </w:rPr>
          <w:fldChar w:fldCharType="begin"/>
        </w:r>
        <w:r w:rsidR="00C36A39">
          <w:rPr>
            <w:noProof/>
          </w:rPr>
          <w:instrText xml:space="preserve"> PAGEREF _Toc530993004 \h </w:instrText>
        </w:r>
        <w:r w:rsidR="00C36A39">
          <w:rPr>
            <w:noProof/>
          </w:rPr>
        </w:r>
        <w:r w:rsidR="00C36A39">
          <w:rPr>
            <w:noProof/>
          </w:rPr>
          <w:fldChar w:fldCharType="separate"/>
        </w:r>
        <w:r w:rsidR="00A41745">
          <w:rPr>
            <w:noProof/>
          </w:rPr>
          <w:t>146</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3005" w:history="1">
        <w:r w:rsidR="00C36A39">
          <w:rPr>
            <w:noProof/>
          </w:rPr>
          <w:t>9.1.</w:t>
        </w:r>
        <w:r w:rsidR="00C36A39">
          <w:rPr>
            <w:rFonts w:ascii="Calibri" w:hAnsi="Calibri" w:cs="Arial"/>
            <w:smallCaps w:val="0"/>
            <w:noProof/>
            <w:sz w:val="21"/>
            <w:szCs w:val="22"/>
          </w:rPr>
          <w:tab/>
        </w:r>
        <w:r w:rsidR="00C36A39">
          <w:rPr>
            <w:rFonts w:hint="eastAsia"/>
            <w:noProof/>
          </w:rPr>
          <w:t>环境保护管理</w:t>
        </w:r>
        <w:r w:rsidR="00C36A39">
          <w:rPr>
            <w:noProof/>
          </w:rPr>
          <w:tab/>
        </w:r>
        <w:r w:rsidR="00C36A39">
          <w:rPr>
            <w:noProof/>
          </w:rPr>
          <w:fldChar w:fldCharType="begin"/>
        </w:r>
        <w:r w:rsidR="00C36A39">
          <w:rPr>
            <w:noProof/>
          </w:rPr>
          <w:instrText xml:space="preserve"> PAGEREF _Toc530993005 \h </w:instrText>
        </w:r>
        <w:r w:rsidR="00C36A39">
          <w:rPr>
            <w:noProof/>
          </w:rPr>
        </w:r>
        <w:r w:rsidR="00C36A39">
          <w:rPr>
            <w:noProof/>
          </w:rPr>
          <w:fldChar w:fldCharType="separate"/>
        </w:r>
        <w:r w:rsidR="00A41745">
          <w:rPr>
            <w:noProof/>
          </w:rPr>
          <w:t>146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06" w:history="1">
        <w:r w:rsidR="00C36A39">
          <w:rPr>
            <w:noProof/>
          </w:rPr>
          <w:t>9.1.1.</w:t>
        </w:r>
        <w:r w:rsidR="00C36A39">
          <w:rPr>
            <w:rFonts w:ascii="Calibri" w:hAnsi="Calibri" w:cs="Arial"/>
            <w:i w:val="0"/>
            <w:iCs w:val="0"/>
            <w:noProof/>
            <w:sz w:val="21"/>
            <w:szCs w:val="22"/>
          </w:rPr>
          <w:tab/>
        </w:r>
        <w:r w:rsidR="00C36A39">
          <w:rPr>
            <w:rFonts w:hint="eastAsia"/>
            <w:noProof/>
          </w:rPr>
          <w:t>环保管理机构的设置</w:t>
        </w:r>
        <w:r w:rsidR="00C36A39">
          <w:rPr>
            <w:noProof/>
          </w:rPr>
          <w:tab/>
        </w:r>
        <w:r w:rsidR="00C36A39">
          <w:rPr>
            <w:noProof/>
          </w:rPr>
          <w:fldChar w:fldCharType="begin"/>
        </w:r>
        <w:r w:rsidR="00C36A39">
          <w:rPr>
            <w:noProof/>
          </w:rPr>
          <w:instrText xml:space="preserve"> PAGEREF _Toc530993006 \h </w:instrText>
        </w:r>
        <w:r w:rsidR="00C36A39">
          <w:rPr>
            <w:noProof/>
          </w:rPr>
        </w:r>
        <w:r w:rsidR="00C36A39">
          <w:rPr>
            <w:noProof/>
          </w:rPr>
          <w:fldChar w:fldCharType="separate"/>
        </w:r>
        <w:r w:rsidR="00A41745">
          <w:rPr>
            <w:noProof/>
          </w:rPr>
          <w:t>146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07" w:history="1">
        <w:r w:rsidR="00C36A39">
          <w:rPr>
            <w:noProof/>
          </w:rPr>
          <w:t>9.1.2.</w:t>
        </w:r>
        <w:r w:rsidR="00C36A39">
          <w:rPr>
            <w:rFonts w:ascii="Calibri" w:hAnsi="Calibri" w:cs="Arial"/>
            <w:i w:val="0"/>
            <w:iCs w:val="0"/>
            <w:noProof/>
            <w:sz w:val="21"/>
            <w:szCs w:val="22"/>
          </w:rPr>
          <w:tab/>
        </w:r>
        <w:r w:rsidR="00C36A39">
          <w:rPr>
            <w:rFonts w:hint="eastAsia"/>
            <w:noProof/>
          </w:rPr>
          <w:t>环保管理机构职责</w:t>
        </w:r>
        <w:r w:rsidR="00C36A39">
          <w:rPr>
            <w:noProof/>
          </w:rPr>
          <w:tab/>
        </w:r>
        <w:r w:rsidR="00C36A39">
          <w:rPr>
            <w:noProof/>
          </w:rPr>
          <w:fldChar w:fldCharType="begin"/>
        </w:r>
        <w:r w:rsidR="00C36A39">
          <w:rPr>
            <w:noProof/>
          </w:rPr>
          <w:instrText xml:space="preserve"> PAGEREF _Toc530993007 \h </w:instrText>
        </w:r>
        <w:r w:rsidR="00C36A39">
          <w:rPr>
            <w:noProof/>
          </w:rPr>
        </w:r>
        <w:r w:rsidR="00C36A39">
          <w:rPr>
            <w:noProof/>
          </w:rPr>
          <w:fldChar w:fldCharType="separate"/>
        </w:r>
        <w:r w:rsidR="00A41745">
          <w:rPr>
            <w:noProof/>
          </w:rPr>
          <w:t>146</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08" w:history="1">
        <w:r w:rsidR="00C36A39">
          <w:rPr>
            <w:noProof/>
          </w:rPr>
          <w:t>9.1.3.</w:t>
        </w:r>
        <w:r w:rsidR="00C36A39">
          <w:rPr>
            <w:rFonts w:ascii="Calibri" w:hAnsi="Calibri" w:cs="Arial"/>
            <w:i w:val="0"/>
            <w:iCs w:val="0"/>
            <w:noProof/>
            <w:sz w:val="21"/>
            <w:szCs w:val="22"/>
          </w:rPr>
          <w:tab/>
        </w:r>
        <w:r w:rsidR="00C36A39">
          <w:rPr>
            <w:rFonts w:hint="eastAsia"/>
            <w:noProof/>
          </w:rPr>
          <w:t>施工期的环境管理</w:t>
        </w:r>
        <w:r w:rsidR="00C36A39">
          <w:rPr>
            <w:noProof/>
          </w:rPr>
          <w:tab/>
        </w:r>
        <w:r w:rsidR="00C36A39">
          <w:rPr>
            <w:noProof/>
          </w:rPr>
          <w:fldChar w:fldCharType="begin"/>
        </w:r>
        <w:r w:rsidR="00C36A39">
          <w:rPr>
            <w:noProof/>
          </w:rPr>
          <w:instrText xml:space="preserve"> PAGEREF _Toc530993008 \h </w:instrText>
        </w:r>
        <w:r w:rsidR="00C36A39">
          <w:rPr>
            <w:noProof/>
          </w:rPr>
        </w:r>
        <w:r w:rsidR="00C36A39">
          <w:rPr>
            <w:noProof/>
          </w:rPr>
          <w:fldChar w:fldCharType="separate"/>
        </w:r>
        <w:r w:rsidR="00A41745">
          <w:rPr>
            <w:noProof/>
          </w:rPr>
          <w:t>147</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09" w:history="1">
        <w:r w:rsidR="00C36A39">
          <w:rPr>
            <w:noProof/>
          </w:rPr>
          <w:t>9.1.4.</w:t>
        </w:r>
        <w:r w:rsidR="00C36A39">
          <w:rPr>
            <w:rFonts w:ascii="Calibri" w:hAnsi="Calibri" w:cs="Arial"/>
            <w:i w:val="0"/>
            <w:iCs w:val="0"/>
            <w:noProof/>
            <w:sz w:val="21"/>
            <w:szCs w:val="22"/>
          </w:rPr>
          <w:tab/>
        </w:r>
        <w:r w:rsidR="00C36A39">
          <w:rPr>
            <w:rFonts w:hint="eastAsia"/>
            <w:noProof/>
          </w:rPr>
          <w:t>施工期的环境监理</w:t>
        </w:r>
        <w:r w:rsidR="00C36A39">
          <w:rPr>
            <w:noProof/>
          </w:rPr>
          <w:tab/>
        </w:r>
        <w:r w:rsidR="00C36A39">
          <w:rPr>
            <w:noProof/>
          </w:rPr>
          <w:fldChar w:fldCharType="begin"/>
        </w:r>
        <w:r w:rsidR="00C36A39">
          <w:rPr>
            <w:noProof/>
          </w:rPr>
          <w:instrText xml:space="preserve"> PAGEREF _Toc530993009 \h </w:instrText>
        </w:r>
        <w:r w:rsidR="00C36A39">
          <w:rPr>
            <w:noProof/>
          </w:rPr>
        </w:r>
        <w:r w:rsidR="00C36A39">
          <w:rPr>
            <w:noProof/>
          </w:rPr>
          <w:fldChar w:fldCharType="separate"/>
        </w:r>
        <w:r w:rsidR="00A41745">
          <w:rPr>
            <w:noProof/>
          </w:rPr>
          <w:t>147</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3010" w:history="1">
        <w:r w:rsidR="00C36A39">
          <w:rPr>
            <w:noProof/>
          </w:rPr>
          <w:t>9.2.</w:t>
        </w:r>
        <w:r w:rsidR="00C36A39">
          <w:rPr>
            <w:rFonts w:ascii="Calibri" w:hAnsi="Calibri" w:cs="Arial"/>
            <w:smallCaps w:val="0"/>
            <w:noProof/>
            <w:sz w:val="21"/>
            <w:szCs w:val="22"/>
          </w:rPr>
          <w:tab/>
        </w:r>
        <w:r w:rsidR="00C36A39">
          <w:rPr>
            <w:rFonts w:hint="eastAsia"/>
            <w:noProof/>
          </w:rPr>
          <w:t>污染物排放管理要求</w:t>
        </w:r>
        <w:r w:rsidR="00C36A39">
          <w:rPr>
            <w:noProof/>
          </w:rPr>
          <w:tab/>
        </w:r>
        <w:r w:rsidR="00C36A39">
          <w:rPr>
            <w:noProof/>
          </w:rPr>
          <w:fldChar w:fldCharType="begin"/>
        </w:r>
        <w:r w:rsidR="00C36A39">
          <w:rPr>
            <w:noProof/>
          </w:rPr>
          <w:instrText xml:space="preserve"> PAGEREF _Toc530993010 \h </w:instrText>
        </w:r>
        <w:r w:rsidR="00C36A39">
          <w:rPr>
            <w:noProof/>
          </w:rPr>
        </w:r>
        <w:r w:rsidR="00C36A39">
          <w:rPr>
            <w:noProof/>
          </w:rPr>
          <w:fldChar w:fldCharType="separate"/>
        </w:r>
        <w:r w:rsidR="00A41745">
          <w:rPr>
            <w:noProof/>
          </w:rPr>
          <w:t>149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11" w:history="1">
        <w:r w:rsidR="00C36A39">
          <w:rPr>
            <w:noProof/>
          </w:rPr>
          <w:t>9.2.1.</w:t>
        </w:r>
        <w:r w:rsidR="00C36A39">
          <w:rPr>
            <w:rFonts w:ascii="Calibri" w:hAnsi="Calibri" w:cs="Arial"/>
            <w:i w:val="0"/>
            <w:iCs w:val="0"/>
            <w:noProof/>
            <w:sz w:val="21"/>
            <w:szCs w:val="22"/>
          </w:rPr>
          <w:tab/>
        </w:r>
        <w:r w:rsidR="00C36A39">
          <w:rPr>
            <w:rFonts w:hint="eastAsia"/>
            <w:noProof/>
          </w:rPr>
          <w:t>环保措施要求</w:t>
        </w:r>
        <w:r w:rsidR="00C36A39">
          <w:rPr>
            <w:noProof/>
          </w:rPr>
          <w:tab/>
        </w:r>
        <w:r w:rsidR="00C36A39">
          <w:rPr>
            <w:noProof/>
          </w:rPr>
          <w:fldChar w:fldCharType="begin"/>
        </w:r>
        <w:r w:rsidR="00C36A39">
          <w:rPr>
            <w:noProof/>
          </w:rPr>
          <w:instrText xml:space="preserve"> PAGEREF _Toc530993011 \h </w:instrText>
        </w:r>
        <w:r w:rsidR="00C36A39">
          <w:rPr>
            <w:noProof/>
          </w:rPr>
        </w:r>
        <w:r w:rsidR="00C36A39">
          <w:rPr>
            <w:noProof/>
          </w:rPr>
          <w:fldChar w:fldCharType="separate"/>
        </w:r>
        <w:r w:rsidR="00A41745">
          <w:rPr>
            <w:noProof/>
          </w:rPr>
          <w:t>149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12" w:history="1">
        <w:r w:rsidR="00C36A39">
          <w:rPr>
            <w:noProof/>
          </w:rPr>
          <w:t>9.2.2.</w:t>
        </w:r>
        <w:r w:rsidR="00C36A39">
          <w:rPr>
            <w:rFonts w:ascii="Calibri" w:hAnsi="Calibri" w:cs="Arial"/>
            <w:i w:val="0"/>
            <w:iCs w:val="0"/>
            <w:noProof/>
            <w:sz w:val="21"/>
            <w:szCs w:val="22"/>
          </w:rPr>
          <w:tab/>
        </w:r>
        <w:r w:rsidR="00C36A39">
          <w:rPr>
            <w:rFonts w:hint="eastAsia"/>
            <w:noProof/>
          </w:rPr>
          <w:t>污染物总量控制指标分析</w:t>
        </w:r>
        <w:r w:rsidR="00C36A39">
          <w:rPr>
            <w:noProof/>
          </w:rPr>
          <w:tab/>
        </w:r>
        <w:r w:rsidR="00C36A39">
          <w:rPr>
            <w:noProof/>
          </w:rPr>
          <w:fldChar w:fldCharType="begin"/>
        </w:r>
        <w:r w:rsidR="00C36A39">
          <w:rPr>
            <w:noProof/>
          </w:rPr>
          <w:instrText xml:space="preserve"> PAGEREF _Toc530993012 \h </w:instrText>
        </w:r>
        <w:r w:rsidR="00C36A39">
          <w:rPr>
            <w:noProof/>
          </w:rPr>
        </w:r>
        <w:r w:rsidR="00C36A39">
          <w:rPr>
            <w:noProof/>
          </w:rPr>
          <w:fldChar w:fldCharType="separate"/>
        </w:r>
        <w:r w:rsidR="00A41745">
          <w:rPr>
            <w:noProof/>
          </w:rPr>
          <w:t>149</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13" w:history="1">
        <w:r w:rsidR="00C36A39">
          <w:rPr>
            <w:noProof/>
          </w:rPr>
          <w:t>9.2.3.</w:t>
        </w:r>
        <w:r w:rsidR="00C36A39">
          <w:rPr>
            <w:rFonts w:ascii="Calibri" w:hAnsi="Calibri" w:cs="Arial"/>
            <w:i w:val="0"/>
            <w:iCs w:val="0"/>
            <w:noProof/>
            <w:sz w:val="21"/>
            <w:szCs w:val="22"/>
          </w:rPr>
          <w:tab/>
        </w:r>
        <w:r w:rsidR="00C36A39">
          <w:rPr>
            <w:rFonts w:hint="eastAsia"/>
            <w:noProof/>
          </w:rPr>
          <w:t>排污许可证制度</w:t>
        </w:r>
        <w:r w:rsidR="00C36A39">
          <w:rPr>
            <w:noProof/>
          </w:rPr>
          <w:tab/>
        </w:r>
        <w:r w:rsidR="00C36A39">
          <w:rPr>
            <w:noProof/>
          </w:rPr>
          <w:fldChar w:fldCharType="begin"/>
        </w:r>
        <w:r w:rsidR="00C36A39">
          <w:rPr>
            <w:noProof/>
          </w:rPr>
          <w:instrText xml:space="preserve"> PAGEREF _Toc530993013 \h </w:instrText>
        </w:r>
        <w:r w:rsidR="00C36A39">
          <w:rPr>
            <w:noProof/>
          </w:rPr>
        </w:r>
        <w:r w:rsidR="00C36A39">
          <w:rPr>
            <w:noProof/>
          </w:rPr>
          <w:fldChar w:fldCharType="separate"/>
        </w:r>
        <w:r w:rsidR="00A41745">
          <w:rPr>
            <w:noProof/>
          </w:rPr>
          <w:t>150</w:t>
        </w:r>
        <w:r w:rsidR="00C36A39">
          <w:rPr>
            <w:noProof/>
          </w:rPr>
          <w:fldChar w:fldCharType="end"/>
        </w:r>
      </w:hyperlink>
    </w:p>
    <w:p w:rsidR="00B33508" w:rsidRDefault="00A51AE3">
      <w:pPr>
        <w:pStyle w:val="31"/>
        <w:tabs>
          <w:tab w:val="left" w:pos="1200"/>
          <w:tab w:val="right" w:leader="dot" w:pos="8892"/>
        </w:tabs>
        <w:snapToGrid w:val="0"/>
        <w:spacing w:line="340" w:lineRule="atLeast"/>
        <w:rPr>
          <w:rFonts w:ascii="Calibri" w:hAnsi="Calibri" w:cs="Arial"/>
          <w:i w:val="0"/>
          <w:iCs w:val="0"/>
          <w:noProof/>
          <w:sz w:val="21"/>
          <w:szCs w:val="22"/>
        </w:rPr>
      </w:pPr>
      <w:hyperlink w:anchor="_Toc530993014" w:history="1">
        <w:r w:rsidR="00C36A39">
          <w:rPr>
            <w:noProof/>
          </w:rPr>
          <w:t>9.2.4.</w:t>
        </w:r>
        <w:r w:rsidR="00C36A39">
          <w:rPr>
            <w:rFonts w:ascii="Calibri" w:hAnsi="Calibri" w:cs="Arial"/>
            <w:i w:val="0"/>
            <w:iCs w:val="0"/>
            <w:noProof/>
            <w:sz w:val="21"/>
            <w:szCs w:val="22"/>
          </w:rPr>
          <w:tab/>
        </w:r>
        <w:r w:rsidR="00C36A39">
          <w:rPr>
            <w:rFonts w:hint="eastAsia"/>
            <w:noProof/>
          </w:rPr>
          <w:t>排污口规范化管理</w:t>
        </w:r>
        <w:r w:rsidR="00C36A39">
          <w:rPr>
            <w:noProof/>
          </w:rPr>
          <w:tab/>
        </w:r>
        <w:r w:rsidR="00C36A39">
          <w:rPr>
            <w:noProof/>
          </w:rPr>
          <w:fldChar w:fldCharType="begin"/>
        </w:r>
        <w:r w:rsidR="00C36A39">
          <w:rPr>
            <w:noProof/>
          </w:rPr>
          <w:instrText xml:space="preserve"> PAGEREF _Toc530993014 \h </w:instrText>
        </w:r>
        <w:r w:rsidR="00C36A39">
          <w:rPr>
            <w:noProof/>
          </w:rPr>
        </w:r>
        <w:r w:rsidR="00C36A39">
          <w:rPr>
            <w:noProof/>
          </w:rPr>
          <w:fldChar w:fldCharType="separate"/>
        </w:r>
        <w:r w:rsidR="00A41745">
          <w:rPr>
            <w:noProof/>
          </w:rPr>
          <w:t>150</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3015" w:history="1">
        <w:r w:rsidR="00C36A39">
          <w:rPr>
            <w:noProof/>
          </w:rPr>
          <w:t>9.3.</w:t>
        </w:r>
        <w:r w:rsidR="00C36A39">
          <w:rPr>
            <w:rFonts w:ascii="Calibri" w:hAnsi="Calibri" w:cs="Arial"/>
            <w:smallCaps w:val="0"/>
            <w:noProof/>
            <w:sz w:val="21"/>
            <w:szCs w:val="22"/>
          </w:rPr>
          <w:tab/>
        </w:r>
        <w:r w:rsidR="00C36A39">
          <w:rPr>
            <w:rFonts w:hint="eastAsia"/>
            <w:noProof/>
          </w:rPr>
          <w:t>环境监测计划</w:t>
        </w:r>
        <w:r w:rsidR="00C36A39">
          <w:rPr>
            <w:noProof/>
          </w:rPr>
          <w:tab/>
        </w:r>
        <w:r w:rsidR="00C36A39">
          <w:rPr>
            <w:noProof/>
          </w:rPr>
          <w:fldChar w:fldCharType="begin"/>
        </w:r>
        <w:r w:rsidR="00C36A39">
          <w:rPr>
            <w:noProof/>
          </w:rPr>
          <w:instrText xml:space="preserve"> PAGEREF _Toc530993015 \h </w:instrText>
        </w:r>
        <w:r w:rsidR="00C36A39">
          <w:rPr>
            <w:noProof/>
          </w:rPr>
        </w:r>
        <w:r w:rsidR="00C36A39">
          <w:rPr>
            <w:noProof/>
          </w:rPr>
          <w:fldChar w:fldCharType="separate"/>
        </w:r>
        <w:r w:rsidR="00A41745">
          <w:rPr>
            <w:noProof/>
          </w:rPr>
          <w:t>151</w:t>
        </w:r>
        <w:r w:rsidR="00C36A39">
          <w:rPr>
            <w:noProof/>
          </w:rPr>
          <w:fldChar w:fldCharType="end"/>
        </w:r>
      </w:hyperlink>
    </w:p>
    <w:p w:rsidR="00B33508" w:rsidRDefault="00A51AE3">
      <w:pPr>
        <w:pStyle w:val="23"/>
        <w:tabs>
          <w:tab w:val="left" w:pos="800"/>
          <w:tab w:val="right" w:leader="dot" w:pos="8892"/>
        </w:tabs>
        <w:snapToGrid w:val="0"/>
        <w:spacing w:line="340" w:lineRule="atLeast"/>
        <w:rPr>
          <w:rFonts w:ascii="Calibri" w:hAnsi="Calibri" w:cs="Arial"/>
          <w:smallCaps w:val="0"/>
          <w:noProof/>
          <w:sz w:val="21"/>
          <w:szCs w:val="22"/>
        </w:rPr>
      </w:pPr>
      <w:hyperlink w:anchor="_Toc530993016" w:history="1">
        <w:r w:rsidR="00C36A39">
          <w:rPr>
            <w:noProof/>
          </w:rPr>
          <w:t>9.4.</w:t>
        </w:r>
        <w:r w:rsidR="00C36A39">
          <w:rPr>
            <w:rFonts w:ascii="Calibri" w:hAnsi="Calibri" w:cs="Arial"/>
            <w:smallCaps w:val="0"/>
            <w:noProof/>
            <w:sz w:val="21"/>
            <w:szCs w:val="22"/>
          </w:rPr>
          <w:tab/>
        </w:r>
        <w:r w:rsidR="00C36A39">
          <w:rPr>
            <w:rFonts w:hint="eastAsia"/>
            <w:noProof/>
          </w:rPr>
          <w:t>环境保护“三同时”验收</w:t>
        </w:r>
        <w:r w:rsidR="00C36A39">
          <w:rPr>
            <w:noProof/>
          </w:rPr>
          <w:tab/>
        </w:r>
        <w:r w:rsidR="00C36A39">
          <w:rPr>
            <w:noProof/>
          </w:rPr>
          <w:fldChar w:fldCharType="begin"/>
        </w:r>
        <w:r w:rsidR="00C36A39">
          <w:rPr>
            <w:noProof/>
          </w:rPr>
          <w:instrText xml:space="preserve"> PAGEREF _Toc530993016 \h </w:instrText>
        </w:r>
        <w:r w:rsidR="00C36A39">
          <w:rPr>
            <w:noProof/>
          </w:rPr>
        </w:r>
        <w:r w:rsidR="00C36A39">
          <w:rPr>
            <w:noProof/>
          </w:rPr>
          <w:fldChar w:fldCharType="separate"/>
        </w:r>
        <w:r w:rsidR="00A41745">
          <w:rPr>
            <w:noProof/>
          </w:rPr>
          <w:t>152</w:t>
        </w:r>
        <w:r w:rsidR="00C36A39">
          <w:rPr>
            <w:noProof/>
          </w:rPr>
          <w:fldChar w:fldCharType="end"/>
        </w:r>
      </w:hyperlink>
    </w:p>
    <w:p w:rsidR="00B33508" w:rsidRDefault="00A51AE3">
      <w:pPr>
        <w:pStyle w:val="11"/>
        <w:tabs>
          <w:tab w:val="left" w:pos="600"/>
          <w:tab w:val="right" w:leader="dot" w:pos="8892"/>
        </w:tabs>
        <w:snapToGrid w:val="0"/>
        <w:spacing w:line="340" w:lineRule="atLeast"/>
        <w:rPr>
          <w:rFonts w:ascii="Calibri" w:hAnsi="Calibri" w:cs="Arial"/>
          <w:b w:val="0"/>
          <w:bCs w:val="0"/>
          <w:caps w:val="0"/>
          <w:noProof/>
          <w:sz w:val="21"/>
          <w:szCs w:val="22"/>
        </w:rPr>
      </w:pPr>
      <w:hyperlink w:anchor="_Toc530993017" w:history="1">
        <w:r w:rsidR="00C36A39">
          <w:rPr>
            <w:noProof/>
          </w:rPr>
          <w:t>10.</w:t>
        </w:r>
        <w:r w:rsidR="00C36A39">
          <w:rPr>
            <w:rFonts w:ascii="Calibri" w:hAnsi="Calibri" w:cs="Arial"/>
            <w:b w:val="0"/>
            <w:bCs w:val="0"/>
            <w:caps w:val="0"/>
            <w:noProof/>
            <w:sz w:val="21"/>
            <w:szCs w:val="22"/>
          </w:rPr>
          <w:tab/>
        </w:r>
        <w:r w:rsidR="00C36A39">
          <w:rPr>
            <w:rFonts w:hint="eastAsia"/>
            <w:noProof/>
          </w:rPr>
          <w:t>环境影响评价结论</w:t>
        </w:r>
        <w:r w:rsidR="00C36A39">
          <w:rPr>
            <w:noProof/>
          </w:rPr>
          <w:tab/>
        </w:r>
        <w:r w:rsidR="00C36A39">
          <w:rPr>
            <w:noProof/>
          </w:rPr>
          <w:fldChar w:fldCharType="begin"/>
        </w:r>
        <w:r w:rsidR="00C36A39">
          <w:rPr>
            <w:noProof/>
          </w:rPr>
          <w:instrText xml:space="preserve"> PAGEREF _Toc530993017 \h </w:instrText>
        </w:r>
        <w:r w:rsidR="00C36A39">
          <w:rPr>
            <w:noProof/>
          </w:rPr>
        </w:r>
        <w:r w:rsidR="00C36A39">
          <w:rPr>
            <w:noProof/>
          </w:rPr>
          <w:fldChar w:fldCharType="separate"/>
        </w:r>
        <w:r w:rsidR="00A41745">
          <w:rPr>
            <w:noProof/>
          </w:rPr>
          <w:t>154</w:t>
        </w:r>
        <w:r w:rsidR="00C36A39">
          <w:rPr>
            <w:noProof/>
          </w:rPr>
          <w:fldChar w:fldCharType="end"/>
        </w:r>
      </w:hyperlink>
    </w:p>
    <w:p w:rsidR="00B33508" w:rsidRDefault="00A51AE3">
      <w:pPr>
        <w:pStyle w:val="23"/>
        <w:tabs>
          <w:tab w:val="left" w:pos="1000"/>
          <w:tab w:val="right" w:leader="dot" w:pos="8892"/>
        </w:tabs>
        <w:snapToGrid w:val="0"/>
        <w:spacing w:line="340" w:lineRule="atLeast"/>
        <w:rPr>
          <w:rFonts w:ascii="Calibri" w:hAnsi="Calibri" w:cs="Arial"/>
          <w:smallCaps w:val="0"/>
          <w:noProof/>
          <w:sz w:val="21"/>
          <w:szCs w:val="22"/>
        </w:rPr>
      </w:pPr>
      <w:hyperlink w:anchor="_Toc530993018" w:history="1">
        <w:r w:rsidR="00C36A39">
          <w:rPr>
            <w:noProof/>
          </w:rPr>
          <w:t>10.1.</w:t>
        </w:r>
        <w:r w:rsidR="00C36A39">
          <w:rPr>
            <w:rFonts w:ascii="Calibri" w:hAnsi="Calibri" w:cs="Arial"/>
            <w:smallCaps w:val="0"/>
            <w:noProof/>
            <w:sz w:val="21"/>
            <w:szCs w:val="22"/>
          </w:rPr>
          <w:tab/>
        </w:r>
        <w:r w:rsidR="00C36A39">
          <w:rPr>
            <w:rFonts w:hint="eastAsia"/>
            <w:noProof/>
          </w:rPr>
          <w:t>项目概况</w:t>
        </w:r>
        <w:r w:rsidR="00C36A39">
          <w:rPr>
            <w:noProof/>
          </w:rPr>
          <w:tab/>
        </w:r>
        <w:r w:rsidR="00C36A39">
          <w:rPr>
            <w:noProof/>
          </w:rPr>
          <w:fldChar w:fldCharType="begin"/>
        </w:r>
        <w:r w:rsidR="00C36A39">
          <w:rPr>
            <w:noProof/>
          </w:rPr>
          <w:instrText xml:space="preserve"> PAGEREF _Toc530993018 \h </w:instrText>
        </w:r>
        <w:r w:rsidR="00C36A39">
          <w:rPr>
            <w:noProof/>
          </w:rPr>
        </w:r>
        <w:r w:rsidR="00C36A39">
          <w:rPr>
            <w:noProof/>
          </w:rPr>
          <w:fldChar w:fldCharType="separate"/>
        </w:r>
        <w:r w:rsidR="00A41745">
          <w:rPr>
            <w:noProof/>
          </w:rPr>
          <w:t>154</w:t>
        </w:r>
        <w:r w:rsidR="00C36A39">
          <w:rPr>
            <w:noProof/>
          </w:rPr>
          <w:fldChar w:fldCharType="end"/>
        </w:r>
      </w:hyperlink>
    </w:p>
    <w:p w:rsidR="00B33508" w:rsidRDefault="00A51AE3">
      <w:pPr>
        <w:pStyle w:val="23"/>
        <w:tabs>
          <w:tab w:val="left" w:pos="1000"/>
          <w:tab w:val="right" w:leader="dot" w:pos="8892"/>
        </w:tabs>
        <w:snapToGrid w:val="0"/>
        <w:spacing w:line="340" w:lineRule="atLeast"/>
        <w:rPr>
          <w:rFonts w:ascii="Calibri" w:hAnsi="Calibri" w:cs="Arial"/>
          <w:smallCaps w:val="0"/>
          <w:noProof/>
          <w:sz w:val="21"/>
          <w:szCs w:val="22"/>
        </w:rPr>
      </w:pPr>
      <w:hyperlink w:anchor="_Toc530993019" w:history="1">
        <w:r w:rsidR="00C36A39">
          <w:rPr>
            <w:noProof/>
          </w:rPr>
          <w:t>10.2.</w:t>
        </w:r>
        <w:r w:rsidR="00C36A39">
          <w:rPr>
            <w:rFonts w:ascii="Calibri" w:hAnsi="Calibri" w:cs="Arial"/>
            <w:smallCaps w:val="0"/>
            <w:noProof/>
            <w:sz w:val="21"/>
            <w:szCs w:val="22"/>
          </w:rPr>
          <w:tab/>
        </w:r>
        <w:r w:rsidR="00C36A39">
          <w:rPr>
            <w:rFonts w:hint="eastAsia"/>
            <w:noProof/>
          </w:rPr>
          <w:t>环境质量现状</w:t>
        </w:r>
        <w:r w:rsidR="00C36A39">
          <w:rPr>
            <w:noProof/>
          </w:rPr>
          <w:tab/>
        </w:r>
        <w:r w:rsidR="00C36A39">
          <w:rPr>
            <w:noProof/>
          </w:rPr>
          <w:fldChar w:fldCharType="begin"/>
        </w:r>
        <w:r w:rsidR="00C36A39">
          <w:rPr>
            <w:noProof/>
          </w:rPr>
          <w:instrText xml:space="preserve"> PAGEREF _Toc530993019 \h </w:instrText>
        </w:r>
        <w:r w:rsidR="00C36A39">
          <w:rPr>
            <w:noProof/>
          </w:rPr>
        </w:r>
        <w:r w:rsidR="00C36A39">
          <w:rPr>
            <w:noProof/>
          </w:rPr>
          <w:fldChar w:fldCharType="separate"/>
        </w:r>
        <w:r w:rsidR="00A41745">
          <w:rPr>
            <w:noProof/>
          </w:rPr>
          <w:t>154</w:t>
        </w:r>
        <w:r w:rsidR="00C36A39">
          <w:rPr>
            <w:noProof/>
          </w:rPr>
          <w:fldChar w:fldCharType="end"/>
        </w:r>
      </w:hyperlink>
    </w:p>
    <w:p w:rsidR="00B33508" w:rsidRDefault="00A51AE3">
      <w:pPr>
        <w:pStyle w:val="23"/>
        <w:tabs>
          <w:tab w:val="left" w:pos="1000"/>
          <w:tab w:val="right" w:leader="dot" w:pos="8892"/>
        </w:tabs>
        <w:snapToGrid w:val="0"/>
        <w:spacing w:line="340" w:lineRule="atLeast"/>
        <w:rPr>
          <w:rFonts w:ascii="Calibri" w:hAnsi="Calibri" w:cs="Arial"/>
          <w:smallCaps w:val="0"/>
          <w:noProof/>
          <w:sz w:val="21"/>
          <w:szCs w:val="22"/>
        </w:rPr>
      </w:pPr>
      <w:hyperlink w:anchor="_Toc530993020" w:history="1">
        <w:r w:rsidR="00C36A39">
          <w:rPr>
            <w:noProof/>
          </w:rPr>
          <w:t>10.3.</w:t>
        </w:r>
        <w:r w:rsidR="00C36A39">
          <w:rPr>
            <w:rFonts w:ascii="Calibri" w:hAnsi="Calibri" w:cs="Arial"/>
            <w:smallCaps w:val="0"/>
            <w:noProof/>
            <w:sz w:val="21"/>
            <w:szCs w:val="22"/>
          </w:rPr>
          <w:tab/>
        </w:r>
        <w:r w:rsidR="00C36A39">
          <w:rPr>
            <w:rFonts w:hint="eastAsia"/>
            <w:noProof/>
          </w:rPr>
          <w:t>主要环境影响</w:t>
        </w:r>
        <w:r w:rsidR="00C36A39">
          <w:rPr>
            <w:noProof/>
          </w:rPr>
          <w:tab/>
        </w:r>
        <w:r w:rsidR="00C36A39">
          <w:rPr>
            <w:noProof/>
          </w:rPr>
          <w:fldChar w:fldCharType="begin"/>
        </w:r>
        <w:r w:rsidR="00C36A39">
          <w:rPr>
            <w:noProof/>
          </w:rPr>
          <w:instrText xml:space="preserve"> PAGEREF _Toc530993020 \h </w:instrText>
        </w:r>
        <w:r w:rsidR="00C36A39">
          <w:rPr>
            <w:noProof/>
          </w:rPr>
        </w:r>
        <w:r w:rsidR="00C36A39">
          <w:rPr>
            <w:noProof/>
          </w:rPr>
          <w:fldChar w:fldCharType="separate"/>
        </w:r>
        <w:r w:rsidR="00A41745">
          <w:rPr>
            <w:noProof/>
          </w:rPr>
          <w:t>155</w:t>
        </w:r>
        <w:r w:rsidR="00C36A39">
          <w:rPr>
            <w:noProof/>
          </w:rPr>
          <w:fldChar w:fldCharType="end"/>
        </w:r>
      </w:hyperlink>
    </w:p>
    <w:p w:rsidR="00B33508" w:rsidRDefault="00A51AE3">
      <w:pPr>
        <w:pStyle w:val="23"/>
        <w:tabs>
          <w:tab w:val="left" w:pos="1000"/>
          <w:tab w:val="right" w:leader="dot" w:pos="8892"/>
        </w:tabs>
        <w:snapToGrid w:val="0"/>
        <w:spacing w:line="340" w:lineRule="atLeast"/>
        <w:rPr>
          <w:rFonts w:ascii="Calibri" w:hAnsi="Calibri" w:cs="Arial"/>
          <w:smallCaps w:val="0"/>
          <w:noProof/>
          <w:sz w:val="21"/>
          <w:szCs w:val="22"/>
        </w:rPr>
      </w:pPr>
      <w:hyperlink w:anchor="_Toc530993021" w:history="1">
        <w:r w:rsidR="00C36A39">
          <w:rPr>
            <w:noProof/>
          </w:rPr>
          <w:t>10.4.</w:t>
        </w:r>
        <w:r w:rsidR="00C36A39">
          <w:rPr>
            <w:rFonts w:ascii="Calibri" w:hAnsi="Calibri" w:cs="Arial"/>
            <w:smallCaps w:val="0"/>
            <w:noProof/>
            <w:sz w:val="21"/>
            <w:szCs w:val="22"/>
          </w:rPr>
          <w:tab/>
        </w:r>
        <w:r w:rsidR="00C36A39">
          <w:rPr>
            <w:rFonts w:hint="eastAsia"/>
            <w:noProof/>
          </w:rPr>
          <w:t>公众参与</w:t>
        </w:r>
        <w:r w:rsidR="00C36A39">
          <w:rPr>
            <w:noProof/>
          </w:rPr>
          <w:tab/>
        </w:r>
        <w:r w:rsidR="00C36A39">
          <w:rPr>
            <w:noProof/>
          </w:rPr>
          <w:fldChar w:fldCharType="begin"/>
        </w:r>
        <w:r w:rsidR="00C36A39">
          <w:rPr>
            <w:noProof/>
          </w:rPr>
          <w:instrText xml:space="preserve"> PAGEREF _Toc530993021 \h </w:instrText>
        </w:r>
        <w:r w:rsidR="00C36A39">
          <w:rPr>
            <w:noProof/>
          </w:rPr>
        </w:r>
        <w:r w:rsidR="00C36A39">
          <w:rPr>
            <w:noProof/>
          </w:rPr>
          <w:fldChar w:fldCharType="separate"/>
        </w:r>
        <w:r w:rsidR="00A41745">
          <w:rPr>
            <w:noProof/>
          </w:rPr>
          <w:t>155</w:t>
        </w:r>
        <w:r w:rsidR="00C36A39">
          <w:rPr>
            <w:noProof/>
          </w:rPr>
          <w:fldChar w:fldCharType="end"/>
        </w:r>
      </w:hyperlink>
    </w:p>
    <w:p w:rsidR="00B33508" w:rsidRDefault="00A51AE3">
      <w:pPr>
        <w:pStyle w:val="23"/>
        <w:tabs>
          <w:tab w:val="left" w:pos="1000"/>
          <w:tab w:val="right" w:leader="dot" w:pos="8892"/>
        </w:tabs>
        <w:snapToGrid w:val="0"/>
        <w:spacing w:line="340" w:lineRule="atLeast"/>
        <w:rPr>
          <w:rFonts w:ascii="Calibri" w:hAnsi="Calibri" w:cs="Arial"/>
          <w:smallCaps w:val="0"/>
          <w:noProof/>
          <w:sz w:val="21"/>
          <w:szCs w:val="22"/>
        </w:rPr>
      </w:pPr>
      <w:hyperlink w:anchor="_Toc530993022" w:history="1">
        <w:r w:rsidR="00C36A39">
          <w:rPr>
            <w:noProof/>
          </w:rPr>
          <w:t>10.5.</w:t>
        </w:r>
        <w:r w:rsidR="00C36A39">
          <w:rPr>
            <w:rFonts w:ascii="Calibri" w:hAnsi="Calibri" w:cs="Arial"/>
            <w:smallCaps w:val="0"/>
            <w:noProof/>
            <w:sz w:val="21"/>
            <w:szCs w:val="22"/>
          </w:rPr>
          <w:tab/>
        </w:r>
        <w:r w:rsidR="00C36A39">
          <w:rPr>
            <w:rFonts w:hint="eastAsia"/>
            <w:noProof/>
          </w:rPr>
          <w:t>环境保护措施</w:t>
        </w:r>
        <w:r w:rsidR="00C36A39">
          <w:rPr>
            <w:noProof/>
          </w:rPr>
          <w:tab/>
        </w:r>
        <w:r w:rsidR="00C36A39">
          <w:rPr>
            <w:noProof/>
          </w:rPr>
          <w:fldChar w:fldCharType="begin"/>
        </w:r>
        <w:r w:rsidR="00C36A39">
          <w:rPr>
            <w:noProof/>
          </w:rPr>
          <w:instrText xml:space="preserve"> PAGEREF _Toc530993022 \h </w:instrText>
        </w:r>
        <w:r w:rsidR="00C36A39">
          <w:rPr>
            <w:noProof/>
          </w:rPr>
        </w:r>
        <w:r w:rsidR="00C36A39">
          <w:rPr>
            <w:noProof/>
          </w:rPr>
          <w:fldChar w:fldCharType="separate"/>
        </w:r>
        <w:r w:rsidR="00A41745">
          <w:rPr>
            <w:noProof/>
          </w:rPr>
          <w:t>156</w:t>
        </w:r>
        <w:r w:rsidR="00C36A39">
          <w:rPr>
            <w:noProof/>
          </w:rPr>
          <w:fldChar w:fldCharType="end"/>
        </w:r>
      </w:hyperlink>
    </w:p>
    <w:p w:rsidR="00B33508" w:rsidRDefault="00A51AE3">
      <w:pPr>
        <w:pStyle w:val="23"/>
        <w:tabs>
          <w:tab w:val="left" w:pos="1000"/>
          <w:tab w:val="right" w:leader="dot" w:pos="8892"/>
        </w:tabs>
        <w:snapToGrid w:val="0"/>
        <w:spacing w:line="340" w:lineRule="atLeast"/>
        <w:rPr>
          <w:rFonts w:ascii="Calibri" w:hAnsi="Calibri" w:cs="Arial"/>
          <w:smallCaps w:val="0"/>
          <w:noProof/>
          <w:sz w:val="21"/>
          <w:szCs w:val="22"/>
        </w:rPr>
      </w:pPr>
      <w:hyperlink w:anchor="_Toc530993023" w:history="1">
        <w:r w:rsidR="00C36A39">
          <w:rPr>
            <w:noProof/>
          </w:rPr>
          <w:t>10.6.</w:t>
        </w:r>
        <w:r w:rsidR="00C36A39">
          <w:rPr>
            <w:rFonts w:ascii="Calibri" w:hAnsi="Calibri" w:cs="Arial"/>
            <w:smallCaps w:val="0"/>
            <w:noProof/>
            <w:sz w:val="21"/>
            <w:szCs w:val="22"/>
          </w:rPr>
          <w:tab/>
        </w:r>
        <w:r w:rsidR="00C36A39">
          <w:rPr>
            <w:rFonts w:hint="eastAsia"/>
            <w:noProof/>
          </w:rPr>
          <w:t>环境影响经济损益分析结论</w:t>
        </w:r>
        <w:r w:rsidR="00C36A39">
          <w:rPr>
            <w:noProof/>
          </w:rPr>
          <w:tab/>
        </w:r>
        <w:r w:rsidR="00C36A39">
          <w:rPr>
            <w:noProof/>
          </w:rPr>
          <w:fldChar w:fldCharType="begin"/>
        </w:r>
        <w:r w:rsidR="00C36A39">
          <w:rPr>
            <w:noProof/>
          </w:rPr>
          <w:instrText xml:space="preserve"> PAGEREF _Toc530993023 \h </w:instrText>
        </w:r>
        <w:r w:rsidR="00C36A39">
          <w:rPr>
            <w:noProof/>
          </w:rPr>
        </w:r>
        <w:r w:rsidR="00C36A39">
          <w:rPr>
            <w:noProof/>
          </w:rPr>
          <w:fldChar w:fldCharType="separate"/>
        </w:r>
        <w:r w:rsidR="00A41745">
          <w:rPr>
            <w:noProof/>
          </w:rPr>
          <w:t>157</w:t>
        </w:r>
        <w:r w:rsidR="00C36A39">
          <w:rPr>
            <w:noProof/>
          </w:rPr>
          <w:fldChar w:fldCharType="end"/>
        </w:r>
      </w:hyperlink>
    </w:p>
    <w:p w:rsidR="00B33508" w:rsidRDefault="00A51AE3">
      <w:pPr>
        <w:pStyle w:val="23"/>
        <w:tabs>
          <w:tab w:val="left" w:pos="1000"/>
          <w:tab w:val="right" w:leader="dot" w:pos="8892"/>
        </w:tabs>
        <w:snapToGrid w:val="0"/>
        <w:spacing w:line="340" w:lineRule="atLeast"/>
        <w:rPr>
          <w:rFonts w:ascii="Calibri" w:hAnsi="Calibri" w:cs="Arial"/>
          <w:smallCaps w:val="0"/>
          <w:noProof/>
          <w:sz w:val="21"/>
          <w:szCs w:val="22"/>
        </w:rPr>
      </w:pPr>
      <w:hyperlink w:anchor="_Toc530993024" w:history="1">
        <w:r w:rsidR="00C36A39">
          <w:rPr>
            <w:noProof/>
          </w:rPr>
          <w:t>10.7.</w:t>
        </w:r>
        <w:r w:rsidR="00C36A39">
          <w:rPr>
            <w:rFonts w:ascii="Calibri" w:hAnsi="Calibri" w:cs="Arial"/>
            <w:smallCaps w:val="0"/>
            <w:noProof/>
            <w:sz w:val="21"/>
            <w:szCs w:val="22"/>
          </w:rPr>
          <w:tab/>
        </w:r>
        <w:r w:rsidR="00C36A39">
          <w:rPr>
            <w:rFonts w:hint="eastAsia"/>
            <w:noProof/>
          </w:rPr>
          <w:t>环境管理与监测计划</w:t>
        </w:r>
        <w:r w:rsidR="00C36A39">
          <w:rPr>
            <w:noProof/>
          </w:rPr>
          <w:tab/>
        </w:r>
        <w:r w:rsidR="00C36A39">
          <w:rPr>
            <w:noProof/>
          </w:rPr>
          <w:fldChar w:fldCharType="begin"/>
        </w:r>
        <w:r w:rsidR="00C36A39">
          <w:rPr>
            <w:noProof/>
          </w:rPr>
          <w:instrText xml:space="preserve"> PAGEREF _Toc530993024 \h </w:instrText>
        </w:r>
        <w:r w:rsidR="00C36A39">
          <w:rPr>
            <w:noProof/>
          </w:rPr>
        </w:r>
        <w:r w:rsidR="00C36A39">
          <w:rPr>
            <w:noProof/>
          </w:rPr>
          <w:fldChar w:fldCharType="separate"/>
        </w:r>
        <w:r w:rsidR="00A41745">
          <w:rPr>
            <w:noProof/>
          </w:rPr>
          <w:t>157</w:t>
        </w:r>
        <w:r w:rsidR="00C36A39">
          <w:rPr>
            <w:noProof/>
          </w:rPr>
          <w:fldChar w:fldCharType="end"/>
        </w:r>
      </w:hyperlink>
    </w:p>
    <w:p w:rsidR="00B33508" w:rsidRDefault="00A51AE3">
      <w:pPr>
        <w:pStyle w:val="23"/>
        <w:tabs>
          <w:tab w:val="left" w:pos="1000"/>
          <w:tab w:val="right" w:leader="dot" w:pos="8892"/>
        </w:tabs>
        <w:snapToGrid w:val="0"/>
        <w:spacing w:line="340" w:lineRule="atLeast"/>
        <w:rPr>
          <w:rFonts w:ascii="Calibri" w:hAnsi="Calibri" w:cs="Arial"/>
          <w:smallCaps w:val="0"/>
          <w:noProof/>
          <w:sz w:val="21"/>
          <w:szCs w:val="22"/>
        </w:rPr>
      </w:pPr>
      <w:hyperlink w:anchor="_Toc530993025" w:history="1">
        <w:r w:rsidR="00C36A39">
          <w:rPr>
            <w:noProof/>
          </w:rPr>
          <w:t>10.8.</w:t>
        </w:r>
        <w:r w:rsidR="00C36A39">
          <w:rPr>
            <w:rFonts w:ascii="Calibri" w:hAnsi="Calibri" w:cs="Arial"/>
            <w:smallCaps w:val="0"/>
            <w:noProof/>
            <w:sz w:val="21"/>
            <w:szCs w:val="22"/>
          </w:rPr>
          <w:tab/>
        </w:r>
        <w:r w:rsidR="00C36A39">
          <w:rPr>
            <w:rFonts w:hint="eastAsia"/>
            <w:noProof/>
          </w:rPr>
          <w:t>总结论</w:t>
        </w:r>
        <w:r w:rsidR="00C36A39">
          <w:rPr>
            <w:noProof/>
          </w:rPr>
          <w:tab/>
        </w:r>
        <w:r w:rsidR="00C36A39">
          <w:rPr>
            <w:noProof/>
          </w:rPr>
          <w:fldChar w:fldCharType="begin"/>
        </w:r>
        <w:r w:rsidR="00C36A39">
          <w:rPr>
            <w:noProof/>
          </w:rPr>
          <w:instrText xml:space="preserve"> PAGEREF _Toc530993025 \h </w:instrText>
        </w:r>
        <w:r w:rsidR="00C36A39">
          <w:rPr>
            <w:noProof/>
          </w:rPr>
        </w:r>
        <w:r w:rsidR="00C36A39">
          <w:rPr>
            <w:noProof/>
          </w:rPr>
          <w:fldChar w:fldCharType="separate"/>
        </w:r>
        <w:r w:rsidR="00A41745">
          <w:rPr>
            <w:noProof/>
          </w:rPr>
          <w:t>157</w:t>
        </w:r>
        <w:r w:rsidR="00C36A39">
          <w:rPr>
            <w:noProof/>
          </w:rPr>
          <w:fldChar w:fldCharType="end"/>
        </w:r>
      </w:hyperlink>
    </w:p>
    <w:p w:rsidR="00B33508" w:rsidRDefault="00C36A39">
      <w:pPr>
        <w:pStyle w:val="11"/>
        <w:snapToGrid w:val="0"/>
        <w:spacing w:before="0" w:after="0" w:line="340" w:lineRule="atLeast"/>
        <w:rPr>
          <w:b w:val="0"/>
          <w:caps w:val="0"/>
          <w:color w:val="000000"/>
          <w:sz w:val="24"/>
          <w:szCs w:val="24"/>
        </w:rPr>
      </w:pPr>
      <w:r>
        <w:rPr>
          <w:caps w:val="0"/>
          <w:color w:val="000000"/>
          <w:szCs w:val="24"/>
        </w:rPr>
        <w:fldChar w:fldCharType="end"/>
      </w:r>
    </w:p>
    <w:p w:rsidR="00B33508" w:rsidRDefault="00B33508">
      <w:pPr>
        <w:pStyle w:val="a1"/>
        <w:spacing w:line="340" w:lineRule="atLeast"/>
        <w:ind w:firstLineChars="0" w:firstLine="0"/>
        <w:rPr>
          <w:b/>
          <w:snapToGrid w:val="0"/>
          <w:color w:val="000000"/>
          <w:szCs w:val="24"/>
        </w:rPr>
      </w:pPr>
    </w:p>
    <w:p w:rsidR="00B33508" w:rsidRDefault="00B33508">
      <w:pPr>
        <w:pStyle w:val="a1"/>
        <w:ind w:firstLineChars="0" w:firstLine="0"/>
        <w:rPr>
          <w:b/>
          <w:snapToGrid w:val="0"/>
          <w:color w:val="000000"/>
          <w:szCs w:val="24"/>
        </w:rPr>
      </w:pPr>
    </w:p>
    <w:p w:rsidR="00B33508" w:rsidRDefault="00B33508">
      <w:pPr>
        <w:pStyle w:val="a1"/>
        <w:ind w:firstLineChars="0" w:firstLine="0"/>
        <w:rPr>
          <w:b/>
          <w:snapToGrid w:val="0"/>
          <w:color w:val="000000"/>
          <w:szCs w:val="24"/>
        </w:rPr>
      </w:pPr>
    </w:p>
    <w:p w:rsidR="00B33508" w:rsidRDefault="00B33508">
      <w:pPr>
        <w:pStyle w:val="a1"/>
        <w:ind w:firstLineChars="0" w:firstLine="0"/>
        <w:rPr>
          <w:b/>
          <w:snapToGrid w:val="0"/>
          <w:color w:val="000000"/>
          <w:szCs w:val="24"/>
        </w:rPr>
      </w:pPr>
    </w:p>
    <w:p w:rsidR="00B33508" w:rsidRDefault="00B33508">
      <w:pPr>
        <w:pStyle w:val="a1"/>
        <w:ind w:firstLineChars="0" w:firstLine="0"/>
        <w:rPr>
          <w:b/>
          <w:snapToGrid w:val="0"/>
          <w:color w:val="000000"/>
          <w:szCs w:val="24"/>
        </w:rPr>
      </w:pPr>
    </w:p>
    <w:p w:rsidR="00B33508" w:rsidRDefault="00B33508">
      <w:pPr>
        <w:pStyle w:val="a1"/>
        <w:ind w:firstLineChars="0" w:firstLine="0"/>
        <w:rPr>
          <w:b/>
          <w:snapToGrid w:val="0"/>
          <w:color w:val="000000"/>
          <w:szCs w:val="24"/>
        </w:rPr>
        <w:sectPr w:rsidR="00B33508">
          <w:headerReference w:type="even" r:id="rId10"/>
          <w:headerReference w:type="default" r:id="rId11"/>
          <w:footerReference w:type="even" r:id="rId12"/>
          <w:footerReference w:type="default" r:id="rId13"/>
          <w:pgSz w:w="11907" w:h="16840"/>
          <w:pgMar w:top="1474" w:right="1531" w:bottom="1418" w:left="1474" w:header="284" w:footer="851" w:gutter="0"/>
          <w:pgNumType w:start="1"/>
          <w:cols w:space="720"/>
          <w:docGrid w:linePitch="312"/>
        </w:sectPr>
      </w:pPr>
    </w:p>
    <w:p w:rsidR="00B33508" w:rsidRDefault="00C36A39">
      <w:pPr>
        <w:pStyle w:val="a1"/>
        <w:ind w:firstLineChars="0" w:firstLine="0"/>
        <w:rPr>
          <w:b/>
          <w:snapToGrid w:val="0"/>
          <w:color w:val="000000"/>
          <w:szCs w:val="24"/>
        </w:rPr>
      </w:pPr>
      <w:r>
        <w:rPr>
          <w:rFonts w:hint="eastAsia"/>
          <w:b/>
          <w:snapToGrid w:val="0"/>
          <w:color w:val="000000"/>
          <w:szCs w:val="24"/>
        </w:rPr>
        <w:lastRenderedPageBreak/>
        <w:t>一、</w:t>
      </w:r>
      <w:r>
        <w:rPr>
          <w:b/>
          <w:snapToGrid w:val="0"/>
          <w:color w:val="000000"/>
          <w:szCs w:val="24"/>
        </w:rPr>
        <w:t>附件</w:t>
      </w:r>
    </w:p>
    <w:p w:rsidR="00B33508" w:rsidRDefault="00C36A39">
      <w:pPr>
        <w:pStyle w:val="a1"/>
        <w:ind w:firstLine="480"/>
        <w:rPr>
          <w:color w:val="000000"/>
          <w:szCs w:val="24"/>
        </w:rPr>
      </w:pPr>
      <w:r>
        <w:rPr>
          <w:rFonts w:hint="eastAsia"/>
          <w:color w:val="000000"/>
          <w:szCs w:val="24"/>
        </w:rPr>
        <w:t>附件</w:t>
      </w:r>
      <w:r>
        <w:rPr>
          <w:rFonts w:hint="eastAsia"/>
          <w:color w:val="000000"/>
          <w:szCs w:val="24"/>
        </w:rPr>
        <w:t>1</w:t>
      </w:r>
      <w:r>
        <w:rPr>
          <w:rFonts w:hint="eastAsia"/>
          <w:color w:val="000000"/>
          <w:szCs w:val="24"/>
        </w:rPr>
        <w:t>：环评委托书</w:t>
      </w:r>
    </w:p>
    <w:p w:rsidR="00B33508" w:rsidRDefault="00C36A39">
      <w:pPr>
        <w:pStyle w:val="a1"/>
        <w:ind w:firstLine="480"/>
        <w:rPr>
          <w:color w:val="000000"/>
          <w:szCs w:val="24"/>
        </w:rPr>
      </w:pPr>
      <w:r>
        <w:rPr>
          <w:rFonts w:hint="eastAsia"/>
          <w:color w:val="000000"/>
          <w:szCs w:val="24"/>
        </w:rPr>
        <w:t>附件</w:t>
      </w:r>
      <w:r>
        <w:rPr>
          <w:rFonts w:hint="eastAsia"/>
          <w:color w:val="000000"/>
          <w:szCs w:val="24"/>
        </w:rPr>
        <w:t>2</w:t>
      </w:r>
      <w:r>
        <w:rPr>
          <w:rFonts w:hint="eastAsia"/>
          <w:color w:val="000000"/>
          <w:szCs w:val="24"/>
        </w:rPr>
        <w:t>：现有</w:t>
      </w:r>
      <w:proofErr w:type="gramStart"/>
      <w:r>
        <w:rPr>
          <w:rFonts w:hint="eastAsia"/>
          <w:color w:val="000000"/>
          <w:szCs w:val="24"/>
        </w:rPr>
        <w:t>项目环</w:t>
      </w:r>
      <w:proofErr w:type="gramEnd"/>
      <w:r>
        <w:rPr>
          <w:rFonts w:hint="eastAsia"/>
          <w:color w:val="000000"/>
          <w:szCs w:val="24"/>
        </w:rPr>
        <w:t>评及验收批复</w:t>
      </w:r>
    </w:p>
    <w:p w:rsidR="00B33508" w:rsidRDefault="00C36A39">
      <w:pPr>
        <w:pStyle w:val="a1"/>
        <w:ind w:firstLine="480"/>
        <w:rPr>
          <w:color w:val="000000"/>
          <w:szCs w:val="24"/>
        </w:rPr>
      </w:pPr>
      <w:r>
        <w:rPr>
          <w:rFonts w:hint="eastAsia"/>
          <w:color w:val="000000"/>
          <w:szCs w:val="24"/>
        </w:rPr>
        <w:t>附件</w:t>
      </w:r>
      <w:r>
        <w:rPr>
          <w:rFonts w:hint="eastAsia"/>
          <w:color w:val="000000"/>
          <w:szCs w:val="24"/>
        </w:rPr>
        <w:t>3</w:t>
      </w:r>
      <w:r>
        <w:rPr>
          <w:rFonts w:hint="eastAsia"/>
          <w:color w:val="000000"/>
          <w:szCs w:val="24"/>
        </w:rPr>
        <w:t>：公司现有污染物排放总量确认表和排污许可证</w:t>
      </w:r>
    </w:p>
    <w:p w:rsidR="00B33508" w:rsidRDefault="00C36A39">
      <w:pPr>
        <w:pStyle w:val="a1"/>
        <w:ind w:firstLine="480"/>
        <w:rPr>
          <w:color w:val="000000"/>
          <w:szCs w:val="24"/>
        </w:rPr>
      </w:pPr>
      <w:r>
        <w:rPr>
          <w:color w:val="000000"/>
          <w:szCs w:val="24"/>
        </w:rPr>
        <w:t>附件</w:t>
      </w:r>
      <w:r>
        <w:rPr>
          <w:rFonts w:hint="eastAsia"/>
          <w:color w:val="000000"/>
          <w:szCs w:val="24"/>
        </w:rPr>
        <w:t>4</w:t>
      </w:r>
      <w:r>
        <w:rPr>
          <w:color w:val="000000"/>
          <w:szCs w:val="24"/>
        </w:rPr>
        <w:t>：</w:t>
      </w:r>
      <w:r>
        <w:rPr>
          <w:rFonts w:hint="eastAsia"/>
          <w:color w:val="000000"/>
          <w:szCs w:val="24"/>
        </w:rPr>
        <w:t>公司现有工程污染源监测报告</w:t>
      </w:r>
    </w:p>
    <w:p w:rsidR="00B33508" w:rsidRDefault="00C36A39">
      <w:pPr>
        <w:pStyle w:val="a1"/>
        <w:ind w:firstLine="480"/>
        <w:rPr>
          <w:color w:val="000000"/>
          <w:szCs w:val="24"/>
        </w:rPr>
      </w:pPr>
      <w:r>
        <w:rPr>
          <w:color w:val="000000"/>
          <w:szCs w:val="24"/>
        </w:rPr>
        <w:t>附件</w:t>
      </w:r>
      <w:r>
        <w:rPr>
          <w:rFonts w:hint="eastAsia"/>
          <w:color w:val="000000"/>
          <w:szCs w:val="24"/>
        </w:rPr>
        <w:t>5</w:t>
      </w:r>
      <w:r>
        <w:rPr>
          <w:color w:val="000000"/>
          <w:szCs w:val="24"/>
        </w:rPr>
        <w:t>：</w:t>
      </w:r>
      <w:r>
        <w:rPr>
          <w:rFonts w:hint="eastAsia"/>
          <w:color w:val="000000"/>
          <w:szCs w:val="24"/>
        </w:rPr>
        <w:t>现有工程环保应急预案备案表</w:t>
      </w:r>
    </w:p>
    <w:p w:rsidR="00B33508" w:rsidRDefault="00C36A39">
      <w:pPr>
        <w:pStyle w:val="a1"/>
        <w:ind w:firstLine="480"/>
        <w:rPr>
          <w:color w:val="000000"/>
          <w:szCs w:val="24"/>
        </w:rPr>
      </w:pPr>
      <w:r>
        <w:rPr>
          <w:rFonts w:hint="eastAsia"/>
          <w:color w:val="000000"/>
          <w:szCs w:val="24"/>
        </w:rPr>
        <w:t>附件</w:t>
      </w:r>
      <w:r>
        <w:rPr>
          <w:rFonts w:hint="eastAsia"/>
          <w:color w:val="000000"/>
          <w:szCs w:val="24"/>
        </w:rPr>
        <w:t>6</w:t>
      </w:r>
      <w:r>
        <w:rPr>
          <w:rFonts w:hint="eastAsia"/>
          <w:color w:val="000000"/>
          <w:szCs w:val="24"/>
        </w:rPr>
        <w:t>：危险废物处置文件</w:t>
      </w:r>
    </w:p>
    <w:p w:rsidR="00B33508" w:rsidRDefault="00C36A39">
      <w:pPr>
        <w:pStyle w:val="a1"/>
        <w:ind w:firstLine="480"/>
        <w:rPr>
          <w:color w:val="000000"/>
          <w:szCs w:val="24"/>
        </w:rPr>
      </w:pPr>
      <w:r>
        <w:rPr>
          <w:rFonts w:hint="eastAsia"/>
          <w:color w:val="000000"/>
          <w:szCs w:val="24"/>
        </w:rPr>
        <w:t>附件</w:t>
      </w:r>
      <w:r>
        <w:rPr>
          <w:rFonts w:hint="eastAsia"/>
          <w:color w:val="000000"/>
          <w:szCs w:val="24"/>
        </w:rPr>
        <w:t>7</w:t>
      </w:r>
      <w:r>
        <w:rPr>
          <w:rFonts w:hint="eastAsia"/>
          <w:color w:val="000000"/>
          <w:szCs w:val="24"/>
        </w:rPr>
        <w:t>：拟建工程</w:t>
      </w:r>
      <w:proofErr w:type="gramStart"/>
      <w:r>
        <w:rPr>
          <w:rFonts w:hint="eastAsia"/>
          <w:color w:val="000000"/>
          <w:szCs w:val="24"/>
        </w:rPr>
        <w:t>发改局</w:t>
      </w:r>
      <w:proofErr w:type="gramEnd"/>
      <w:r>
        <w:rPr>
          <w:rFonts w:hint="eastAsia"/>
          <w:color w:val="000000"/>
          <w:szCs w:val="24"/>
        </w:rPr>
        <w:t>备案文件</w:t>
      </w:r>
    </w:p>
    <w:p w:rsidR="00B33508" w:rsidRDefault="00C36A39">
      <w:pPr>
        <w:pStyle w:val="a1"/>
        <w:ind w:firstLine="480"/>
        <w:rPr>
          <w:color w:val="000000"/>
          <w:szCs w:val="24"/>
        </w:rPr>
      </w:pPr>
      <w:r>
        <w:rPr>
          <w:rFonts w:hint="eastAsia"/>
          <w:color w:val="000000"/>
          <w:szCs w:val="24"/>
        </w:rPr>
        <w:t>附件</w:t>
      </w:r>
      <w:r>
        <w:rPr>
          <w:rFonts w:hint="eastAsia"/>
          <w:color w:val="000000"/>
          <w:szCs w:val="24"/>
        </w:rPr>
        <w:t>8</w:t>
      </w:r>
      <w:r>
        <w:rPr>
          <w:rFonts w:hint="eastAsia"/>
          <w:color w:val="000000"/>
          <w:szCs w:val="24"/>
        </w:rPr>
        <w:t>：湖南岳阳绿色化工产业园准入文件</w:t>
      </w:r>
    </w:p>
    <w:p w:rsidR="00B33508" w:rsidRDefault="00C36A39">
      <w:pPr>
        <w:pStyle w:val="a1"/>
        <w:ind w:firstLine="480"/>
        <w:rPr>
          <w:color w:val="000000"/>
          <w:szCs w:val="24"/>
        </w:rPr>
      </w:pPr>
      <w:r>
        <w:rPr>
          <w:rFonts w:hint="eastAsia"/>
          <w:color w:val="000000"/>
          <w:szCs w:val="24"/>
        </w:rPr>
        <w:t>附件</w:t>
      </w:r>
      <w:r>
        <w:rPr>
          <w:rFonts w:hint="eastAsia"/>
          <w:color w:val="000000"/>
          <w:szCs w:val="24"/>
        </w:rPr>
        <w:t>9</w:t>
      </w:r>
      <w:r>
        <w:rPr>
          <w:rFonts w:hint="eastAsia"/>
          <w:color w:val="000000"/>
          <w:szCs w:val="24"/>
        </w:rPr>
        <w:t>：拟建工程环评标准执行函</w:t>
      </w:r>
    </w:p>
    <w:p w:rsidR="00B33508" w:rsidRDefault="00C36A39">
      <w:pPr>
        <w:pStyle w:val="a1"/>
        <w:ind w:firstLine="480"/>
        <w:rPr>
          <w:color w:val="000000"/>
          <w:szCs w:val="24"/>
        </w:rPr>
      </w:pPr>
      <w:r>
        <w:rPr>
          <w:rFonts w:hint="eastAsia"/>
          <w:color w:val="000000"/>
          <w:szCs w:val="24"/>
        </w:rPr>
        <w:t>附件</w:t>
      </w:r>
      <w:r>
        <w:rPr>
          <w:rFonts w:hint="eastAsia"/>
          <w:color w:val="000000"/>
          <w:szCs w:val="24"/>
        </w:rPr>
        <w:t xml:space="preserve">10  </w:t>
      </w:r>
      <w:r>
        <w:rPr>
          <w:rFonts w:hint="eastAsia"/>
          <w:color w:val="000000"/>
          <w:szCs w:val="24"/>
        </w:rPr>
        <w:t>公司产品执行标准</w:t>
      </w:r>
    </w:p>
    <w:p w:rsidR="00B33508" w:rsidRDefault="00C36A39">
      <w:pPr>
        <w:pStyle w:val="a1"/>
        <w:ind w:firstLine="480"/>
        <w:rPr>
          <w:color w:val="000000"/>
          <w:szCs w:val="24"/>
        </w:rPr>
      </w:pPr>
      <w:r>
        <w:rPr>
          <w:rFonts w:hint="eastAsia"/>
          <w:color w:val="000000"/>
          <w:szCs w:val="24"/>
        </w:rPr>
        <w:t>附件</w:t>
      </w:r>
      <w:r>
        <w:rPr>
          <w:rFonts w:hint="eastAsia"/>
          <w:color w:val="000000"/>
          <w:szCs w:val="24"/>
        </w:rPr>
        <w:t xml:space="preserve">11 </w:t>
      </w:r>
      <w:proofErr w:type="gramStart"/>
      <w:r>
        <w:rPr>
          <w:rFonts w:hint="eastAsia"/>
          <w:color w:val="000000"/>
          <w:szCs w:val="24"/>
        </w:rPr>
        <w:t>聚己内酯</w:t>
      </w:r>
      <w:proofErr w:type="gramEnd"/>
      <w:r>
        <w:rPr>
          <w:rFonts w:hint="eastAsia"/>
          <w:color w:val="000000"/>
          <w:szCs w:val="24"/>
        </w:rPr>
        <w:t>高分子降解材料生产物料平衡说明</w:t>
      </w:r>
    </w:p>
    <w:p w:rsidR="00A41745" w:rsidRDefault="00A41745">
      <w:pPr>
        <w:pStyle w:val="a1"/>
        <w:ind w:firstLine="480"/>
        <w:rPr>
          <w:color w:val="000000"/>
          <w:szCs w:val="24"/>
        </w:rPr>
      </w:pPr>
      <w:r>
        <w:rPr>
          <w:rFonts w:hint="eastAsia"/>
          <w:color w:val="000000"/>
          <w:szCs w:val="24"/>
        </w:rPr>
        <w:t>附件</w:t>
      </w:r>
      <w:r>
        <w:rPr>
          <w:rFonts w:hint="eastAsia"/>
          <w:color w:val="000000"/>
          <w:szCs w:val="24"/>
        </w:rPr>
        <w:t>12</w:t>
      </w:r>
      <w:r>
        <w:rPr>
          <w:rFonts w:hint="eastAsia"/>
          <w:color w:val="000000"/>
          <w:szCs w:val="24"/>
        </w:rPr>
        <w:t>：报告评审意见及专家名单</w:t>
      </w:r>
    </w:p>
    <w:p w:rsidR="00B33508" w:rsidRDefault="00C36A39">
      <w:pPr>
        <w:pStyle w:val="a1"/>
        <w:ind w:firstLineChars="0" w:firstLine="0"/>
        <w:rPr>
          <w:b/>
          <w:snapToGrid w:val="0"/>
          <w:color w:val="000000"/>
          <w:szCs w:val="24"/>
        </w:rPr>
      </w:pPr>
      <w:r>
        <w:rPr>
          <w:rFonts w:hint="eastAsia"/>
          <w:color w:val="000000"/>
        </w:rPr>
        <w:t>二、</w:t>
      </w:r>
      <w:r>
        <w:rPr>
          <w:b/>
          <w:snapToGrid w:val="0"/>
          <w:color w:val="000000"/>
          <w:szCs w:val="24"/>
        </w:rPr>
        <w:t>附图</w:t>
      </w:r>
    </w:p>
    <w:p w:rsidR="00B33508" w:rsidRDefault="00C36A39">
      <w:pPr>
        <w:pStyle w:val="a1"/>
        <w:ind w:firstLine="480"/>
        <w:rPr>
          <w:color w:val="000000"/>
          <w:szCs w:val="24"/>
        </w:rPr>
      </w:pPr>
      <w:r>
        <w:rPr>
          <w:rFonts w:hint="eastAsia"/>
          <w:color w:val="000000"/>
          <w:szCs w:val="24"/>
        </w:rPr>
        <w:t>附图</w:t>
      </w:r>
      <w:r>
        <w:rPr>
          <w:rFonts w:hint="eastAsia"/>
          <w:color w:val="000000"/>
          <w:szCs w:val="24"/>
        </w:rPr>
        <w:t>1</w:t>
      </w:r>
      <w:r>
        <w:rPr>
          <w:rFonts w:hint="eastAsia"/>
          <w:color w:val="000000"/>
          <w:szCs w:val="24"/>
        </w:rPr>
        <w:t>：</w:t>
      </w:r>
      <w:r>
        <w:rPr>
          <w:color w:val="000000"/>
          <w:szCs w:val="24"/>
        </w:rPr>
        <w:t>项目地理位置图</w:t>
      </w:r>
      <w:r>
        <w:rPr>
          <w:color w:val="000000"/>
          <w:szCs w:val="24"/>
        </w:rPr>
        <w:t xml:space="preserve"> </w:t>
      </w:r>
    </w:p>
    <w:p w:rsidR="00B33508" w:rsidRDefault="00C36A39">
      <w:pPr>
        <w:pStyle w:val="a1"/>
        <w:ind w:firstLine="480"/>
        <w:rPr>
          <w:color w:val="000000"/>
          <w:szCs w:val="24"/>
        </w:rPr>
      </w:pPr>
      <w:r>
        <w:rPr>
          <w:color w:val="000000"/>
          <w:szCs w:val="24"/>
        </w:rPr>
        <w:t>附图</w:t>
      </w:r>
      <w:r>
        <w:rPr>
          <w:rFonts w:hint="eastAsia"/>
          <w:color w:val="000000"/>
          <w:szCs w:val="24"/>
        </w:rPr>
        <w:t>2</w:t>
      </w:r>
      <w:r>
        <w:rPr>
          <w:color w:val="000000"/>
          <w:szCs w:val="24"/>
        </w:rPr>
        <w:t>：</w:t>
      </w:r>
      <w:proofErr w:type="gramStart"/>
      <w:r>
        <w:rPr>
          <w:rFonts w:hint="eastAsia"/>
          <w:color w:val="000000"/>
          <w:szCs w:val="24"/>
        </w:rPr>
        <w:t>聚己内酯</w:t>
      </w:r>
      <w:proofErr w:type="gramEnd"/>
      <w:r>
        <w:rPr>
          <w:rFonts w:hint="eastAsia"/>
          <w:color w:val="000000"/>
          <w:szCs w:val="24"/>
        </w:rPr>
        <w:t>高分子材料生产设备流程图</w:t>
      </w:r>
    </w:p>
    <w:p w:rsidR="00B33508" w:rsidRDefault="00C36A39">
      <w:pPr>
        <w:pStyle w:val="a1"/>
        <w:ind w:firstLine="480"/>
        <w:rPr>
          <w:color w:val="000000"/>
          <w:szCs w:val="24"/>
        </w:rPr>
      </w:pPr>
      <w:r>
        <w:rPr>
          <w:color w:val="000000"/>
          <w:szCs w:val="24"/>
        </w:rPr>
        <w:t>附图</w:t>
      </w:r>
      <w:r>
        <w:rPr>
          <w:rFonts w:hint="eastAsia"/>
          <w:color w:val="000000"/>
          <w:szCs w:val="24"/>
        </w:rPr>
        <w:t>3</w:t>
      </w:r>
      <w:r>
        <w:rPr>
          <w:color w:val="000000"/>
          <w:szCs w:val="24"/>
        </w:rPr>
        <w:t>：</w:t>
      </w:r>
      <w:r>
        <w:rPr>
          <w:rFonts w:hint="eastAsia"/>
          <w:color w:val="000000"/>
          <w:szCs w:val="24"/>
        </w:rPr>
        <w:t>项目总平面布局</w:t>
      </w:r>
      <w:r>
        <w:rPr>
          <w:color w:val="000000"/>
          <w:szCs w:val="24"/>
        </w:rPr>
        <w:t>图</w:t>
      </w:r>
    </w:p>
    <w:p w:rsidR="00B33508" w:rsidRDefault="00C36A39">
      <w:pPr>
        <w:pStyle w:val="a1"/>
        <w:ind w:firstLine="480"/>
        <w:rPr>
          <w:color w:val="000000"/>
          <w:szCs w:val="24"/>
        </w:rPr>
      </w:pPr>
      <w:r>
        <w:rPr>
          <w:color w:val="000000"/>
          <w:szCs w:val="24"/>
        </w:rPr>
        <w:t>附图</w:t>
      </w:r>
      <w:r>
        <w:rPr>
          <w:rFonts w:hint="eastAsia"/>
          <w:color w:val="000000"/>
          <w:szCs w:val="24"/>
        </w:rPr>
        <w:t>4</w:t>
      </w:r>
      <w:r>
        <w:rPr>
          <w:color w:val="000000"/>
          <w:szCs w:val="24"/>
        </w:rPr>
        <w:t>：</w:t>
      </w:r>
      <w:r>
        <w:rPr>
          <w:rFonts w:hint="eastAsia"/>
          <w:color w:val="000000"/>
          <w:szCs w:val="24"/>
        </w:rPr>
        <w:t>评价范围及敏感目标分布</w:t>
      </w:r>
      <w:r>
        <w:rPr>
          <w:color w:val="000000"/>
          <w:szCs w:val="24"/>
        </w:rPr>
        <w:t>图</w:t>
      </w:r>
    </w:p>
    <w:p w:rsidR="00B33508" w:rsidRDefault="00C36A39">
      <w:pPr>
        <w:pStyle w:val="a1"/>
        <w:ind w:firstLine="480"/>
        <w:rPr>
          <w:color w:val="000000"/>
          <w:szCs w:val="24"/>
        </w:rPr>
      </w:pPr>
      <w:r>
        <w:rPr>
          <w:rFonts w:hint="eastAsia"/>
          <w:color w:val="000000"/>
          <w:szCs w:val="24"/>
        </w:rPr>
        <w:t>附图</w:t>
      </w:r>
      <w:r>
        <w:rPr>
          <w:rFonts w:hint="eastAsia"/>
          <w:color w:val="000000"/>
          <w:szCs w:val="24"/>
        </w:rPr>
        <w:t>5</w:t>
      </w:r>
      <w:r>
        <w:rPr>
          <w:rFonts w:hint="eastAsia"/>
          <w:color w:val="000000"/>
          <w:szCs w:val="24"/>
        </w:rPr>
        <w:t>：岳阳绿色化工产业园土地利用规划图</w:t>
      </w:r>
    </w:p>
    <w:p w:rsidR="00B33508" w:rsidRDefault="00C36A39">
      <w:pPr>
        <w:pStyle w:val="a1"/>
        <w:ind w:firstLine="480"/>
        <w:rPr>
          <w:color w:val="000000"/>
          <w:szCs w:val="24"/>
        </w:rPr>
      </w:pPr>
      <w:r>
        <w:rPr>
          <w:rFonts w:hint="eastAsia"/>
          <w:color w:val="000000"/>
          <w:szCs w:val="24"/>
        </w:rPr>
        <w:t>附图</w:t>
      </w:r>
      <w:r>
        <w:rPr>
          <w:rFonts w:hint="eastAsia"/>
          <w:color w:val="000000"/>
          <w:szCs w:val="24"/>
        </w:rPr>
        <w:t>6</w:t>
      </w:r>
      <w:r>
        <w:rPr>
          <w:rFonts w:hint="eastAsia"/>
          <w:color w:val="000000"/>
          <w:szCs w:val="24"/>
        </w:rPr>
        <w:t>：园区排水规划图</w:t>
      </w:r>
    </w:p>
    <w:p w:rsidR="00B33508" w:rsidRDefault="00B33508">
      <w:pPr>
        <w:pStyle w:val="a1"/>
        <w:ind w:firstLine="480"/>
        <w:rPr>
          <w:color w:val="000000"/>
          <w:szCs w:val="24"/>
        </w:rPr>
      </w:pPr>
    </w:p>
    <w:p w:rsidR="00B33508" w:rsidRDefault="00C36A39">
      <w:pPr>
        <w:pStyle w:val="a1"/>
        <w:ind w:firstLineChars="0" w:firstLine="0"/>
        <w:rPr>
          <w:b/>
          <w:bCs/>
          <w:color w:val="000000"/>
          <w:szCs w:val="24"/>
        </w:rPr>
      </w:pPr>
      <w:r>
        <w:rPr>
          <w:rFonts w:hint="eastAsia"/>
          <w:b/>
          <w:bCs/>
          <w:color w:val="000000"/>
          <w:szCs w:val="24"/>
        </w:rPr>
        <w:t>三、</w:t>
      </w:r>
      <w:r>
        <w:rPr>
          <w:b/>
          <w:bCs/>
          <w:color w:val="000000"/>
          <w:szCs w:val="24"/>
        </w:rPr>
        <w:t>附表</w:t>
      </w:r>
    </w:p>
    <w:p w:rsidR="00B33508" w:rsidRDefault="00C36A39" w:rsidP="00A41745">
      <w:pPr>
        <w:pStyle w:val="a1"/>
        <w:ind w:firstLineChars="0" w:firstLine="480"/>
        <w:rPr>
          <w:color w:val="000000"/>
          <w:szCs w:val="24"/>
        </w:rPr>
      </w:pPr>
      <w:r>
        <w:rPr>
          <w:color w:val="000000"/>
          <w:szCs w:val="24"/>
        </w:rPr>
        <w:t>附表</w:t>
      </w:r>
      <w:r>
        <w:rPr>
          <w:color w:val="000000"/>
          <w:szCs w:val="24"/>
        </w:rPr>
        <w:t>1</w:t>
      </w:r>
      <w:r>
        <w:rPr>
          <w:color w:val="000000"/>
          <w:szCs w:val="24"/>
        </w:rPr>
        <w:t>：</w:t>
      </w:r>
      <w:r>
        <w:rPr>
          <w:rFonts w:hint="eastAsia"/>
          <w:color w:val="000000"/>
          <w:szCs w:val="24"/>
        </w:rPr>
        <w:t>建设项目环评审批基础信息表</w:t>
      </w:r>
    </w:p>
    <w:p w:rsidR="00A41745" w:rsidRPr="00A41745" w:rsidRDefault="00A41745" w:rsidP="00A41745">
      <w:pPr>
        <w:pStyle w:val="a1"/>
        <w:ind w:firstLineChars="0" w:firstLine="480"/>
        <w:rPr>
          <w:color w:val="000000"/>
          <w:szCs w:val="24"/>
        </w:rPr>
      </w:pPr>
      <w:r>
        <w:rPr>
          <w:rFonts w:hint="eastAsia"/>
          <w:color w:val="000000"/>
          <w:szCs w:val="24"/>
        </w:rPr>
        <w:t>附表</w:t>
      </w:r>
      <w:r>
        <w:rPr>
          <w:rFonts w:hint="eastAsia"/>
          <w:color w:val="000000"/>
          <w:szCs w:val="24"/>
        </w:rPr>
        <w:t>2</w:t>
      </w:r>
      <w:r>
        <w:rPr>
          <w:rFonts w:hint="eastAsia"/>
          <w:color w:val="000000"/>
          <w:szCs w:val="24"/>
        </w:rPr>
        <w:t>：大气环境影响评价自查表</w:t>
      </w:r>
    </w:p>
    <w:p w:rsidR="00B33508" w:rsidRDefault="00B33508">
      <w:pPr>
        <w:pStyle w:val="a1"/>
        <w:ind w:firstLineChars="0" w:firstLine="0"/>
        <w:rPr>
          <w:color w:val="000000"/>
        </w:rPr>
      </w:pPr>
    </w:p>
    <w:p w:rsidR="00B33508" w:rsidRDefault="00B33508">
      <w:pPr>
        <w:pStyle w:val="a1"/>
        <w:ind w:firstLineChars="0" w:firstLine="0"/>
        <w:rPr>
          <w:color w:val="000000"/>
        </w:rPr>
      </w:pPr>
    </w:p>
    <w:p w:rsidR="00B33508" w:rsidRDefault="00B33508">
      <w:pPr>
        <w:pStyle w:val="a1"/>
        <w:ind w:firstLineChars="0" w:firstLine="0"/>
        <w:rPr>
          <w:color w:val="000000"/>
        </w:rPr>
        <w:sectPr w:rsidR="00B33508">
          <w:footerReference w:type="even" r:id="rId14"/>
          <w:footerReference w:type="default" r:id="rId15"/>
          <w:pgSz w:w="11907" w:h="16840"/>
          <w:pgMar w:top="1474" w:right="1531" w:bottom="1418" w:left="1474" w:header="284" w:footer="851" w:gutter="0"/>
          <w:pgNumType w:start="1"/>
          <w:cols w:space="720"/>
          <w:docGrid w:linePitch="312"/>
        </w:sectPr>
      </w:pPr>
    </w:p>
    <w:p w:rsidR="00B33508" w:rsidRDefault="00C36A39">
      <w:pPr>
        <w:pStyle w:val="10"/>
        <w:numPr>
          <w:ilvl w:val="0"/>
          <w:numId w:val="0"/>
        </w:numPr>
        <w:tabs>
          <w:tab w:val="clear" w:pos="420"/>
        </w:tabs>
      </w:pPr>
      <w:bookmarkStart w:id="1" w:name="_Toc530992839"/>
      <w:r>
        <w:rPr>
          <w:rFonts w:hint="eastAsia"/>
        </w:rPr>
        <w:lastRenderedPageBreak/>
        <w:t>概</w:t>
      </w:r>
      <w:r>
        <w:rPr>
          <w:rFonts w:hint="eastAsia"/>
        </w:rPr>
        <w:t xml:space="preserve">   </w:t>
      </w:r>
      <w:r>
        <w:rPr>
          <w:rFonts w:hint="eastAsia"/>
        </w:rPr>
        <w:t>述</w:t>
      </w:r>
      <w:bookmarkEnd w:id="1"/>
    </w:p>
    <w:p w:rsidR="00B33508" w:rsidRDefault="00C36A39">
      <w:pPr>
        <w:pStyle w:val="2"/>
        <w:numPr>
          <w:ilvl w:val="1"/>
          <w:numId w:val="0"/>
        </w:numPr>
        <w:spacing w:beforeLines="0" w:before="120" w:afterLines="0" w:after="120"/>
      </w:pPr>
      <w:bookmarkStart w:id="2" w:name="_Toc530992840"/>
      <w:r>
        <w:rPr>
          <w:rFonts w:hint="eastAsia"/>
        </w:rPr>
        <w:t>1</w:t>
      </w:r>
      <w:r>
        <w:rPr>
          <w:rFonts w:hint="eastAsia"/>
        </w:rPr>
        <w:t>、建设项目的背景和特点</w:t>
      </w:r>
      <w:bookmarkEnd w:id="2"/>
    </w:p>
    <w:p w:rsidR="00B33508" w:rsidRDefault="00C36A39">
      <w:pPr>
        <w:pStyle w:val="a1"/>
        <w:ind w:firstLine="480"/>
      </w:pPr>
      <w:r>
        <w:t>湖南聚仁化工新材料科技有限公司</w:t>
      </w:r>
      <w:r>
        <w:rPr>
          <w:rFonts w:hint="eastAsia"/>
        </w:rPr>
        <w:t>（下文简称</w:t>
      </w:r>
      <w:r>
        <w:t>聚仁</w:t>
      </w:r>
      <w:r>
        <w:rPr>
          <w:rFonts w:hint="eastAsia"/>
        </w:rPr>
        <w:t>化工或公司）成立于</w:t>
      </w:r>
      <w:r>
        <w:rPr>
          <w:rFonts w:hint="eastAsia"/>
        </w:rPr>
        <w:t>2014</w:t>
      </w:r>
      <w:r>
        <w:rPr>
          <w:rFonts w:hint="eastAsia"/>
        </w:rPr>
        <w:t>年</w:t>
      </w:r>
      <w:r>
        <w:rPr>
          <w:rFonts w:hint="eastAsia"/>
        </w:rPr>
        <w:t>3</w:t>
      </w:r>
      <w:r>
        <w:rPr>
          <w:rFonts w:hint="eastAsia"/>
        </w:rPr>
        <w:t>月</w:t>
      </w:r>
      <w:r>
        <w:rPr>
          <w:rFonts w:hint="eastAsia"/>
        </w:rPr>
        <w:t>7</w:t>
      </w:r>
      <w:r>
        <w:rPr>
          <w:rFonts w:hint="eastAsia"/>
        </w:rPr>
        <w:t>日，注册资本金</w:t>
      </w:r>
      <w:r>
        <w:rPr>
          <w:rFonts w:hint="eastAsia"/>
        </w:rPr>
        <w:t>3667</w:t>
      </w:r>
      <w:r>
        <w:rPr>
          <w:rFonts w:hint="eastAsia"/>
        </w:rPr>
        <w:t>万元，公司</w:t>
      </w:r>
      <w:r>
        <w:rPr>
          <w:rFonts w:hint="eastAsia"/>
          <w:bCs/>
        </w:rPr>
        <w:t>是一家专业从事ε</w:t>
      </w:r>
      <w:r>
        <w:rPr>
          <w:rFonts w:hint="eastAsia"/>
          <w:bCs/>
        </w:rPr>
        <w:t>-</w:t>
      </w:r>
      <w:r>
        <w:rPr>
          <w:rFonts w:hint="eastAsia"/>
          <w:bCs/>
        </w:rPr>
        <w:t>己内酯</w:t>
      </w:r>
      <w:proofErr w:type="gramStart"/>
      <w:r>
        <w:rPr>
          <w:rFonts w:hint="eastAsia"/>
          <w:bCs/>
        </w:rPr>
        <w:t>及</w:t>
      </w:r>
      <w:r>
        <w:rPr>
          <w:rFonts w:hint="eastAsia"/>
        </w:rPr>
        <w:t>聚己内酯</w:t>
      </w:r>
      <w:proofErr w:type="gramEnd"/>
      <w:r>
        <w:rPr>
          <w:rFonts w:hint="eastAsia"/>
        </w:rPr>
        <w:t>多元</w:t>
      </w:r>
      <w:proofErr w:type="gramStart"/>
      <w:r>
        <w:rPr>
          <w:rFonts w:hint="eastAsia"/>
        </w:rPr>
        <w:t>醇</w:t>
      </w:r>
      <w:proofErr w:type="gramEnd"/>
      <w:r>
        <w:rPr>
          <w:rFonts w:hint="eastAsia"/>
          <w:bCs/>
        </w:rPr>
        <w:t>生产的新型的高技术民营股份制企业（其中投资公司两家：分别为</w:t>
      </w:r>
      <w:r>
        <w:t>深圳市创新投资集团有限公司</w:t>
      </w:r>
      <w:r>
        <w:rPr>
          <w:rFonts w:hint="eastAsia"/>
        </w:rPr>
        <w:t>和</w:t>
      </w:r>
      <w:r>
        <w:t>深圳市前海开发投资控股有限公司</w:t>
      </w:r>
      <w:r>
        <w:rPr>
          <w:rFonts w:hint="eastAsia"/>
          <w:bCs/>
        </w:rPr>
        <w:t>），</w:t>
      </w:r>
      <w:r>
        <w:rPr>
          <w:rFonts w:hint="eastAsia"/>
        </w:rPr>
        <w:t>拥有生产己内酯单体、</w:t>
      </w:r>
      <w:proofErr w:type="gramStart"/>
      <w:r>
        <w:rPr>
          <w:rFonts w:hint="eastAsia"/>
        </w:rPr>
        <w:t>聚己内酯</w:t>
      </w:r>
      <w:proofErr w:type="gramEnd"/>
      <w:r>
        <w:rPr>
          <w:rFonts w:hint="eastAsia"/>
        </w:rPr>
        <w:t>多元醇</w:t>
      </w:r>
      <w:proofErr w:type="gramStart"/>
      <w:r>
        <w:rPr>
          <w:rFonts w:hint="eastAsia"/>
        </w:rPr>
        <w:t>及聚己内酯</w:t>
      </w:r>
      <w:proofErr w:type="gramEnd"/>
      <w:r>
        <w:rPr>
          <w:rFonts w:hint="eastAsia"/>
        </w:rPr>
        <w:t>高分子可降解材料等自主知识产权和核心技术，现有专利</w:t>
      </w:r>
      <w:r>
        <w:rPr>
          <w:rFonts w:hint="eastAsia"/>
        </w:rPr>
        <w:t>8</w:t>
      </w:r>
      <w:r>
        <w:rPr>
          <w:rFonts w:hint="eastAsia"/>
        </w:rPr>
        <w:t>个。</w:t>
      </w:r>
      <w:r>
        <w:rPr>
          <w:rFonts w:hint="eastAsia"/>
          <w:bCs/>
        </w:rPr>
        <w:t>公司位于</w:t>
      </w:r>
      <w:r>
        <w:rPr>
          <w:rFonts w:hint="eastAsia"/>
        </w:rPr>
        <w:t>湖南岳阳绿色化工产业园，占地面积</w:t>
      </w:r>
      <w:r>
        <w:rPr>
          <w:rFonts w:hint="eastAsia"/>
        </w:rPr>
        <w:t>23592.03</w:t>
      </w:r>
      <w:r>
        <w:rPr>
          <w:rFonts w:hint="eastAsia"/>
        </w:rPr>
        <w:t>平方米（约</w:t>
      </w:r>
      <w:r>
        <w:rPr>
          <w:rFonts w:hint="eastAsia"/>
        </w:rPr>
        <w:t>35.39</w:t>
      </w:r>
      <w:r>
        <w:rPr>
          <w:rFonts w:hint="eastAsia"/>
        </w:rPr>
        <w:t>亩），总建筑面积</w:t>
      </w:r>
      <w:r>
        <w:rPr>
          <w:rFonts w:hint="eastAsia"/>
        </w:rPr>
        <w:t>8923.5</w:t>
      </w:r>
      <w:r>
        <w:rPr>
          <w:rFonts w:hint="eastAsia"/>
        </w:rPr>
        <w:t>平方米。现有年产</w:t>
      </w:r>
      <w:proofErr w:type="gramStart"/>
      <w:r>
        <w:rPr>
          <w:rFonts w:hint="eastAsia"/>
        </w:rPr>
        <w:t>2000</w:t>
      </w:r>
      <w:r>
        <w:rPr>
          <w:rFonts w:hint="eastAsia"/>
        </w:rPr>
        <w:t>吨己</w:t>
      </w:r>
      <w:proofErr w:type="gramEnd"/>
      <w:r>
        <w:rPr>
          <w:rFonts w:hint="eastAsia"/>
        </w:rPr>
        <w:t>内酯单体及配套生产装置一套，产品质量各项指标均到达或超过进口产品质量并形成规模销售，达到替代进口己内酯单体的水平，摆脱国内己内酯单体全部依靠进口产品的状况。为适应市场需求和公司发展，公司</w:t>
      </w:r>
      <w:r>
        <w:t>拟投资</w:t>
      </w:r>
      <w:r>
        <w:rPr>
          <w:rFonts w:hint="eastAsia"/>
        </w:rPr>
        <w:t>5529</w:t>
      </w:r>
      <w:r>
        <w:t>万元</w:t>
      </w:r>
      <w:r>
        <w:rPr>
          <w:rFonts w:hint="eastAsia"/>
        </w:rPr>
        <w:t>，在原厂址北侧新增一块</w:t>
      </w:r>
      <w:r>
        <w:rPr>
          <w:rFonts w:hint="eastAsia"/>
        </w:rPr>
        <w:t>11813m</w:t>
      </w:r>
      <w:r>
        <w:rPr>
          <w:rFonts w:hint="eastAsia"/>
          <w:vertAlign w:val="superscript"/>
        </w:rPr>
        <w:t>2</w:t>
      </w:r>
      <w:r>
        <w:rPr>
          <w:rFonts w:hint="eastAsia"/>
        </w:rPr>
        <w:t>土地，建设“</w:t>
      </w:r>
      <w:r>
        <w:rPr>
          <w:rFonts w:hint="eastAsia"/>
          <w:b/>
          <w:bCs/>
        </w:rPr>
        <w:t>年产</w:t>
      </w:r>
      <w:r>
        <w:rPr>
          <w:rFonts w:hint="eastAsia"/>
          <w:b/>
          <w:bCs/>
        </w:rPr>
        <w:t>3000</w:t>
      </w:r>
      <w:r>
        <w:rPr>
          <w:rFonts w:hint="eastAsia"/>
          <w:b/>
          <w:bCs/>
        </w:rPr>
        <w:t>吨聚己内酯高分子降解材料及罐区扩容项目</w:t>
      </w:r>
      <w:r>
        <w:rPr>
          <w:rFonts w:hint="eastAsia"/>
        </w:rPr>
        <w:t>”。该项目主要新建</w:t>
      </w:r>
      <w:r>
        <w:rPr>
          <w:rFonts w:hint="eastAsia"/>
        </w:rPr>
        <w:t>1</w:t>
      </w:r>
      <w:r>
        <w:rPr>
          <w:rFonts w:hint="eastAsia"/>
        </w:rPr>
        <w:t>个生产车间、</w:t>
      </w:r>
      <w:r>
        <w:rPr>
          <w:rFonts w:hint="eastAsia"/>
        </w:rPr>
        <w:t>2</w:t>
      </w:r>
      <w:r>
        <w:rPr>
          <w:rFonts w:hint="eastAsia"/>
        </w:rPr>
        <w:t>个原料和产品仓库，并新建一个占地面积约</w:t>
      </w:r>
      <w:r>
        <w:rPr>
          <w:rFonts w:hint="eastAsia"/>
        </w:rPr>
        <w:t>750</w:t>
      </w:r>
      <w:r>
        <w:rPr>
          <w:rFonts w:hint="eastAsia"/>
        </w:rPr>
        <w:t>平方米、有</w:t>
      </w:r>
      <w:r>
        <w:rPr>
          <w:rFonts w:hint="eastAsia"/>
        </w:rPr>
        <w:t>5</w:t>
      </w:r>
      <w:r>
        <w:rPr>
          <w:rFonts w:hint="eastAsia"/>
        </w:rPr>
        <w:t>只立式储罐、总容积</w:t>
      </w:r>
      <w:r>
        <w:rPr>
          <w:rFonts w:hint="eastAsia"/>
        </w:rPr>
        <w:t>520m</w:t>
      </w:r>
      <w:r>
        <w:rPr>
          <w:rFonts w:hint="eastAsia"/>
          <w:vertAlign w:val="superscript"/>
        </w:rPr>
        <w:t>3</w:t>
      </w:r>
      <w:r>
        <w:rPr>
          <w:rFonts w:hint="eastAsia"/>
        </w:rPr>
        <w:t>的罐区，并配套建设环保、消防、给排水、供配电、道路、绿化等设施。总建筑面积约</w:t>
      </w:r>
      <w:r>
        <w:rPr>
          <w:rFonts w:hint="eastAsia"/>
        </w:rPr>
        <w:t>4368m</w:t>
      </w:r>
      <w:r>
        <w:rPr>
          <w:rFonts w:hint="eastAsia"/>
          <w:vertAlign w:val="superscript"/>
        </w:rPr>
        <w:t>2</w:t>
      </w:r>
      <w:r>
        <w:rPr>
          <w:rFonts w:hint="eastAsia"/>
        </w:rPr>
        <w:t>。</w:t>
      </w:r>
    </w:p>
    <w:p w:rsidR="00B33508" w:rsidRPr="00C36A39" w:rsidRDefault="00C36A39">
      <w:pPr>
        <w:pStyle w:val="a1"/>
        <w:ind w:firstLine="480"/>
        <w:rPr>
          <w:bCs/>
          <w:u w:val="single"/>
        </w:rPr>
      </w:pPr>
      <w:r w:rsidRPr="00C36A39">
        <w:rPr>
          <w:rFonts w:hint="eastAsia"/>
          <w:u w:val="single"/>
        </w:rPr>
        <w:t>本项目中，</w:t>
      </w:r>
      <w:r w:rsidRPr="00C36A39">
        <w:rPr>
          <w:rFonts w:hint="eastAsia"/>
          <w:bCs/>
          <w:u w:val="single"/>
        </w:rPr>
        <w:t>年产</w:t>
      </w:r>
      <w:proofErr w:type="gramStart"/>
      <w:r w:rsidRPr="00C36A39">
        <w:rPr>
          <w:rFonts w:hint="eastAsia"/>
          <w:bCs/>
          <w:u w:val="single"/>
        </w:rPr>
        <w:t>3000</w:t>
      </w:r>
      <w:r w:rsidRPr="00C36A39">
        <w:rPr>
          <w:rFonts w:hint="eastAsia"/>
          <w:bCs/>
          <w:u w:val="single"/>
        </w:rPr>
        <w:t>吨聚己内酯</w:t>
      </w:r>
      <w:proofErr w:type="gramEnd"/>
      <w:r w:rsidRPr="00C36A39">
        <w:rPr>
          <w:rFonts w:hint="eastAsia"/>
          <w:bCs/>
          <w:u w:val="single"/>
        </w:rPr>
        <w:t>高分子降解材料的生产原料主要来源于</w:t>
      </w:r>
      <w:r w:rsidRPr="00C36A39">
        <w:rPr>
          <w:u w:val="single"/>
        </w:rPr>
        <w:t>聚仁</w:t>
      </w:r>
      <w:r w:rsidRPr="00C36A39">
        <w:rPr>
          <w:rFonts w:hint="eastAsia"/>
          <w:u w:val="single"/>
        </w:rPr>
        <w:t>化工</w:t>
      </w:r>
      <w:r w:rsidRPr="00C36A39">
        <w:rPr>
          <w:rFonts w:hint="eastAsia"/>
          <w:bCs/>
          <w:u w:val="single"/>
        </w:rPr>
        <w:t>现有工程“</w:t>
      </w:r>
      <w:r w:rsidRPr="00C36A39">
        <w:rPr>
          <w:rFonts w:hint="eastAsia"/>
          <w:u w:val="single"/>
        </w:rPr>
        <w:t>年产</w:t>
      </w:r>
      <w:proofErr w:type="gramStart"/>
      <w:r w:rsidRPr="00C36A39">
        <w:rPr>
          <w:rFonts w:hint="eastAsia"/>
          <w:u w:val="single"/>
        </w:rPr>
        <w:t>2000</w:t>
      </w:r>
      <w:r w:rsidRPr="00C36A39">
        <w:rPr>
          <w:rFonts w:hint="eastAsia"/>
          <w:u w:val="single"/>
        </w:rPr>
        <w:t>吨己</w:t>
      </w:r>
      <w:proofErr w:type="gramEnd"/>
      <w:r w:rsidRPr="00C36A39">
        <w:rPr>
          <w:rFonts w:hint="eastAsia"/>
          <w:u w:val="single"/>
        </w:rPr>
        <w:t>内酯单体生产装置</w:t>
      </w:r>
      <w:r w:rsidRPr="00C36A39">
        <w:rPr>
          <w:rFonts w:hint="eastAsia"/>
          <w:bCs/>
          <w:u w:val="single"/>
        </w:rPr>
        <w:t>”；罐区扩容项目主要解决现有工程物料仓储能力不足，物料中转频繁，物料中转中物料挥发易产生无组织排放问题。</w:t>
      </w:r>
    </w:p>
    <w:p w:rsidR="00B33508" w:rsidRPr="00C36A39" w:rsidRDefault="00C36A39">
      <w:pPr>
        <w:pStyle w:val="a1"/>
        <w:ind w:firstLine="480"/>
        <w:rPr>
          <w:bCs/>
          <w:u w:val="single"/>
        </w:rPr>
      </w:pPr>
      <w:bookmarkStart w:id="3" w:name="_Toc530992841"/>
      <w:proofErr w:type="gramStart"/>
      <w:r w:rsidRPr="00C36A39">
        <w:rPr>
          <w:rFonts w:hint="eastAsia"/>
          <w:bCs/>
          <w:u w:val="single"/>
        </w:rPr>
        <w:t>聚己内酯</w:t>
      </w:r>
      <w:proofErr w:type="gramEnd"/>
      <w:r w:rsidRPr="00C36A39">
        <w:rPr>
          <w:rFonts w:hint="eastAsia"/>
          <w:bCs/>
          <w:u w:val="single"/>
        </w:rPr>
        <w:t>高分子可降解材料，英文简称</w:t>
      </w:r>
      <w:r w:rsidRPr="00C36A39">
        <w:rPr>
          <w:rFonts w:hint="eastAsia"/>
          <w:bCs/>
          <w:u w:val="single"/>
        </w:rPr>
        <w:t>PCL</w:t>
      </w:r>
      <w:r w:rsidRPr="00C36A39">
        <w:rPr>
          <w:rFonts w:hint="eastAsia"/>
          <w:bCs/>
          <w:u w:val="single"/>
        </w:rPr>
        <w:t>，是利用己内酯单体通过有机合成得到。</w:t>
      </w:r>
      <w:r w:rsidRPr="00C36A39">
        <w:rPr>
          <w:rFonts w:hint="eastAsia"/>
          <w:bCs/>
          <w:u w:val="single"/>
        </w:rPr>
        <w:t>PCL</w:t>
      </w:r>
      <w:r w:rsidRPr="00C36A39">
        <w:rPr>
          <w:rFonts w:hint="eastAsia"/>
          <w:bCs/>
          <w:u w:val="single"/>
        </w:rPr>
        <w:t>是一种半结晶型的聚合物，具有良好的柔性和加工性，可以挤出、注塑、拉丝、吹膜等。</w:t>
      </w:r>
      <w:proofErr w:type="gramStart"/>
      <w:r w:rsidRPr="00C36A39">
        <w:rPr>
          <w:rFonts w:hint="eastAsia"/>
          <w:bCs/>
          <w:u w:val="single"/>
        </w:rPr>
        <w:t>酯基的</w:t>
      </w:r>
      <w:proofErr w:type="gramEnd"/>
      <w:r w:rsidRPr="00C36A39">
        <w:rPr>
          <w:rFonts w:hint="eastAsia"/>
          <w:bCs/>
          <w:u w:val="single"/>
        </w:rPr>
        <w:t>存在使得</w:t>
      </w:r>
      <w:r w:rsidRPr="00C36A39">
        <w:rPr>
          <w:rFonts w:hint="eastAsia"/>
          <w:bCs/>
          <w:u w:val="single"/>
        </w:rPr>
        <w:t>PCL</w:t>
      </w:r>
      <w:r w:rsidRPr="00C36A39">
        <w:rPr>
          <w:rFonts w:hint="eastAsia"/>
          <w:bCs/>
          <w:u w:val="single"/>
        </w:rPr>
        <w:t>材料具有很好的生物相容性和生物降解性，又由于它具有较缓慢的降解速率和良好的生物相容性，可以用做控制药物释放的载体以及与骨相连的软组织的缝合线，医疗夹板等研究已经得到了临床应用。</w:t>
      </w:r>
    </w:p>
    <w:p w:rsidR="00B33508" w:rsidRPr="00C36A39" w:rsidRDefault="00C36A39">
      <w:pPr>
        <w:pStyle w:val="a1"/>
        <w:ind w:firstLine="480"/>
        <w:rPr>
          <w:bCs/>
          <w:u w:val="single"/>
        </w:rPr>
      </w:pPr>
      <w:r w:rsidRPr="00C36A39">
        <w:rPr>
          <w:rFonts w:hint="eastAsia"/>
          <w:bCs/>
          <w:u w:val="single"/>
        </w:rPr>
        <w:t>另一方面，</w:t>
      </w:r>
      <w:r w:rsidRPr="00C36A39">
        <w:rPr>
          <w:rFonts w:hint="eastAsia"/>
          <w:bCs/>
          <w:u w:val="single"/>
        </w:rPr>
        <w:t>PCL</w:t>
      </w:r>
      <w:r w:rsidRPr="00C36A39">
        <w:rPr>
          <w:rFonts w:hint="eastAsia"/>
          <w:bCs/>
          <w:u w:val="single"/>
        </w:rPr>
        <w:t>作为完全生物降解材料，在环保方面是减少塑料垃圾，保护生态环境以及开辟新的塑料原料的重要途径，对解决研究塑料发展的难题之一的白色污染有着巨大的作用。</w:t>
      </w:r>
    </w:p>
    <w:p w:rsidR="00B33508" w:rsidRPr="00C36A39" w:rsidRDefault="00C36A39">
      <w:pPr>
        <w:pStyle w:val="a1"/>
        <w:ind w:firstLine="480"/>
        <w:rPr>
          <w:bCs/>
          <w:u w:val="single"/>
        </w:rPr>
      </w:pPr>
      <w:r w:rsidRPr="00C36A39">
        <w:rPr>
          <w:rFonts w:hint="eastAsia"/>
          <w:bCs/>
          <w:u w:val="single"/>
        </w:rPr>
        <w:t>PCL</w:t>
      </w:r>
      <w:r w:rsidRPr="00C36A39">
        <w:rPr>
          <w:rFonts w:hint="eastAsia"/>
          <w:bCs/>
          <w:u w:val="single"/>
        </w:rPr>
        <w:t>除了在医疗和环保方面的应用外，还在聚氨酯体系的弹性体、弹性纤维、乳</w:t>
      </w:r>
      <w:r w:rsidRPr="00C36A39">
        <w:rPr>
          <w:rFonts w:hint="eastAsia"/>
          <w:bCs/>
          <w:u w:val="single"/>
        </w:rPr>
        <w:lastRenderedPageBreak/>
        <w:t>胶、油墨附着剂等原料方面被用成低聚物和变性剂，可以提高韧性，低温特性和反应性等功能性；在涂料工艺方面，它可以作汽车底漆，表面涂层和各种建材用的溶剂和乳胶涂料等的改性剂，可提高涂膜的韧性、改善低温特性、反应性、提高交联密度；在粘合剂方面，可以用来改良溶剂型粘合剂及热熔胶的粘合性能；在树脂改性方面，它可以用来改善柔软性、低温耐冲击性、流动性、成型性等，应该说其应用十分的广泛。</w:t>
      </w:r>
    </w:p>
    <w:p w:rsidR="00B33508" w:rsidRPr="00C36A39" w:rsidRDefault="00C36A39">
      <w:pPr>
        <w:pStyle w:val="a1"/>
        <w:ind w:firstLine="480"/>
        <w:rPr>
          <w:bCs/>
          <w:u w:val="single"/>
        </w:rPr>
      </w:pPr>
      <w:r w:rsidRPr="00C36A39">
        <w:rPr>
          <w:rFonts w:hint="eastAsia"/>
          <w:bCs/>
          <w:u w:val="single"/>
        </w:rPr>
        <w:t>由于</w:t>
      </w:r>
      <w:r w:rsidRPr="00C36A39">
        <w:rPr>
          <w:rFonts w:hint="eastAsia"/>
          <w:bCs/>
          <w:u w:val="single"/>
        </w:rPr>
        <w:t>PCL</w:t>
      </w:r>
      <w:r w:rsidRPr="00C36A39">
        <w:rPr>
          <w:rFonts w:hint="eastAsia"/>
          <w:bCs/>
          <w:u w:val="single"/>
        </w:rPr>
        <w:t>具有广泛的用途，国外从</w:t>
      </w:r>
      <w:r w:rsidRPr="00C36A39">
        <w:rPr>
          <w:rFonts w:hint="eastAsia"/>
          <w:bCs/>
          <w:u w:val="single"/>
        </w:rPr>
        <w:t>1974</w:t>
      </w:r>
      <w:r w:rsidRPr="00C36A39">
        <w:rPr>
          <w:rFonts w:hint="eastAsia"/>
          <w:bCs/>
          <w:u w:val="single"/>
        </w:rPr>
        <w:t>年开始开发研究；几十年来，由于</w:t>
      </w:r>
      <w:r w:rsidRPr="00C36A39">
        <w:rPr>
          <w:rFonts w:hint="eastAsia"/>
          <w:bCs/>
          <w:u w:val="single"/>
        </w:rPr>
        <w:t>PCL</w:t>
      </w:r>
      <w:r w:rsidRPr="00C36A39">
        <w:rPr>
          <w:rFonts w:hint="eastAsia"/>
          <w:bCs/>
          <w:u w:val="single"/>
        </w:rPr>
        <w:t>市场的需求量不断增加，美、日等西方发达国家产量在逐年增长，目前国际市场处于供不应求的状况。</w:t>
      </w:r>
    </w:p>
    <w:p w:rsidR="00B33508" w:rsidRPr="00C36A39" w:rsidRDefault="00C36A39">
      <w:pPr>
        <w:pStyle w:val="a1"/>
        <w:ind w:firstLine="480"/>
        <w:rPr>
          <w:bCs/>
          <w:u w:val="single"/>
        </w:rPr>
      </w:pPr>
      <w:r w:rsidRPr="00C36A39">
        <w:rPr>
          <w:rFonts w:hint="eastAsia"/>
          <w:bCs/>
          <w:u w:val="single"/>
        </w:rPr>
        <w:t>与其它</w:t>
      </w:r>
      <w:r w:rsidRPr="00C36A39">
        <w:rPr>
          <w:rFonts w:hint="eastAsia"/>
          <w:bCs/>
          <w:u w:val="single"/>
        </w:rPr>
        <w:t>PCL</w:t>
      </w:r>
      <w:r w:rsidRPr="00C36A39">
        <w:rPr>
          <w:rFonts w:hint="eastAsia"/>
          <w:bCs/>
          <w:u w:val="single"/>
        </w:rPr>
        <w:t>生产企业相比，本项目具有以下优势：</w:t>
      </w:r>
    </w:p>
    <w:p w:rsidR="00B33508" w:rsidRPr="00C36A39" w:rsidRDefault="00C36A39">
      <w:pPr>
        <w:pStyle w:val="a1"/>
        <w:ind w:firstLine="480"/>
        <w:rPr>
          <w:bCs/>
          <w:u w:val="single"/>
        </w:rPr>
      </w:pPr>
      <w:r w:rsidRPr="00C36A39">
        <w:rPr>
          <w:rFonts w:hint="eastAsia"/>
          <w:bCs/>
          <w:u w:val="single"/>
        </w:rPr>
        <w:t>技术优势：本项目依托我公司实验室和</w:t>
      </w:r>
      <w:proofErr w:type="gramStart"/>
      <w:r w:rsidRPr="00C36A39">
        <w:rPr>
          <w:rFonts w:hint="eastAsia"/>
          <w:bCs/>
          <w:u w:val="single"/>
        </w:rPr>
        <w:t>如</w:t>
      </w:r>
      <w:proofErr w:type="gramEnd"/>
      <w:r w:rsidRPr="00C36A39">
        <w:rPr>
          <w:rFonts w:hint="eastAsia"/>
          <w:bCs/>
          <w:u w:val="single"/>
        </w:rPr>
        <w:t>武汉理工大学等院校实验室的研发优势，已实现了年产</w:t>
      </w:r>
      <w:r w:rsidRPr="00C36A39">
        <w:rPr>
          <w:rFonts w:hint="eastAsia"/>
          <w:bCs/>
          <w:u w:val="single"/>
        </w:rPr>
        <w:t>300</w:t>
      </w:r>
      <w:r w:rsidRPr="00C36A39">
        <w:rPr>
          <w:rFonts w:hint="eastAsia"/>
          <w:bCs/>
          <w:u w:val="single"/>
        </w:rPr>
        <w:t>吨</w:t>
      </w:r>
      <w:r w:rsidRPr="00C36A39">
        <w:rPr>
          <w:rFonts w:hint="eastAsia"/>
          <w:bCs/>
          <w:u w:val="single"/>
        </w:rPr>
        <w:t>PCL</w:t>
      </w:r>
      <w:r w:rsidRPr="00C36A39">
        <w:rPr>
          <w:rFonts w:hint="eastAsia"/>
          <w:bCs/>
          <w:u w:val="single"/>
        </w:rPr>
        <w:t>的批量生产，产品质量得到了下游用户的一致认可，已完全具备</w:t>
      </w:r>
      <w:r w:rsidRPr="00C36A39">
        <w:rPr>
          <w:rFonts w:hint="eastAsia"/>
          <w:bCs/>
          <w:u w:val="single"/>
        </w:rPr>
        <w:t>PCL</w:t>
      </w:r>
      <w:r w:rsidRPr="00C36A39">
        <w:rPr>
          <w:rFonts w:hint="eastAsia"/>
          <w:bCs/>
          <w:u w:val="single"/>
        </w:rPr>
        <w:t>较大规模化生产的技术条件；同时根据年产</w:t>
      </w:r>
      <w:r w:rsidRPr="00C36A39">
        <w:rPr>
          <w:rFonts w:hint="eastAsia"/>
          <w:bCs/>
          <w:u w:val="single"/>
        </w:rPr>
        <w:t>300</w:t>
      </w:r>
      <w:r w:rsidRPr="00C36A39">
        <w:rPr>
          <w:rFonts w:hint="eastAsia"/>
          <w:bCs/>
          <w:u w:val="single"/>
        </w:rPr>
        <w:t>吨</w:t>
      </w:r>
      <w:r w:rsidRPr="00C36A39">
        <w:rPr>
          <w:rFonts w:hint="eastAsia"/>
          <w:bCs/>
          <w:u w:val="single"/>
        </w:rPr>
        <w:t>PCL</w:t>
      </w:r>
      <w:r w:rsidRPr="00C36A39">
        <w:rPr>
          <w:rFonts w:hint="eastAsia"/>
          <w:bCs/>
          <w:u w:val="single"/>
        </w:rPr>
        <w:t>装置的技术积累和优化，我公司</w:t>
      </w:r>
      <w:r w:rsidRPr="00C36A39">
        <w:rPr>
          <w:rFonts w:hint="eastAsia"/>
          <w:bCs/>
          <w:u w:val="single"/>
        </w:rPr>
        <w:t>PCL</w:t>
      </w:r>
      <w:r w:rsidRPr="00C36A39">
        <w:rPr>
          <w:rFonts w:hint="eastAsia"/>
          <w:bCs/>
          <w:u w:val="single"/>
        </w:rPr>
        <w:t>生产装置较国内其他厂家（如光华伟业）具备产品消耗更低、投资更省的技术优势。</w:t>
      </w:r>
    </w:p>
    <w:p w:rsidR="00B33508" w:rsidRPr="00C36A39" w:rsidRDefault="00C36A39">
      <w:pPr>
        <w:pStyle w:val="a1"/>
        <w:ind w:firstLine="480"/>
        <w:rPr>
          <w:bCs/>
          <w:u w:val="single"/>
        </w:rPr>
      </w:pPr>
      <w:r w:rsidRPr="00C36A39">
        <w:rPr>
          <w:rFonts w:hint="eastAsia"/>
          <w:bCs/>
          <w:u w:val="single"/>
        </w:rPr>
        <w:t>规模优势：由于国内具备较大规模生产合格</w:t>
      </w:r>
      <w:r w:rsidRPr="00C36A39">
        <w:rPr>
          <w:rFonts w:hint="eastAsia"/>
          <w:bCs/>
          <w:u w:val="single"/>
        </w:rPr>
        <w:t>PCL</w:t>
      </w:r>
      <w:r w:rsidRPr="00C36A39">
        <w:rPr>
          <w:rFonts w:hint="eastAsia"/>
          <w:bCs/>
          <w:u w:val="single"/>
        </w:rPr>
        <w:t>的厂家只有深圳光华伟业，年产量约为</w:t>
      </w:r>
      <w:r w:rsidRPr="00C36A39">
        <w:rPr>
          <w:rFonts w:hint="eastAsia"/>
          <w:bCs/>
          <w:u w:val="single"/>
        </w:rPr>
        <w:t>500</w:t>
      </w:r>
      <w:r w:rsidRPr="00C36A39">
        <w:rPr>
          <w:rFonts w:hint="eastAsia"/>
          <w:bCs/>
          <w:u w:val="single"/>
        </w:rPr>
        <w:t>吨，其主要原料己内酯单体完全依靠进口，受到国外己内酯单体生产厂家原料限制，无法实现</w:t>
      </w:r>
      <w:r w:rsidRPr="00C36A39">
        <w:rPr>
          <w:rFonts w:hint="eastAsia"/>
          <w:bCs/>
          <w:u w:val="single"/>
        </w:rPr>
        <w:t>PCL</w:t>
      </w:r>
      <w:r w:rsidRPr="00C36A39">
        <w:rPr>
          <w:rFonts w:hint="eastAsia"/>
          <w:bCs/>
          <w:u w:val="single"/>
        </w:rPr>
        <w:t>规模进一步扩大的可能性；我公司拟依托自身年产</w:t>
      </w:r>
      <w:proofErr w:type="gramStart"/>
      <w:r w:rsidRPr="00C36A39">
        <w:rPr>
          <w:rFonts w:hint="eastAsia"/>
          <w:bCs/>
          <w:u w:val="single"/>
        </w:rPr>
        <w:t>4000</w:t>
      </w:r>
      <w:r w:rsidRPr="00C36A39">
        <w:rPr>
          <w:rFonts w:hint="eastAsia"/>
          <w:bCs/>
          <w:u w:val="single"/>
        </w:rPr>
        <w:t>吨己</w:t>
      </w:r>
      <w:proofErr w:type="gramEnd"/>
      <w:r w:rsidRPr="00C36A39">
        <w:rPr>
          <w:rFonts w:hint="eastAsia"/>
          <w:bCs/>
          <w:u w:val="single"/>
        </w:rPr>
        <w:t>内酯单体生产装置，建设年产</w:t>
      </w:r>
      <w:r w:rsidRPr="00C36A39">
        <w:rPr>
          <w:rFonts w:hint="eastAsia"/>
          <w:bCs/>
          <w:u w:val="single"/>
        </w:rPr>
        <w:t>3000</w:t>
      </w:r>
      <w:r w:rsidRPr="00C36A39">
        <w:rPr>
          <w:rFonts w:hint="eastAsia"/>
          <w:bCs/>
          <w:u w:val="single"/>
        </w:rPr>
        <w:t>吨</w:t>
      </w:r>
      <w:r w:rsidRPr="00C36A39">
        <w:rPr>
          <w:rFonts w:hint="eastAsia"/>
          <w:bCs/>
          <w:u w:val="single"/>
        </w:rPr>
        <w:t>PCL</w:t>
      </w:r>
      <w:r w:rsidRPr="00C36A39">
        <w:rPr>
          <w:rFonts w:hint="eastAsia"/>
          <w:bCs/>
          <w:u w:val="single"/>
        </w:rPr>
        <w:t>生产装置，该项目建设投产后，可使国内</w:t>
      </w:r>
      <w:r w:rsidRPr="00C36A39">
        <w:rPr>
          <w:rFonts w:hint="eastAsia"/>
          <w:bCs/>
          <w:u w:val="single"/>
        </w:rPr>
        <w:t>PCL</w:t>
      </w:r>
      <w:r w:rsidRPr="00C36A39">
        <w:rPr>
          <w:rFonts w:hint="eastAsia"/>
          <w:bCs/>
          <w:u w:val="single"/>
        </w:rPr>
        <w:t>生产规模达到国外水平，同时可依托我公司原管理体系及原料自给优势，可使本装置拥有较国内外同类生产装置更低的</w:t>
      </w:r>
      <w:proofErr w:type="gramStart"/>
      <w:r w:rsidRPr="00C36A39">
        <w:rPr>
          <w:rFonts w:hint="eastAsia"/>
          <w:bCs/>
          <w:u w:val="single"/>
        </w:rPr>
        <w:t>吨单位</w:t>
      </w:r>
      <w:proofErr w:type="gramEnd"/>
      <w:r w:rsidRPr="00C36A39">
        <w:rPr>
          <w:rFonts w:hint="eastAsia"/>
          <w:bCs/>
          <w:u w:val="single"/>
        </w:rPr>
        <w:t>产品投资；更低的物耗、能耗和更低人工费用及管理费用。</w:t>
      </w:r>
    </w:p>
    <w:p w:rsidR="00B33508" w:rsidRPr="00C36A39" w:rsidRDefault="00C36A39">
      <w:pPr>
        <w:pStyle w:val="a1"/>
        <w:ind w:firstLine="480"/>
        <w:rPr>
          <w:bCs/>
          <w:u w:val="single"/>
        </w:rPr>
      </w:pPr>
      <w:r w:rsidRPr="00C36A39">
        <w:rPr>
          <w:rFonts w:hint="eastAsia"/>
          <w:bCs/>
          <w:u w:val="single"/>
        </w:rPr>
        <w:t>资源与成本优势：本项目的主要原料为己内酯单体，完全实现自给；本项目位于岳阳云</w:t>
      </w:r>
      <w:proofErr w:type="gramStart"/>
      <w:r w:rsidRPr="00C36A39">
        <w:rPr>
          <w:rFonts w:hint="eastAsia"/>
          <w:bCs/>
          <w:u w:val="single"/>
        </w:rPr>
        <w:t>溪工业</w:t>
      </w:r>
      <w:proofErr w:type="gramEnd"/>
      <w:r w:rsidRPr="00C36A39">
        <w:rPr>
          <w:rFonts w:hint="eastAsia"/>
          <w:bCs/>
          <w:u w:val="single"/>
        </w:rPr>
        <w:t>园内，可利用公司现有配套的公用工程；因此本项目生产的产品在市场上同同类产品相比具有较大的成本优势。</w:t>
      </w:r>
    </w:p>
    <w:p w:rsidR="00B33508" w:rsidRPr="00C36A39" w:rsidRDefault="00C36A39">
      <w:pPr>
        <w:pStyle w:val="a1"/>
        <w:ind w:firstLine="480"/>
        <w:rPr>
          <w:bCs/>
          <w:u w:val="single"/>
        </w:rPr>
      </w:pPr>
      <w:r w:rsidRPr="00C36A39">
        <w:rPr>
          <w:rFonts w:hint="eastAsia"/>
          <w:bCs/>
          <w:u w:val="single"/>
        </w:rPr>
        <w:t>销售优势：本项目出资方全部由我公司出资，依托我公司比较成熟的己内酯单体及下游系列应用厂家的营销网络，使本项目产品达到尽快投入市场，形成规模化销售，降低投资和销售费用。</w:t>
      </w:r>
    </w:p>
    <w:p w:rsidR="00B33508" w:rsidRPr="00C36A39" w:rsidRDefault="00C36A39">
      <w:pPr>
        <w:pStyle w:val="a1"/>
        <w:ind w:firstLine="480"/>
        <w:rPr>
          <w:bCs/>
          <w:u w:val="single"/>
        </w:rPr>
      </w:pPr>
      <w:r w:rsidRPr="00C36A39">
        <w:rPr>
          <w:rFonts w:hint="eastAsia"/>
          <w:bCs/>
          <w:u w:val="single"/>
        </w:rPr>
        <w:t>聚仁化工现有年产</w:t>
      </w:r>
      <w:r w:rsidRPr="00C36A39">
        <w:rPr>
          <w:rFonts w:hint="eastAsia"/>
          <w:bCs/>
          <w:u w:val="single"/>
        </w:rPr>
        <w:t>2000</w:t>
      </w:r>
      <w:r w:rsidRPr="00C36A39">
        <w:rPr>
          <w:rFonts w:hint="eastAsia"/>
          <w:bCs/>
          <w:u w:val="single"/>
        </w:rPr>
        <w:t>吨羟基己酸内酯工程建设完成试生产和连续正常生产过程中，公司内部在运行过程中发现生产物料</w:t>
      </w:r>
      <w:proofErr w:type="gramStart"/>
      <w:r w:rsidRPr="00C36A39">
        <w:rPr>
          <w:rFonts w:hint="eastAsia"/>
          <w:bCs/>
          <w:u w:val="single"/>
        </w:rPr>
        <w:t>存在存在</w:t>
      </w:r>
      <w:proofErr w:type="gramEnd"/>
      <w:r w:rsidRPr="00C36A39">
        <w:rPr>
          <w:rFonts w:hint="eastAsia"/>
          <w:bCs/>
          <w:u w:val="single"/>
        </w:rPr>
        <w:t>安全环保风险，主要为：</w:t>
      </w:r>
      <w:r w:rsidRPr="00C36A39">
        <w:rPr>
          <w:rFonts w:hint="eastAsia"/>
          <w:bCs/>
          <w:u w:val="single"/>
        </w:rPr>
        <w:fldChar w:fldCharType="begin"/>
      </w:r>
      <w:r w:rsidRPr="00C36A39">
        <w:rPr>
          <w:rFonts w:hint="eastAsia"/>
          <w:bCs/>
          <w:u w:val="single"/>
        </w:rPr>
        <w:instrText xml:space="preserve"> EQ \o\ac(</w:instrText>
      </w:r>
      <w:r w:rsidRPr="00C36A39">
        <w:rPr>
          <w:rFonts w:hint="eastAsia"/>
          <w:bCs/>
          <w:u w:val="single"/>
        </w:rPr>
        <w:instrText>○</w:instrText>
      </w:r>
      <w:r w:rsidRPr="00C36A39">
        <w:rPr>
          <w:rFonts w:hint="eastAsia"/>
          <w:bCs/>
          <w:u w:val="single"/>
        </w:rPr>
        <w:instrText>,</w:instrText>
      </w:r>
      <w:r w:rsidRPr="00C36A39">
        <w:rPr>
          <w:rFonts w:hint="eastAsia"/>
          <w:bCs/>
          <w:position w:val="3"/>
          <w:sz w:val="16"/>
          <w:u w:val="single"/>
        </w:rPr>
        <w:instrText>1</w:instrText>
      </w:r>
      <w:r w:rsidRPr="00C36A39">
        <w:rPr>
          <w:rFonts w:hint="eastAsia"/>
          <w:bCs/>
          <w:u w:val="single"/>
        </w:rPr>
        <w:instrText>)</w:instrText>
      </w:r>
      <w:r w:rsidRPr="00C36A39">
        <w:rPr>
          <w:rFonts w:hint="eastAsia"/>
          <w:bCs/>
          <w:u w:val="single"/>
        </w:rPr>
        <w:fldChar w:fldCharType="end"/>
      </w:r>
      <w:proofErr w:type="gramStart"/>
      <w:r w:rsidRPr="00C36A39">
        <w:rPr>
          <w:rFonts w:hint="eastAsia"/>
          <w:bCs/>
          <w:u w:val="single"/>
        </w:rPr>
        <w:t>原危</w:t>
      </w:r>
      <w:r w:rsidRPr="00C36A39">
        <w:rPr>
          <w:rFonts w:hint="eastAsia"/>
          <w:bCs/>
          <w:u w:val="single"/>
        </w:rPr>
        <w:lastRenderedPageBreak/>
        <w:t>化</w:t>
      </w:r>
      <w:proofErr w:type="gramEnd"/>
      <w:r w:rsidRPr="00C36A39">
        <w:rPr>
          <w:rFonts w:hint="eastAsia"/>
          <w:bCs/>
          <w:u w:val="single"/>
        </w:rPr>
        <w:t>仓库设计偏小，生产过程中需补加的桶装轻组分（如丙酸、丙酸乙酯）存放量太小，采购、运输及转运频繁，且补加后的空桶不易清洁和处理，给安全操作和环保要求留下较大的风险，为优化储存方式，将桶装轻组分通过专用槽车运输进厂后采用槽罐存储；</w:t>
      </w:r>
      <w:r w:rsidRPr="00C36A39">
        <w:rPr>
          <w:rFonts w:hint="eastAsia"/>
          <w:bCs/>
          <w:u w:val="single"/>
        </w:rPr>
        <w:fldChar w:fldCharType="begin"/>
      </w:r>
      <w:r w:rsidRPr="00C36A39">
        <w:rPr>
          <w:rFonts w:hint="eastAsia"/>
          <w:bCs/>
          <w:u w:val="single"/>
        </w:rPr>
        <w:instrText xml:space="preserve"> EQ \o\ac(</w:instrText>
      </w:r>
      <w:r w:rsidRPr="00C36A39">
        <w:rPr>
          <w:rFonts w:hint="eastAsia"/>
          <w:bCs/>
          <w:u w:val="single"/>
        </w:rPr>
        <w:instrText>○</w:instrText>
      </w:r>
      <w:r w:rsidRPr="00C36A39">
        <w:rPr>
          <w:rFonts w:hint="eastAsia"/>
          <w:bCs/>
          <w:u w:val="single"/>
        </w:rPr>
        <w:instrText>,</w:instrText>
      </w:r>
      <w:r w:rsidRPr="00C36A39">
        <w:rPr>
          <w:rFonts w:hint="eastAsia"/>
          <w:bCs/>
          <w:position w:val="3"/>
          <w:sz w:val="16"/>
          <w:u w:val="single"/>
        </w:rPr>
        <w:instrText>2</w:instrText>
      </w:r>
      <w:r w:rsidRPr="00C36A39">
        <w:rPr>
          <w:rFonts w:hint="eastAsia"/>
          <w:bCs/>
          <w:u w:val="single"/>
        </w:rPr>
        <w:instrText>)</w:instrText>
      </w:r>
      <w:r w:rsidRPr="00C36A39">
        <w:rPr>
          <w:rFonts w:hint="eastAsia"/>
          <w:bCs/>
          <w:u w:val="single"/>
        </w:rPr>
        <w:fldChar w:fldCharType="end"/>
      </w:r>
      <w:r w:rsidRPr="00C36A39">
        <w:rPr>
          <w:rFonts w:hint="eastAsia"/>
          <w:bCs/>
          <w:u w:val="single"/>
        </w:rPr>
        <w:t>装置中的轻组分中间槽容积不够，且布置在生产装置内，在装置停车检修过程中轻组分无法全部转移至装置外，给检修作业造成很大的安全风险。因此，聚仁化工公司拟决定新增罐区一处。</w:t>
      </w:r>
    </w:p>
    <w:p w:rsidR="00B33508" w:rsidRDefault="00B33508">
      <w:pPr>
        <w:pStyle w:val="a1"/>
        <w:ind w:firstLine="480"/>
        <w:rPr>
          <w:bCs/>
        </w:rPr>
      </w:pPr>
    </w:p>
    <w:p w:rsidR="00B33508" w:rsidRDefault="00C36A39">
      <w:pPr>
        <w:pStyle w:val="2"/>
        <w:numPr>
          <w:ilvl w:val="1"/>
          <w:numId w:val="0"/>
        </w:numPr>
        <w:spacing w:beforeLines="0" w:before="120" w:afterLines="0" w:after="120"/>
      </w:pPr>
      <w:r>
        <w:rPr>
          <w:rFonts w:hint="eastAsia"/>
        </w:rPr>
        <w:t>2</w:t>
      </w:r>
      <w:r>
        <w:rPr>
          <w:rFonts w:hint="eastAsia"/>
        </w:rPr>
        <w:t>、环境影响评价的工作过程</w:t>
      </w:r>
      <w:bookmarkEnd w:id="3"/>
    </w:p>
    <w:p w:rsidR="00B33508" w:rsidRDefault="00C36A39">
      <w:pPr>
        <w:pStyle w:val="a1"/>
        <w:ind w:firstLine="480"/>
      </w:pPr>
      <w:r>
        <w:t>根据《中华人民共和国环境保护法》、《中华人民共和国环境影响评价法》、《建设项目环境保护管理条例》等有关法律法规，对照《建设项目环境影响评价分类管理名录》</w:t>
      </w:r>
      <w:r>
        <w:rPr>
          <w:rFonts w:hint="eastAsia"/>
          <w:color w:val="FF0000"/>
        </w:rPr>
        <w:t>2017</w:t>
      </w:r>
      <w:r>
        <w:rPr>
          <w:rFonts w:hint="eastAsia"/>
          <w:color w:val="FF0000"/>
        </w:rPr>
        <w:t>年本（及其</w:t>
      </w:r>
      <w:r>
        <w:rPr>
          <w:rFonts w:hint="eastAsia"/>
          <w:color w:val="FF0000"/>
        </w:rPr>
        <w:t>2018</w:t>
      </w:r>
      <w:r>
        <w:rPr>
          <w:rFonts w:hint="eastAsia"/>
          <w:color w:val="FF0000"/>
        </w:rPr>
        <w:t>年</w:t>
      </w:r>
      <w:r>
        <w:rPr>
          <w:rFonts w:hint="eastAsia"/>
          <w:color w:val="FF0000"/>
        </w:rPr>
        <w:t>5</w:t>
      </w:r>
      <w:r>
        <w:rPr>
          <w:rFonts w:hint="eastAsia"/>
          <w:color w:val="FF0000"/>
        </w:rPr>
        <w:t>月修改单），</w:t>
      </w:r>
      <w:r>
        <w:rPr>
          <w:rFonts w:hint="eastAsia"/>
        </w:rPr>
        <w:t>本项目属于其中第十五类化学原料及化学制品类中</w:t>
      </w:r>
      <w:r>
        <w:rPr>
          <w:rFonts w:hint="eastAsia"/>
        </w:rPr>
        <w:t>36</w:t>
      </w:r>
      <w:r>
        <w:rPr>
          <w:rFonts w:hint="eastAsia"/>
        </w:rPr>
        <w:t>小类，应</w:t>
      </w:r>
      <w:r>
        <w:t>编制</w:t>
      </w:r>
      <w:r>
        <w:rPr>
          <w:rFonts w:hint="eastAsia"/>
        </w:rPr>
        <w:t>环境影响评价</w:t>
      </w:r>
      <w:r>
        <w:t>报告</w:t>
      </w:r>
      <w:r>
        <w:rPr>
          <w:rFonts w:hint="eastAsia"/>
        </w:rPr>
        <w:t>书</w:t>
      </w:r>
      <w:r>
        <w:t>。</w:t>
      </w:r>
    </w:p>
    <w:p w:rsidR="00B33508" w:rsidRDefault="00C36A39">
      <w:pPr>
        <w:pStyle w:val="a1"/>
        <w:ind w:firstLine="480"/>
      </w:pPr>
      <w:r>
        <w:t>201</w:t>
      </w:r>
      <w:r>
        <w:rPr>
          <w:rFonts w:hint="eastAsia"/>
        </w:rPr>
        <w:t>8</w:t>
      </w:r>
      <w:r>
        <w:t>年</w:t>
      </w:r>
      <w:r>
        <w:rPr>
          <w:rFonts w:hint="eastAsia"/>
        </w:rPr>
        <w:t>10</w:t>
      </w:r>
      <w:r>
        <w:t>月</w:t>
      </w:r>
      <w:r>
        <w:rPr>
          <w:rFonts w:hint="eastAsia"/>
        </w:rPr>
        <w:t>，聚仁化工</w:t>
      </w:r>
      <w:r>
        <w:t>委托</w:t>
      </w:r>
      <w:r>
        <w:rPr>
          <w:rFonts w:hint="eastAsia"/>
        </w:rPr>
        <w:t>湖南润美环保科技有限公司</w:t>
      </w:r>
      <w:r>
        <w:t>承担</w:t>
      </w:r>
      <w:r>
        <w:rPr>
          <w:rFonts w:hint="eastAsia"/>
        </w:rPr>
        <w:t>该项目</w:t>
      </w:r>
      <w:r>
        <w:t>的环境影响评价工作</w:t>
      </w:r>
      <w:r>
        <w:rPr>
          <w:rFonts w:hint="eastAsia"/>
        </w:rPr>
        <w:t>。我</w:t>
      </w:r>
      <w:r>
        <w:t>公司接受委托后，立即成立了环</w:t>
      </w:r>
      <w:proofErr w:type="gramStart"/>
      <w:r>
        <w:t>评项目</w:t>
      </w:r>
      <w:proofErr w:type="gramEnd"/>
      <w:r>
        <w:t>组，通过现场踏勘、调研和收集资料</w:t>
      </w:r>
      <w:r>
        <w:rPr>
          <w:rFonts w:hint="eastAsia"/>
        </w:rPr>
        <w:t>后进行了初步工程分析，通过环境影响识别和评价因子筛选，明确了评价重点和环境保护目标，确定了评价等级、评价范围和评价标准，并制定工作方案。</w:t>
      </w:r>
      <w:r>
        <w:t>对项目进行详细的工程分析，并对产生的影响进行分析、预测和评价，提出预防和减轻不良环境影响的对策和措施，最后给出评价结论。在</w:t>
      </w:r>
      <w:r>
        <w:rPr>
          <w:rFonts w:hint="eastAsia"/>
        </w:rPr>
        <w:t>岳阳</w:t>
      </w:r>
      <w:r>
        <w:t>市</w:t>
      </w:r>
      <w:r>
        <w:rPr>
          <w:rFonts w:hint="eastAsia"/>
        </w:rPr>
        <w:t>环境保护局</w:t>
      </w:r>
      <w:r>
        <w:t>、</w:t>
      </w:r>
      <w:r>
        <w:rPr>
          <w:rFonts w:hint="eastAsia"/>
        </w:rPr>
        <w:t>云溪区环境保护分</w:t>
      </w:r>
      <w:r>
        <w:t>局等地方相关部门的大力协助下，</w:t>
      </w:r>
      <w:proofErr w:type="gramStart"/>
      <w:r>
        <w:rPr>
          <w:rFonts w:hint="eastAsia"/>
        </w:rPr>
        <w:t>项目环</w:t>
      </w:r>
      <w:proofErr w:type="gramEnd"/>
      <w:r>
        <w:rPr>
          <w:rFonts w:hint="eastAsia"/>
        </w:rPr>
        <w:t>评工作严格按照</w:t>
      </w:r>
      <w:r>
        <w:t>相关技术导则和规范编制完成了《</w:t>
      </w:r>
      <w:r>
        <w:rPr>
          <w:rFonts w:hint="eastAsia"/>
        </w:rPr>
        <w:t>岳阳市聚仁化工新材料有限公司</w:t>
      </w:r>
      <w:r>
        <w:rPr>
          <w:rFonts w:hint="eastAsia"/>
          <w:bCs/>
        </w:rPr>
        <w:t>年产</w:t>
      </w:r>
      <w:r>
        <w:rPr>
          <w:rFonts w:hint="eastAsia"/>
          <w:bCs/>
        </w:rPr>
        <w:t>3000</w:t>
      </w:r>
      <w:r>
        <w:rPr>
          <w:rFonts w:hint="eastAsia"/>
          <w:bCs/>
        </w:rPr>
        <w:t>吨聚己内酯高分子降解材料及罐区扩容项目</w:t>
      </w:r>
      <w:r>
        <w:t>环境影响报告书》</w:t>
      </w:r>
      <w:r>
        <w:rPr>
          <w:rFonts w:hint="eastAsia"/>
        </w:rPr>
        <w:t>（送审稿），经岳阳市环保局组织专家评审、环评单位修改完善，形成了</w:t>
      </w:r>
      <w:r>
        <w:t>《</w:t>
      </w:r>
      <w:r>
        <w:rPr>
          <w:rFonts w:hint="eastAsia"/>
        </w:rPr>
        <w:t>岳阳市聚仁化工新材料有限公司</w:t>
      </w:r>
      <w:r>
        <w:rPr>
          <w:rFonts w:hint="eastAsia"/>
          <w:bCs/>
        </w:rPr>
        <w:t>年产</w:t>
      </w:r>
      <w:r>
        <w:rPr>
          <w:rFonts w:hint="eastAsia"/>
          <w:bCs/>
        </w:rPr>
        <w:t>3000</w:t>
      </w:r>
      <w:r>
        <w:rPr>
          <w:rFonts w:hint="eastAsia"/>
          <w:bCs/>
        </w:rPr>
        <w:t>吨聚己内酯高分子降解材料及罐区扩容项目</w:t>
      </w:r>
      <w:r>
        <w:t>环境影响报告书》</w:t>
      </w:r>
      <w:r>
        <w:rPr>
          <w:rFonts w:hint="eastAsia"/>
        </w:rPr>
        <w:t>（报批稿）</w:t>
      </w:r>
      <w:r>
        <w:t>。</w:t>
      </w:r>
    </w:p>
    <w:p w:rsidR="00B33508" w:rsidRDefault="00C36A39">
      <w:pPr>
        <w:pStyle w:val="2"/>
        <w:numPr>
          <w:ilvl w:val="1"/>
          <w:numId w:val="0"/>
        </w:numPr>
        <w:spacing w:beforeLines="0" w:before="120" w:afterLines="0" w:after="120"/>
      </w:pPr>
      <w:bookmarkStart w:id="4" w:name="_Toc530992842"/>
      <w:r>
        <w:rPr>
          <w:rFonts w:hint="eastAsia"/>
        </w:rPr>
        <w:t>3</w:t>
      </w:r>
      <w:r>
        <w:rPr>
          <w:rFonts w:hint="eastAsia"/>
        </w:rPr>
        <w:t>、分析判定的相关情况</w:t>
      </w:r>
      <w:bookmarkEnd w:id="4"/>
    </w:p>
    <w:p w:rsidR="00B33508" w:rsidRDefault="00C36A39">
      <w:pPr>
        <w:pStyle w:val="a1"/>
        <w:ind w:firstLine="480"/>
      </w:pPr>
      <w:r>
        <w:rPr>
          <w:rFonts w:hint="eastAsia"/>
        </w:rPr>
        <w:t>（</w:t>
      </w:r>
      <w:r>
        <w:rPr>
          <w:rFonts w:hint="eastAsia"/>
        </w:rPr>
        <w:t>1</w:t>
      </w:r>
      <w:r>
        <w:rPr>
          <w:rFonts w:hint="eastAsia"/>
        </w:rPr>
        <w:t>）产业政策符合性判定</w:t>
      </w:r>
    </w:p>
    <w:p w:rsidR="00B33508" w:rsidRDefault="00C36A39">
      <w:pPr>
        <w:pStyle w:val="a1"/>
        <w:ind w:firstLine="480"/>
      </w:pPr>
      <w:r>
        <w:t>根据《产业结构调整指导目录（</w:t>
      </w:r>
      <w:r>
        <w:t>2011</w:t>
      </w:r>
      <w:r>
        <w:t>年本）</w:t>
      </w:r>
      <w:r>
        <w:rPr>
          <w:rFonts w:hint="eastAsia"/>
        </w:rPr>
        <w:t>（</w:t>
      </w:r>
      <w:r>
        <w:rPr>
          <w:rFonts w:hint="eastAsia"/>
        </w:rPr>
        <w:t>2013</w:t>
      </w:r>
      <w:r>
        <w:rPr>
          <w:rFonts w:hint="eastAsia"/>
        </w:rPr>
        <w:t>年修正）</w:t>
      </w:r>
      <w:r>
        <w:t>》可知</w:t>
      </w:r>
      <w:r>
        <w:rPr>
          <w:rFonts w:hint="eastAsia"/>
        </w:rPr>
        <w:t>，本项目建设内容</w:t>
      </w:r>
      <w:r>
        <w:t>不属于限制类和淘汰类</w:t>
      </w:r>
      <w:r>
        <w:rPr>
          <w:rFonts w:hint="eastAsia"/>
        </w:rPr>
        <w:t>；对照</w:t>
      </w:r>
      <w:r>
        <w:t>《部分工业行业淘汰落后生产工艺装备和产品指导目录（</w:t>
      </w:r>
      <w:r>
        <w:t>2010</w:t>
      </w:r>
      <w:r>
        <w:t>年本）》，所选设备不属于工业行业淘汰落后生产工艺装备</w:t>
      </w:r>
      <w:r>
        <w:rPr>
          <w:rFonts w:hint="eastAsia"/>
        </w:rPr>
        <w:t>，因此本项目</w:t>
      </w:r>
      <w:r>
        <w:rPr>
          <w:rFonts w:hint="eastAsia"/>
        </w:rPr>
        <w:lastRenderedPageBreak/>
        <w:t>属于允许类，符合</w:t>
      </w:r>
      <w:r>
        <w:t>国家产业政策</w:t>
      </w:r>
      <w:r>
        <w:rPr>
          <w:rFonts w:hint="eastAsia"/>
        </w:rPr>
        <w:t>。</w:t>
      </w:r>
    </w:p>
    <w:p w:rsidR="00B33508" w:rsidRDefault="00C36A39">
      <w:pPr>
        <w:pStyle w:val="a1"/>
        <w:ind w:firstLine="480"/>
      </w:pPr>
      <w:r>
        <w:rPr>
          <w:rFonts w:hint="eastAsia"/>
        </w:rPr>
        <w:t>（</w:t>
      </w:r>
      <w:r>
        <w:rPr>
          <w:rFonts w:hint="eastAsia"/>
        </w:rPr>
        <w:t>2</w:t>
      </w:r>
      <w:r>
        <w:rPr>
          <w:rFonts w:hint="eastAsia"/>
        </w:rPr>
        <w:t>）用地规划相符性判定</w:t>
      </w:r>
    </w:p>
    <w:p w:rsidR="00B33508" w:rsidRPr="00AC65E6" w:rsidRDefault="00C36A39">
      <w:pPr>
        <w:pStyle w:val="a1"/>
        <w:ind w:firstLine="480"/>
        <w:rPr>
          <w:u w:val="single"/>
        </w:rPr>
      </w:pPr>
      <w:r w:rsidRPr="00AC65E6">
        <w:rPr>
          <w:rFonts w:hint="eastAsia"/>
          <w:u w:val="single"/>
        </w:rPr>
        <w:t>根据《岳阳市云溪工业园建设环境影响报告书》及</w:t>
      </w:r>
      <w:proofErr w:type="gramStart"/>
      <w:r w:rsidRPr="00AC65E6">
        <w:rPr>
          <w:rFonts w:hint="eastAsia"/>
          <w:u w:val="single"/>
        </w:rPr>
        <w:t>《关于岳阳市云溪工业园建设环境影响报告书的批复》湘环评</w:t>
      </w:r>
      <w:proofErr w:type="gramEnd"/>
      <w:r w:rsidRPr="00AC65E6">
        <w:rPr>
          <w:rFonts w:hint="eastAsia"/>
          <w:u w:val="single"/>
        </w:rPr>
        <w:t>〔</w:t>
      </w:r>
      <w:r w:rsidRPr="00AC65E6">
        <w:rPr>
          <w:rFonts w:hint="eastAsia"/>
          <w:u w:val="single"/>
        </w:rPr>
        <w:t>2006</w:t>
      </w:r>
      <w:r w:rsidRPr="00AC65E6">
        <w:rPr>
          <w:rFonts w:hint="eastAsia"/>
          <w:u w:val="single"/>
        </w:rPr>
        <w:t>〕</w:t>
      </w:r>
      <w:r w:rsidRPr="00AC65E6">
        <w:rPr>
          <w:rFonts w:hint="eastAsia"/>
          <w:u w:val="single"/>
        </w:rPr>
        <w:t>62</w:t>
      </w:r>
      <w:r w:rsidRPr="00AC65E6">
        <w:rPr>
          <w:rFonts w:hint="eastAsia"/>
          <w:u w:val="single"/>
        </w:rPr>
        <w:t>号，园区产业定位是依托大型石化企业以发展化工产品深加工和无机精细化学品，兼顾新型材料、生化和机械等工业的省级工业园区。本项目生产</w:t>
      </w:r>
      <w:proofErr w:type="gramStart"/>
      <w:r w:rsidRPr="00AC65E6">
        <w:rPr>
          <w:rFonts w:hint="eastAsia"/>
          <w:u w:val="single"/>
        </w:rPr>
        <w:t>的聚己内酯</w:t>
      </w:r>
      <w:proofErr w:type="gramEnd"/>
      <w:r w:rsidRPr="00AC65E6">
        <w:rPr>
          <w:rFonts w:hint="eastAsia"/>
          <w:u w:val="single"/>
        </w:rPr>
        <w:t>属于化学工业用品深加工制造，符合云</w:t>
      </w:r>
      <w:proofErr w:type="gramStart"/>
      <w:r w:rsidRPr="00AC65E6">
        <w:rPr>
          <w:rFonts w:hint="eastAsia"/>
          <w:u w:val="single"/>
        </w:rPr>
        <w:t>溪工业</w:t>
      </w:r>
      <w:proofErr w:type="gramEnd"/>
      <w:r w:rsidRPr="00AC65E6">
        <w:rPr>
          <w:rFonts w:hint="eastAsia"/>
          <w:u w:val="single"/>
        </w:rPr>
        <w:t>园精细化工产业的产业定位。</w:t>
      </w:r>
    </w:p>
    <w:p w:rsidR="00B33508" w:rsidRPr="00AC65E6" w:rsidRDefault="00C36A39">
      <w:pPr>
        <w:pStyle w:val="a1"/>
        <w:ind w:firstLine="480"/>
        <w:rPr>
          <w:u w:val="single"/>
        </w:rPr>
      </w:pPr>
      <w:r w:rsidRPr="00AC65E6">
        <w:rPr>
          <w:rFonts w:hint="eastAsia"/>
          <w:u w:val="single"/>
        </w:rPr>
        <w:t>项目用地位于工业园区内，符合《岳阳市中心城区云溪片控制性详细规划》，本项目用地为三类工业用地。项目用地周边均为工业用地，用地区域不涉及生态保护区和饮用水源保护区，人居点离本项目用地较远，区域环境质量符合区域环境功能要求，交通便利，物流运输便捷。因此本项目选址可行。</w:t>
      </w:r>
    </w:p>
    <w:p w:rsidR="00B33508" w:rsidRDefault="00C36A39">
      <w:pPr>
        <w:pStyle w:val="a1"/>
        <w:ind w:firstLine="480"/>
      </w:pPr>
      <w:r>
        <w:rPr>
          <w:rFonts w:hint="eastAsia"/>
        </w:rPr>
        <w:t>（</w:t>
      </w:r>
      <w:r>
        <w:rPr>
          <w:rFonts w:hint="eastAsia"/>
        </w:rPr>
        <w:t>3</w:t>
      </w:r>
      <w:r>
        <w:rPr>
          <w:rFonts w:hint="eastAsia"/>
        </w:rPr>
        <w:t>）“三线一单”符合性判定</w:t>
      </w:r>
    </w:p>
    <w:p w:rsidR="00B33508" w:rsidRPr="00AC65E6" w:rsidRDefault="00C36A39">
      <w:pPr>
        <w:pStyle w:val="a1"/>
        <w:ind w:firstLine="480"/>
        <w:rPr>
          <w:u w:val="single"/>
        </w:rPr>
      </w:pPr>
      <w:r w:rsidRPr="00AC65E6">
        <w:rPr>
          <w:rFonts w:hint="eastAsia"/>
          <w:u w:val="single"/>
        </w:rPr>
        <w:t>本项目选址位于湖南岳阳绿色化工产业园区内，不涉及风景名胜区、饮用水源保护区、自然保护区等生态敏感目标；根据污染源识别、环境影响预测分析，项目运营期所产生的污染物对区域大气、水、声等环境质量影响较小，不会影响区域环境功能，不会超出当地环境质量底线；项目地水、电、气等资源能源较充足，本项目投产后，水、电、气等资源能源消耗较小，不会突破项目区域的资源能源的供应上线。</w:t>
      </w:r>
    </w:p>
    <w:p w:rsidR="00B33508" w:rsidRPr="00AC65E6" w:rsidRDefault="00C36A39">
      <w:pPr>
        <w:pStyle w:val="a1"/>
        <w:ind w:firstLine="480"/>
        <w:rPr>
          <w:u w:val="single"/>
        </w:rPr>
      </w:pPr>
      <w:r w:rsidRPr="00AC65E6">
        <w:rPr>
          <w:rFonts w:hint="eastAsia"/>
          <w:u w:val="single"/>
        </w:rPr>
        <w:t>根据《岳阳市生态保护红线划定方案》，云溪区生态保护红线总面积</w:t>
      </w:r>
      <w:r w:rsidRPr="00AC65E6">
        <w:rPr>
          <w:rFonts w:hint="eastAsia"/>
          <w:u w:val="single"/>
        </w:rPr>
        <w:t>15.38km</w:t>
      </w:r>
      <w:r w:rsidRPr="001A3246">
        <w:rPr>
          <w:rFonts w:hint="eastAsia"/>
          <w:u w:val="single"/>
          <w:vertAlign w:val="superscript"/>
        </w:rPr>
        <w:t>2</w:t>
      </w:r>
      <w:r w:rsidRPr="00AC65E6">
        <w:rPr>
          <w:rFonts w:hint="eastAsia"/>
          <w:u w:val="single"/>
        </w:rPr>
        <w:t>，占国土面积比例</w:t>
      </w:r>
      <w:r w:rsidRPr="00AC65E6">
        <w:rPr>
          <w:rFonts w:hint="eastAsia"/>
          <w:u w:val="single"/>
        </w:rPr>
        <w:t>4.06%</w:t>
      </w:r>
      <w:r w:rsidRPr="00AC65E6">
        <w:rPr>
          <w:rFonts w:hint="eastAsia"/>
          <w:u w:val="single"/>
        </w:rPr>
        <w:t>。本项目位于岳阳市云溪区湖南岳阳绿色化工产业园内，不属于云溪区生态保护红线范围。</w:t>
      </w:r>
    </w:p>
    <w:p w:rsidR="00B33508" w:rsidRPr="00AC65E6" w:rsidRDefault="00C36A39">
      <w:pPr>
        <w:pStyle w:val="a1"/>
        <w:ind w:firstLine="480"/>
        <w:rPr>
          <w:u w:val="single"/>
        </w:rPr>
      </w:pPr>
      <w:r w:rsidRPr="00AC65E6">
        <w:rPr>
          <w:rFonts w:hint="eastAsia"/>
          <w:u w:val="single"/>
        </w:rPr>
        <w:t>本项目生产</w:t>
      </w:r>
      <w:proofErr w:type="gramStart"/>
      <w:r w:rsidRPr="00AC65E6">
        <w:rPr>
          <w:rFonts w:hint="eastAsia"/>
          <w:u w:val="single"/>
        </w:rPr>
        <w:t>的聚己内酯</w:t>
      </w:r>
      <w:proofErr w:type="gramEnd"/>
      <w:r w:rsidRPr="00AC65E6">
        <w:rPr>
          <w:rFonts w:hint="eastAsia"/>
          <w:u w:val="single"/>
        </w:rPr>
        <w:t>属于化学工业用品深加工制造，符合云</w:t>
      </w:r>
      <w:proofErr w:type="gramStart"/>
      <w:r w:rsidRPr="00AC65E6">
        <w:rPr>
          <w:rFonts w:hint="eastAsia"/>
          <w:u w:val="single"/>
        </w:rPr>
        <w:t>溪工业</w:t>
      </w:r>
      <w:proofErr w:type="gramEnd"/>
      <w:r w:rsidRPr="00AC65E6">
        <w:rPr>
          <w:rFonts w:hint="eastAsia"/>
          <w:u w:val="single"/>
        </w:rPr>
        <w:t>园精细化工产业的产业定位，不属于云</w:t>
      </w:r>
      <w:proofErr w:type="gramStart"/>
      <w:r w:rsidRPr="00AC65E6">
        <w:rPr>
          <w:rFonts w:hint="eastAsia"/>
          <w:u w:val="single"/>
        </w:rPr>
        <w:t>溪工业</w:t>
      </w:r>
      <w:proofErr w:type="gramEnd"/>
      <w:r w:rsidRPr="00AC65E6">
        <w:rPr>
          <w:rFonts w:hint="eastAsia"/>
          <w:u w:val="single"/>
        </w:rPr>
        <w:t>园项目准入负面清单内的项目。</w:t>
      </w:r>
    </w:p>
    <w:p w:rsidR="00B33508" w:rsidRPr="00AC65E6" w:rsidRDefault="00C36A39">
      <w:pPr>
        <w:pStyle w:val="a1"/>
        <w:ind w:firstLine="480"/>
        <w:rPr>
          <w:u w:val="single"/>
        </w:rPr>
      </w:pPr>
      <w:r w:rsidRPr="00AC65E6">
        <w:rPr>
          <w:rFonts w:hint="eastAsia"/>
          <w:u w:val="single"/>
        </w:rPr>
        <w:t>综上，本项目满足项目地“三线一单”要求。</w:t>
      </w:r>
    </w:p>
    <w:p w:rsidR="00B33508" w:rsidRDefault="00C36A39">
      <w:pPr>
        <w:pStyle w:val="2"/>
        <w:numPr>
          <w:ilvl w:val="1"/>
          <w:numId w:val="0"/>
        </w:numPr>
        <w:spacing w:beforeLines="0" w:before="120" w:afterLines="0" w:after="120"/>
      </w:pPr>
      <w:bookmarkStart w:id="5" w:name="_Toc530992843"/>
      <w:r>
        <w:rPr>
          <w:rFonts w:hint="eastAsia"/>
        </w:rPr>
        <w:t>4</w:t>
      </w:r>
      <w:r>
        <w:rPr>
          <w:rFonts w:hint="eastAsia"/>
        </w:rPr>
        <w:t>、关注的主要环境问题及环境影响</w:t>
      </w:r>
      <w:bookmarkEnd w:id="5"/>
    </w:p>
    <w:p w:rsidR="00B33508" w:rsidRDefault="00C36A39">
      <w:pPr>
        <w:pStyle w:val="a1"/>
        <w:ind w:firstLine="480"/>
      </w:pPr>
      <w:r>
        <w:rPr>
          <w:rFonts w:hint="eastAsia"/>
        </w:rPr>
        <w:t>（</w:t>
      </w:r>
      <w:r>
        <w:rPr>
          <w:rFonts w:hint="eastAsia"/>
        </w:rPr>
        <w:t>1</w:t>
      </w:r>
      <w:r>
        <w:rPr>
          <w:rFonts w:hint="eastAsia"/>
        </w:rPr>
        <w:t>）本工程产生的废气排放对大气环境及周边敏感点影响。</w:t>
      </w:r>
    </w:p>
    <w:p w:rsidR="00B33508" w:rsidRDefault="00C36A39">
      <w:pPr>
        <w:pStyle w:val="a1"/>
        <w:ind w:firstLine="480"/>
      </w:pPr>
      <w:r>
        <w:rPr>
          <w:rFonts w:hint="eastAsia"/>
        </w:rPr>
        <w:t>（</w:t>
      </w:r>
      <w:r>
        <w:rPr>
          <w:rFonts w:hint="eastAsia"/>
        </w:rPr>
        <w:t>2</w:t>
      </w:r>
      <w:r>
        <w:rPr>
          <w:rFonts w:hint="eastAsia"/>
        </w:rPr>
        <w:t>）本工程运行中环境风险防范控制问题。</w:t>
      </w:r>
    </w:p>
    <w:p w:rsidR="00B33508" w:rsidRDefault="00C36A39">
      <w:pPr>
        <w:pStyle w:val="a1"/>
        <w:ind w:firstLine="480"/>
      </w:pPr>
      <w:r>
        <w:rPr>
          <w:rFonts w:hint="eastAsia"/>
        </w:rPr>
        <w:t>（</w:t>
      </w:r>
      <w:r>
        <w:rPr>
          <w:rFonts w:hint="eastAsia"/>
        </w:rPr>
        <w:t>3</w:t>
      </w:r>
      <w:r>
        <w:rPr>
          <w:rFonts w:hint="eastAsia"/>
        </w:rPr>
        <w:t>）本项目为扩建工程，现有工程的环保问题以新带老措施。</w:t>
      </w:r>
    </w:p>
    <w:p w:rsidR="00B33508" w:rsidRDefault="00C36A39">
      <w:pPr>
        <w:pStyle w:val="a1"/>
        <w:ind w:firstLine="480"/>
      </w:pPr>
      <w:r>
        <w:rPr>
          <w:rFonts w:hint="eastAsia"/>
        </w:rPr>
        <w:t>经分析，本项目各类污染物排放量较小，经采取适当的防治措施后对区域环境影响不大，环境风险可以得到较好控制，公司现有项目环境问题通过以新带老措施，也</w:t>
      </w:r>
      <w:r>
        <w:rPr>
          <w:rFonts w:hint="eastAsia"/>
        </w:rPr>
        <w:lastRenderedPageBreak/>
        <w:t>可得到较好解决。</w:t>
      </w:r>
    </w:p>
    <w:p w:rsidR="00B33508" w:rsidRDefault="00C36A39">
      <w:pPr>
        <w:pStyle w:val="2"/>
        <w:numPr>
          <w:ilvl w:val="1"/>
          <w:numId w:val="0"/>
        </w:numPr>
        <w:spacing w:beforeLines="0" w:before="120" w:afterLines="0" w:after="120"/>
      </w:pPr>
      <w:bookmarkStart w:id="6" w:name="_Toc530992844"/>
      <w:r>
        <w:rPr>
          <w:rFonts w:hint="eastAsia"/>
        </w:rPr>
        <w:t>5</w:t>
      </w:r>
      <w:r>
        <w:t>、</w:t>
      </w:r>
      <w:r>
        <w:rPr>
          <w:rFonts w:hint="eastAsia"/>
        </w:rPr>
        <w:t>环境影响</w:t>
      </w:r>
      <w:r>
        <w:t>报告书的主要结论</w:t>
      </w:r>
      <w:bookmarkEnd w:id="6"/>
    </w:p>
    <w:p w:rsidR="00B33508" w:rsidRDefault="00C36A39">
      <w:pPr>
        <w:pStyle w:val="a1"/>
        <w:ind w:firstLine="480"/>
      </w:pPr>
      <w:r>
        <w:t>通过对</w:t>
      </w:r>
      <w:r>
        <w:rPr>
          <w:rFonts w:hint="eastAsia"/>
        </w:rPr>
        <w:t>本</w:t>
      </w:r>
      <w:r>
        <w:t>项目</w:t>
      </w:r>
      <w:r>
        <w:rPr>
          <w:rFonts w:hint="eastAsia"/>
        </w:rPr>
        <w:t>的分析、预测与评价，</w:t>
      </w:r>
      <w:r>
        <w:t>建设单</w:t>
      </w:r>
      <w:r>
        <w:rPr>
          <w:rFonts w:hint="eastAsia"/>
        </w:rPr>
        <w:t>位</w:t>
      </w:r>
      <w:r>
        <w:t>在采取各项有效的环保措施及风险防范措施的前提下，废气、废水、噪声可做到达标排放，</w:t>
      </w:r>
      <w:proofErr w:type="gramStart"/>
      <w:r>
        <w:t>固废可得到</w:t>
      </w:r>
      <w:proofErr w:type="gramEnd"/>
      <w:r>
        <w:t>安全处置</w:t>
      </w:r>
      <w:r>
        <w:rPr>
          <w:rFonts w:hint="eastAsia"/>
        </w:rPr>
        <w:t>，项目对区域环境质量影响不大。建设单位拟</w:t>
      </w:r>
      <w:r>
        <w:t>采取的环境保护措施在经济</w:t>
      </w:r>
      <w:r>
        <w:rPr>
          <w:rFonts w:hint="eastAsia"/>
        </w:rPr>
        <w:t>、</w:t>
      </w:r>
      <w:r>
        <w:t>技术上合理</w:t>
      </w:r>
      <w:r>
        <w:rPr>
          <w:rFonts w:hint="eastAsia"/>
        </w:rPr>
        <w:t>可行，</w:t>
      </w:r>
      <w:r>
        <w:t>环境风险</w:t>
      </w:r>
      <w:r>
        <w:rPr>
          <w:rFonts w:hint="eastAsia"/>
        </w:rPr>
        <w:t>可控，其对周边的环境影响在可接受范围内，</w:t>
      </w:r>
      <w:r>
        <w:t>具有良好的社会效益和经济效益，</w:t>
      </w:r>
      <w:r>
        <w:rPr>
          <w:rFonts w:hint="eastAsia"/>
        </w:rPr>
        <w:t>公众支持项目建设。在建设单位全面落实好各项污染防控措施，及时申请和取得污染物排放总量的条件下，从环境保护角度分析，本项目建设是可行的。</w:t>
      </w:r>
    </w:p>
    <w:p w:rsidR="00B33508" w:rsidRDefault="00B33508">
      <w:pPr>
        <w:pStyle w:val="a1"/>
        <w:ind w:firstLine="480"/>
      </w:pPr>
    </w:p>
    <w:p w:rsidR="00B33508" w:rsidRDefault="00B33508">
      <w:pPr>
        <w:pStyle w:val="a1"/>
        <w:ind w:firstLine="480"/>
      </w:pPr>
    </w:p>
    <w:p w:rsidR="00B33508" w:rsidRDefault="00B33508">
      <w:pPr>
        <w:pStyle w:val="a1"/>
        <w:ind w:firstLine="480"/>
        <w:sectPr w:rsidR="00B33508">
          <w:footerReference w:type="even" r:id="rId16"/>
          <w:footerReference w:type="default" r:id="rId17"/>
          <w:pgSz w:w="11907" w:h="16840"/>
          <w:pgMar w:top="1474" w:right="1531" w:bottom="1418" w:left="1474" w:header="284" w:footer="851" w:gutter="0"/>
          <w:pgNumType w:fmt="upperRoman" w:start="1"/>
          <w:cols w:space="720"/>
          <w:docGrid w:linePitch="312"/>
        </w:sectPr>
      </w:pPr>
    </w:p>
    <w:p w:rsidR="00B33508" w:rsidRDefault="00C36A39">
      <w:pPr>
        <w:pStyle w:val="10"/>
      </w:pPr>
      <w:bookmarkStart w:id="7" w:name="_Toc304810268"/>
      <w:bookmarkStart w:id="8" w:name="_Ref237165699"/>
      <w:bookmarkStart w:id="9" w:name="_Toc280188808"/>
      <w:bookmarkStart w:id="10" w:name="_Toc306034518"/>
      <w:r>
        <w:lastRenderedPageBreak/>
        <w:t xml:space="preserve">  </w:t>
      </w:r>
      <w:bookmarkStart w:id="11" w:name="_Toc530992845"/>
      <w:bookmarkStart w:id="12" w:name="_Toc9003"/>
      <w:bookmarkStart w:id="13" w:name="_Toc18685"/>
      <w:bookmarkStart w:id="14" w:name="_Toc16019"/>
      <w:r>
        <w:t>总则</w:t>
      </w:r>
      <w:bookmarkEnd w:id="0"/>
      <w:bookmarkEnd w:id="7"/>
      <w:bookmarkEnd w:id="8"/>
      <w:bookmarkEnd w:id="9"/>
      <w:bookmarkEnd w:id="10"/>
      <w:bookmarkEnd w:id="11"/>
      <w:bookmarkEnd w:id="12"/>
      <w:bookmarkEnd w:id="13"/>
      <w:bookmarkEnd w:id="14"/>
    </w:p>
    <w:p w:rsidR="00B33508" w:rsidRDefault="00C36A39">
      <w:pPr>
        <w:pStyle w:val="2"/>
        <w:spacing w:beforeLines="0" w:before="120" w:afterLines="0" w:after="120"/>
      </w:pPr>
      <w:bookmarkStart w:id="15" w:name="_Toc530992846"/>
      <w:bookmarkStart w:id="16" w:name="_Toc12995"/>
      <w:bookmarkStart w:id="17" w:name="_Toc3131"/>
      <w:bookmarkStart w:id="18" w:name="_Toc3913"/>
      <w:r>
        <w:t>编制依据</w:t>
      </w:r>
      <w:bookmarkEnd w:id="15"/>
      <w:bookmarkEnd w:id="16"/>
      <w:bookmarkEnd w:id="17"/>
      <w:bookmarkEnd w:id="18"/>
    </w:p>
    <w:p w:rsidR="00B33508" w:rsidRDefault="00C36A39">
      <w:pPr>
        <w:pStyle w:val="3"/>
        <w:spacing w:beforeLines="0" w:before="120" w:afterLines="0" w:after="120"/>
      </w:pPr>
      <w:bookmarkStart w:id="19" w:name="_Toc6556"/>
      <w:bookmarkStart w:id="20" w:name="_Toc530992847"/>
      <w:bookmarkStart w:id="21" w:name="_Toc6337"/>
      <w:r>
        <w:t>国家</w:t>
      </w:r>
      <w:r>
        <w:rPr>
          <w:rFonts w:hint="eastAsia"/>
        </w:rPr>
        <w:t>环境保护</w:t>
      </w:r>
      <w:r>
        <w:t>法律</w:t>
      </w:r>
      <w:bookmarkEnd w:id="19"/>
      <w:bookmarkEnd w:id="20"/>
      <w:bookmarkEnd w:id="21"/>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《中华人民共和国环境保护法》，</w:t>
      </w:r>
      <w:r w:rsidRPr="00AC65E6">
        <w:rPr>
          <w:rFonts w:ascii="Times New Roman" w:hAnsi="Times New Roman" w:hint="eastAsia"/>
          <w:color w:val="000000"/>
          <w:sz w:val="24"/>
          <w:szCs w:val="24"/>
          <w:u w:val="single"/>
        </w:rPr>
        <w:t xml:space="preserve"> 2014</w:t>
      </w:r>
      <w:r w:rsidRPr="00AC65E6">
        <w:rPr>
          <w:rFonts w:ascii="Times New Roman" w:hAnsi="Times New Roman" w:hint="eastAsia"/>
          <w:color w:val="000000"/>
          <w:sz w:val="24"/>
          <w:szCs w:val="24"/>
          <w:u w:val="single"/>
        </w:rPr>
        <w:t>年</w:t>
      </w:r>
      <w:r w:rsidRPr="00AC65E6">
        <w:rPr>
          <w:rFonts w:ascii="Times New Roman" w:hAnsi="Times New Roman" w:hint="eastAsia"/>
          <w:color w:val="000000"/>
          <w:sz w:val="24"/>
          <w:szCs w:val="24"/>
          <w:u w:val="single"/>
        </w:rPr>
        <w:t>4</w:t>
      </w:r>
      <w:r w:rsidRPr="00AC65E6">
        <w:rPr>
          <w:rFonts w:ascii="Times New Roman" w:hAnsi="Times New Roman" w:hint="eastAsia"/>
          <w:color w:val="000000"/>
          <w:sz w:val="24"/>
          <w:szCs w:val="24"/>
          <w:u w:val="single"/>
        </w:rPr>
        <w:t>月</w:t>
      </w:r>
      <w:r w:rsidRPr="00AC65E6">
        <w:rPr>
          <w:rFonts w:ascii="Times New Roman" w:hAnsi="Times New Roman" w:hint="eastAsia"/>
          <w:color w:val="000000"/>
          <w:sz w:val="24"/>
          <w:szCs w:val="24"/>
          <w:u w:val="single"/>
        </w:rPr>
        <w:t>24</w:t>
      </w:r>
      <w:r w:rsidRPr="00AC65E6">
        <w:rPr>
          <w:rFonts w:ascii="Times New Roman" w:hAnsi="Times New Roman" w:hint="eastAsia"/>
          <w:color w:val="000000"/>
          <w:sz w:val="24"/>
          <w:szCs w:val="24"/>
          <w:u w:val="single"/>
        </w:rPr>
        <w:t>日修订，</w:t>
      </w:r>
      <w:r w:rsidRPr="00AC65E6">
        <w:rPr>
          <w:rFonts w:ascii="Times New Roman" w:hAnsi="Times New Roman" w:hint="eastAsia"/>
          <w:color w:val="000000"/>
          <w:sz w:val="24"/>
          <w:szCs w:val="24"/>
          <w:u w:val="single"/>
        </w:rPr>
        <w:t>2015</w:t>
      </w:r>
      <w:r w:rsidRPr="00AC65E6">
        <w:rPr>
          <w:rFonts w:ascii="Times New Roman" w:hAnsi="Times New Roman" w:hint="eastAsia"/>
          <w:color w:val="000000"/>
          <w:sz w:val="24"/>
          <w:szCs w:val="24"/>
          <w:u w:val="single"/>
        </w:rPr>
        <w:t>年</w:t>
      </w:r>
      <w:r w:rsidRPr="00AC65E6">
        <w:rPr>
          <w:rFonts w:ascii="Times New Roman" w:hAnsi="Times New Roman" w:hint="eastAsia"/>
          <w:color w:val="000000"/>
          <w:sz w:val="24"/>
          <w:szCs w:val="24"/>
          <w:u w:val="single"/>
        </w:rPr>
        <w:t>1</w:t>
      </w:r>
      <w:r w:rsidRPr="00AC65E6">
        <w:rPr>
          <w:rFonts w:ascii="Times New Roman" w:hAnsi="Times New Roman" w:hint="eastAsia"/>
          <w:color w:val="000000"/>
          <w:sz w:val="24"/>
          <w:szCs w:val="24"/>
          <w:u w:val="single"/>
        </w:rPr>
        <w:t>月</w:t>
      </w:r>
      <w:r w:rsidRPr="00AC65E6">
        <w:rPr>
          <w:rFonts w:ascii="Times New Roman" w:hAnsi="Times New Roman" w:hint="eastAsia"/>
          <w:color w:val="000000"/>
          <w:sz w:val="24"/>
          <w:szCs w:val="24"/>
          <w:u w:val="single"/>
        </w:rPr>
        <w:t>1</w:t>
      </w:r>
      <w:r w:rsidRPr="00AC65E6">
        <w:rPr>
          <w:rFonts w:ascii="Times New Roman" w:hAnsi="Times New Roman" w:hint="eastAsia"/>
          <w:color w:val="000000"/>
          <w:sz w:val="24"/>
          <w:szCs w:val="24"/>
          <w:u w:val="single"/>
        </w:rPr>
        <w:t>日起施行；</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《中华人民共和国环境影响评价法》，</w:t>
      </w:r>
      <w:r w:rsidRPr="00AC65E6">
        <w:rPr>
          <w:rFonts w:ascii="Times New Roman" w:hAnsi="Times New Roman"/>
          <w:color w:val="000000"/>
          <w:sz w:val="24"/>
          <w:szCs w:val="24"/>
          <w:u w:val="single"/>
        </w:rPr>
        <w:t xml:space="preserve"> </w:t>
      </w:r>
      <w:r w:rsidRPr="00AC65E6">
        <w:rPr>
          <w:rFonts w:ascii="Times New Roman" w:hAnsi="Times New Roman" w:hint="eastAsia"/>
          <w:color w:val="000000"/>
          <w:sz w:val="24"/>
          <w:szCs w:val="24"/>
          <w:u w:val="single"/>
        </w:rPr>
        <w:t>2018</w:t>
      </w:r>
      <w:r w:rsidRPr="00AC65E6">
        <w:rPr>
          <w:rFonts w:ascii="Times New Roman" w:hAnsi="Times New Roman" w:hint="eastAsia"/>
          <w:color w:val="000000"/>
          <w:sz w:val="24"/>
          <w:szCs w:val="24"/>
          <w:u w:val="single"/>
        </w:rPr>
        <w:t>年</w:t>
      </w:r>
      <w:r w:rsidRPr="00AC65E6">
        <w:rPr>
          <w:rFonts w:ascii="Times New Roman" w:hAnsi="Times New Roman" w:hint="eastAsia"/>
          <w:color w:val="000000"/>
          <w:sz w:val="24"/>
          <w:szCs w:val="24"/>
          <w:u w:val="single"/>
        </w:rPr>
        <w:t>12</w:t>
      </w:r>
      <w:r w:rsidRPr="00AC65E6">
        <w:rPr>
          <w:rFonts w:ascii="Times New Roman" w:hAnsi="Times New Roman" w:hint="eastAsia"/>
          <w:color w:val="000000"/>
          <w:sz w:val="24"/>
          <w:szCs w:val="24"/>
          <w:u w:val="single"/>
        </w:rPr>
        <w:t>月修订；</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《中华人民共和国大气污染防治法》，</w:t>
      </w:r>
      <w:r w:rsidRPr="00AC65E6">
        <w:rPr>
          <w:rFonts w:ascii="Times New Roman" w:hAnsi="Times New Roman" w:hint="eastAsia"/>
          <w:color w:val="000000"/>
          <w:sz w:val="24"/>
          <w:szCs w:val="24"/>
          <w:u w:val="single"/>
        </w:rPr>
        <w:t>2015</w:t>
      </w:r>
      <w:r w:rsidRPr="00AC65E6">
        <w:rPr>
          <w:rFonts w:ascii="Times New Roman" w:hAnsi="Times New Roman" w:hint="eastAsia"/>
          <w:color w:val="000000"/>
          <w:sz w:val="24"/>
          <w:szCs w:val="24"/>
          <w:u w:val="single"/>
        </w:rPr>
        <w:t>年</w:t>
      </w:r>
      <w:r w:rsidRPr="00AC65E6">
        <w:rPr>
          <w:rFonts w:ascii="Times New Roman" w:hAnsi="Times New Roman" w:hint="eastAsia"/>
          <w:color w:val="000000"/>
          <w:sz w:val="24"/>
          <w:szCs w:val="24"/>
          <w:u w:val="single"/>
        </w:rPr>
        <w:t>8</w:t>
      </w:r>
      <w:r w:rsidRPr="00AC65E6">
        <w:rPr>
          <w:rFonts w:ascii="Times New Roman" w:hAnsi="Times New Roman" w:hint="eastAsia"/>
          <w:color w:val="000000"/>
          <w:sz w:val="24"/>
          <w:szCs w:val="24"/>
          <w:u w:val="single"/>
        </w:rPr>
        <w:t>月</w:t>
      </w:r>
      <w:r w:rsidRPr="00AC65E6">
        <w:rPr>
          <w:rFonts w:ascii="Times New Roman" w:hAnsi="Times New Roman" w:hint="eastAsia"/>
          <w:color w:val="000000"/>
          <w:sz w:val="24"/>
          <w:szCs w:val="24"/>
          <w:u w:val="single"/>
        </w:rPr>
        <w:t>29</w:t>
      </w:r>
      <w:r w:rsidRPr="00AC65E6">
        <w:rPr>
          <w:rFonts w:ascii="Times New Roman" w:hAnsi="Times New Roman" w:hint="eastAsia"/>
          <w:color w:val="000000"/>
          <w:sz w:val="24"/>
          <w:szCs w:val="24"/>
          <w:u w:val="single"/>
        </w:rPr>
        <w:t>日修订，</w:t>
      </w:r>
      <w:r w:rsidRPr="00AC65E6">
        <w:rPr>
          <w:rFonts w:ascii="Times New Roman" w:hAnsi="Times New Roman"/>
          <w:color w:val="000000"/>
          <w:sz w:val="24"/>
          <w:szCs w:val="24"/>
          <w:u w:val="single"/>
        </w:rPr>
        <w:t xml:space="preserve"> 20</w:t>
      </w:r>
      <w:r w:rsidRPr="00AC65E6">
        <w:rPr>
          <w:rFonts w:ascii="Times New Roman" w:hAnsi="Times New Roman" w:hint="eastAsia"/>
          <w:color w:val="000000"/>
          <w:sz w:val="24"/>
          <w:szCs w:val="24"/>
          <w:u w:val="single"/>
        </w:rPr>
        <w:t>16</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1</w:t>
      </w:r>
      <w:r w:rsidRPr="00AC65E6">
        <w:rPr>
          <w:rFonts w:ascii="Times New Roman" w:hAnsi="Times New Roman"/>
          <w:color w:val="000000"/>
          <w:sz w:val="24"/>
          <w:szCs w:val="24"/>
          <w:u w:val="single"/>
        </w:rPr>
        <w:t>月</w:t>
      </w:r>
      <w:r w:rsidRPr="00AC65E6">
        <w:rPr>
          <w:rFonts w:ascii="Times New Roman" w:hAnsi="Times New Roman" w:hint="eastAsia"/>
          <w:color w:val="000000"/>
          <w:sz w:val="24"/>
          <w:szCs w:val="24"/>
          <w:u w:val="single"/>
        </w:rPr>
        <w:t>1</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起施行</w:t>
      </w:r>
      <w:r w:rsidRPr="00AC65E6">
        <w:rPr>
          <w:rFonts w:ascii="Times New Roman" w:hAnsi="Times New Roman"/>
          <w:color w:val="000000"/>
          <w:sz w:val="24"/>
          <w:szCs w:val="24"/>
          <w:u w:val="single"/>
        </w:rPr>
        <w:t>；</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《中华人民共和国水污染防治法》，</w:t>
      </w:r>
      <w:r w:rsidRPr="00AC65E6">
        <w:rPr>
          <w:rFonts w:ascii="Times New Roman" w:hAnsi="Times New Roman"/>
          <w:color w:val="000000"/>
          <w:sz w:val="24"/>
          <w:szCs w:val="24"/>
          <w:u w:val="single"/>
        </w:rPr>
        <w:t xml:space="preserve"> </w:t>
      </w:r>
      <w:r w:rsidRPr="00AC65E6">
        <w:rPr>
          <w:rFonts w:ascii="Times New Roman" w:hAnsi="Times New Roman" w:hint="eastAsia"/>
          <w:color w:val="000000"/>
          <w:sz w:val="24"/>
          <w:szCs w:val="24"/>
          <w:u w:val="single"/>
        </w:rPr>
        <w:t>2017</w:t>
      </w:r>
      <w:r w:rsidRPr="00AC65E6">
        <w:rPr>
          <w:rFonts w:ascii="Times New Roman" w:hAnsi="Times New Roman" w:hint="eastAsia"/>
          <w:color w:val="000000"/>
          <w:sz w:val="24"/>
          <w:szCs w:val="24"/>
          <w:u w:val="single"/>
        </w:rPr>
        <w:t>年修订，</w:t>
      </w:r>
      <w:r w:rsidRPr="00AC65E6">
        <w:rPr>
          <w:rFonts w:ascii="Times New Roman" w:hAnsi="Times New Roman"/>
          <w:color w:val="000000"/>
          <w:sz w:val="24"/>
          <w:szCs w:val="24"/>
          <w:u w:val="single"/>
        </w:rPr>
        <w:t>20</w:t>
      </w:r>
      <w:r w:rsidRPr="00AC65E6">
        <w:rPr>
          <w:rFonts w:ascii="Times New Roman" w:hAnsi="Times New Roman" w:hint="eastAsia"/>
          <w:color w:val="000000"/>
          <w:sz w:val="24"/>
          <w:szCs w:val="24"/>
          <w:u w:val="single"/>
        </w:rPr>
        <w:t>1</w:t>
      </w:r>
      <w:r w:rsidRPr="00AC65E6">
        <w:rPr>
          <w:rFonts w:ascii="Times New Roman" w:hAnsi="Times New Roman"/>
          <w:color w:val="000000"/>
          <w:sz w:val="24"/>
          <w:szCs w:val="24"/>
          <w:u w:val="single"/>
        </w:rPr>
        <w:t>8</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1</w:t>
      </w:r>
      <w:r w:rsidRPr="00AC65E6">
        <w:rPr>
          <w:rFonts w:ascii="Times New Roman" w:hAnsi="Times New Roman"/>
          <w:color w:val="000000"/>
          <w:sz w:val="24"/>
          <w:szCs w:val="24"/>
          <w:u w:val="single"/>
        </w:rPr>
        <w:t>月</w:t>
      </w:r>
      <w:r w:rsidRPr="00AC65E6">
        <w:rPr>
          <w:rFonts w:ascii="Times New Roman" w:hAnsi="Times New Roman" w:hint="eastAsia"/>
          <w:color w:val="000000"/>
          <w:sz w:val="24"/>
          <w:szCs w:val="24"/>
          <w:u w:val="single"/>
        </w:rPr>
        <w:t>1</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起施行</w:t>
      </w:r>
      <w:r w:rsidRPr="00AC65E6">
        <w:rPr>
          <w:rFonts w:ascii="Times New Roman" w:hAnsi="Times New Roman"/>
          <w:color w:val="000000"/>
          <w:sz w:val="24"/>
          <w:szCs w:val="24"/>
          <w:u w:val="single"/>
        </w:rPr>
        <w:t>；</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《中华人民共和国环境噪声污染防治法》，</w:t>
      </w:r>
      <w:r w:rsidRPr="00AC65E6">
        <w:rPr>
          <w:rFonts w:ascii="Times New Roman" w:hAnsi="Times New Roman"/>
          <w:color w:val="000000"/>
          <w:sz w:val="24"/>
          <w:szCs w:val="24"/>
          <w:u w:val="single"/>
        </w:rPr>
        <w:t xml:space="preserve"> </w:t>
      </w:r>
      <w:r w:rsidRPr="00AC65E6">
        <w:rPr>
          <w:rFonts w:ascii="Times New Roman" w:hAnsi="Times New Roman" w:hint="eastAsia"/>
          <w:color w:val="000000"/>
          <w:sz w:val="24"/>
          <w:szCs w:val="24"/>
          <w:u w:val="single"/>
        </w:rPr>
        <w:t>2018</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12</w:t>
      </w:r>
      <w:r w:rsidRPr="00AC65E6">
        <w:rPr>
          <w:rFonts w:ascii="Times New Roman" w:hAnsi="Times New Roman"/>
          <w:color w:val="000000"/>
          <w:sz w:val="24"/>
          <w:szCs w:val="24"/>
          <w:u w:val="single"/>
        </w:rPr>
        <w:t>月</w:t>
      </w:r>
      <w:r w:rsidRPr="00AC65E6">
        <w:rPr>
          <w:rFonts w:ascii="Times New Roman" w:hAnsi="Times New Roman" w:hint="eastAsia"/>
          <w:color w:val="000000"/>
          <w:sz w:val="24"/>
          <w:szCs w:val="24"/>
          <w:u w:val="single"/>
        </w:rPr>
        <w:t>修订</w:t>
      </w:r>
      <w:r w:rsidRPr="00AC65E6">
        <w:rPr>
          <w:rFonts w:ascii="Times New Roman" w:hAnsi="Times New Roman"/>
          <w:color w:val="000000"/>
          <w:sz w:val="24"/>
          <w:szCs w:val="24"/>
          <w:u w:val="single"/>
        </w:rPr>
        <w:t>；</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《中华人民共和国固体废物污染环境防治法》，</w:t>
      </w:r>
      <w:r w:rsidRPr="00AC65E6">
        <w:rPr>
          <w:rFonts w:ascii="Times New Roman" w:hAnsi="Times New Roman"/>
          <w:color w:val="000000"/>
          <w:sz w:val="24"/>
          <w:szCs w:val="24"/>
          <w:u w:val="single"/>
        </w:rPr>
        <w:t xml:space="preserve"> 20</w:t>
      </w:r>
      <w:r w:rsidRPr="00AC65E6">
        <w:rPr>
          <w:rFonts w:ascii="Times New Roman" w:hAnsi="Times New Roman" w:hint="eastAsia"/>
          <w:color w:val="000000"/>
          <w:sz w:val="24"/>
          <w:szCs w:val="24"/>
          <w:u w:val="single"/>
        </w:rPr>
        <w:t>18</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12</w:t>
      </w:r>
      <w:r w:rsidRPr="00AC65E6">
        <w:rPr>
          <w:rFonts w:ascii="Times New Roman" w:hAnsi="Times New Roman"/>
          <w:color w:val="000000"/>
          <w:sz w:val="24"/>
          <w:szCs w:val="24"/>
          <w:u w:val="single"/>
        </w:rPr>
        <w:t>月</w:t>
      </w:r>
      <w:r w:rsidRPr="00AC65E6">
        <w:rPr>
          <w:rFonts w:ascii="Times New Roman" w:hAnsi="Times New Roman" w:hint="eastAsia"/>
          <w:color w:val="000000"/>
          <w:sz w:val="24"/>
          <w:szCs w:val="24"/>
          <w:u w:val="single"/>
        </w:rPr>
        <w:t>修订</w:t>
      </w:r>
      <w:r w:rsidRPr="00AC65E6">
        <w:rPr>
          <w:rFonts w:ascii="Times New Roman" w:hAnsi="Times New Roman"/>
          <w:color w:val="000000"/>
          <w:sz w:val="24"/>
          <w:szCs w:val="24"/>
          <w:u w:val="single"/>
        </w:rPr>
        <w:t>；</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《中华人民共和国清洁生产促进法》，</w:t>
      </w:r>
      <w:r w:rsidRPr="00AC65E6">
        <w:rPr>
          <w:rFonts w:ascii="Times New Roman" w:hAnsi="Times New Roman"/>
          <w:color w:val="000000"/>
          <w:sz w:val="24"/>
          <w:szCs w:val="24"/>
          <w:u w:val="single"/>
        </w:rPr>
        <w:t xml:space="preserve"> 20</w:t>
      </w:r>
      <w:r w:rsidRPr="00AC65E6">
        <w:rPr>
          <w:rFonts w:ascii="Times New Roman" w:hAnsi="Times New Roman" w:hint="eastAsia"/>
          <w:color w:val="000000"/>
          <w:sz w:val="24"/>
          <w:szCs w:val="24"/>
          <w:u w:val="single"/>
        </w:rPr>
        <w:t>1</w:t>
      </w:r>
      <w:r w:rsidRPr="00AC65E6">
        <w:rPr>
          <w:rFonts w:ascii="Times New Roman" w:hAnsi="Times New Roman"/>
          <w:color w:val="000000"/>
          <w:sz w:val="24"/>
          <w:szCs w:val="24"/>
          <w:u w:val="single"/>
        </w:rPr>
        <w:t>2</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2</w:t>
      </w:r>
      <w:r w:rsidRPr="00AC65E6">
        <w:rPr>
          <w:rFonts w:ascii="Times New Roman" w:hAnsi="Times New Roman"/>
          <w:color w:val="000000"/>
          <w:sz w:val="24"/>
          <w:szCs w:val="24"/>
          <w:u w:val="single"/>
        </w:rPr>
        <w:t>月</w:t>
      </w:r>
      <w:r w:rsidRPr="00AC65E6">
        <w:rPr>
          <w:rFonts w:ascii="Times New Roman" w:hAnsi="Times New Roman"/>
          <w:color w:val="000000"/>
          <w:sz w:val="24"/>
          <w:szCs w:val="24"/>
          <w:u w:val="single"/>
        </w:rPr>
        <w:t>29</w:t>
      </w:r>
      <w:r w:rsidRPr="00AC65E6">
        <w:rPr>
          <w:rFonts w:ascii="Times New Roman" w:hAnsi="Times New Roman"/>
          <w:color w:val="000000"/>
          <w:sz w:val="24"/>
          <w:szCs w:val="24"/>
          <w:u w:val="single"/>
        </w:rPr>
        <w:t>日</w:t>
      </w:r>
      <w:r w:rsidRPr="00AC65E6">
        <w:rPr>
          <w:rStyle w:val="afb"/>
          <w:rFonts w:ascii="Times New Roman" w:hAnsi="Times New Roman" w:cs="Times New Roman" w:hint="eastAsia"/>
          <w:color w:val="000000"/>
          <w:u w:val="single"/>
        </w:rPr>
        <w:t>修订，</w:t>
      </w:r>
      <w:r w:rsidRPr="00AC65E6">
        <w:rPr>
          <w:rFonts w:ascii="Times New Roman" w:hAnsi="Times New Roman"/>
          <w:color w:val="000000"/>
          <w:sz w:val="24"/>
          <w:szCs w:val="24"/>
          <w:u w:val="single"/>
        </w:rPr>
        <w:t>20</w:t>
      </w:r>
      <w:r w:rsidRPr="00AC65E6">
        <w:rPr>
          <w:rFonts w:ascii="Times New Roman" w:hAnsi="Times New Roman" w:hint="eastAsia"/>
          <w:color w:val="000000"/>
          <w:sz w:val="24"/>
          <w:szCs w:val="24"/>
          <w:u w:val="single"/>
        </w:rPr>
        <w:t>12</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7</w:t>
      </w:r>
      <w:r w:rsidRPr="00AC65E6">
        <w:rPr>
          <w:rFonts w:ascii="Times New Roman" w:hAnsi="Times New Roman"/>
          <w:color w:val="000000"/>
          <w:sz w:val="24"/>
          <w:szCs w:val="24"/>
          <w:u w:val="single"/>
        </w:rPr>
        <w:t>月</w:t>
      </w:r>
      <w:r w:rsidRPr="00AC65E6">
        <w:rPr>
          <w:rFonts w:ascii="Times New Roman" w:hAnsi="Times New Roman" w:hint="eastAsia"/>
          <w:color w:val="000000"/>
          <w:sz w:val="24"/>
          <w:szCs w:val="24"/>
          <w:u w:val="single"/>
        </w:rPr>
        <w:t>1</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起施行</w:t>
      </w:r>
      <w:r w:rsidRPr="00AC65E6">
        <w:rPr>
          <w:rFonts w:ascii="Times New Roman" w:hAnsi="Times New Roman"/>
          <w:color w:val="000000"/>
          <w:sz w:val="24"/>
          <w:szCs w:val="24"/>
          <w:u w:val="single"/>
        </w:rPr>
        <w:t>；</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《中华人民共和国循环经济促进法》，</w:t>
      </w:r>
      <w:r w:rsidRPr="00AC65E6">
        <w:rPr>
          <w:rFonts w:ascii="Times New Roman" w:hAnsi="Times New Roman"/>
          <w:color w:val="000000"/>
          <w:sz w:val="24"/>
          <w:szCs w:val="24"/>
          <w:u w:val="single"/>
        </w:rPr>
        <w:t>200</w:t>
      </w:r>
      <w:r w:rsidRPr="00AC65E6">
        <w:rPr>
          <w:rFonts w:ascii="Times New Roman" w:hAnsi="Times New Roman" w:hint="eastAsia"/>
          <w:color w:val="000000"/>
          <w:sz w:val="24"/>
          <w:szCs w:val="24"/>
          <w:u w:val="single"/>
        </w:rPr>
        <w:t>9</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1</w:t>
      </w:r>
      <w:r w:rsidRPr="00AC65E6">
        <w:rPr>
          <w:rFonts w:ascii="Times New Roman" w:hAnsi="Times New Roman"/>
          <w:color w:val="000000"/>
          <w:sz w:val="24"/>
          <w:szCs w:val="24"/>
          <w:u w:val="single"/>
        </w:rPr>
        <w:t>月</w:t>
      </w:r>
      <w:r w:rsidRPr="00AC65E6">
        <w:rPr>
          <w:rFonts w:ascii="Times New Roman" w:hAnsi="Times New Roman" w:hint="eastAsia"/>
          <w:color w:val="000000"/>
          <w:sz w:val="24"/>
          <w:szCs w:val="24"/>
          <w:u w:val="single"/>
        </w:rPr>
        <w:t>1</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起施行</w:t>
      </w:r>
      <w:r w:rsidRPr="00AC65E6">
        <w:rPr>
          <w:rFonts w:ascii="Times New Roman" w:hAnsi="Times New Roman"/>
          <w:color w:val="000000"/>
          <w:sz w:val="24"/>
          <w:szCs w:val="24"/>
          <w:u w:val="single"/>
        </w:rPr>
        <w:t>；</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《中华人民共和国节约能源法》，</w:t>
      </w:r>
      <w:r w:rsidRPr="00AC65E6">
        <w:rPr>
          <w:rFonts w:ascii="Times New Roman" w:hAnsi="Times New Roman"/>
          <w:color w:val="000000"/>
          <w:sz w:val="24"/>
          <w:szCs w:val="24"/>
          <w:u w:val="single"/>
        </w:rPr>
        <w:t>2007</w:t>
      </w:r>
      <w:r w:rsidRPr="00AC65E6">
        <w:rPr>
          <w:rFonts w:ascii="Times New Roman" w:hAnsi="Times New Roman"/>
          <w:color w:val="000000"/>
          <w:sz w:val="24"/>
          <w:szCs w:val="24"/>
          <w:u w:val="single"/>
        </w:rPr>
        <w:t>年</w:t>
      </w:r>
      <w:r w:rsidRPr="00AC65E6">
        <w:rPr>
          <w:rFonts w:ascii="Times New Roman" w:hAnsi="Times New Roman"/>
          <w:color w:val="000000"/>
          <w:sz w:val="24"/>
          <w:szCs w:val="24"/>
          <w:u w:val="single"/>
        </w:rPr>
        <w:t>10</w:t>
      </w:r>
      <w:r w:rsidRPr="00AC65E6">
        <w:rPr>
          <w:rFonts w:ascii="Times New Roman" w:hAnsi="Times New Roman"/>
          <w:color w:val="000000"/>
          <w:sz w:val="24"/>
          <w:szCs w:val="24"/>
          <w:u w:val="single"/>
        </w:rPr>
        <w:t>月</w:t>
      </w:r>
      <w:r w:rsidRPr="00AC65E6">
        <w:rPr>
          <w:rFonts w:ascii="Times New Roman" w:hAnsi="Times New Roman"/>
          <w:color w:val="000000"/>
          <w:sz w:val="24"/>
          <w:szCs w:val="24"/>
          <w:u w:val="single"/>
        </w:rPr>
        <w:t>28</w:t>
      </w:r>
      <w:r w:rsidRPr="00AC65E6">
        <w:rPr>
          <w:rFonts w:ascii="Times New Roman" w:hAnsi="Times New Roman"/>
          <w:color w:val="000000"/>
          <w:sz w:val="24"/>
          <w:szCs w:val="24"/>
          <w:u w:val="single"/>
        </w:rPr>
        <w:t>日；</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bCs/>
          <w:color w:val="000000"/>
          <w:sz w:val="24"/>
          <w:szCs w:val="24"/>
          <w:u w:val="single"/>
        </w:rPr>
        <w:t>《中华人民共和国可再生能源法》</w:t>
      </w:r>
      <w:r w:rsidRPr="00AC65E6">
        <w:rPr>
          <w:rFonts w:ascii="Times New Roman" w:hAnsi="Times New Roman"/>
          <w:color w:val="000000"/>
          <w:sz w:val="24"/>
          <w:szCs w:val="24"/>
          <w:u w:val="single"/>
        </w:rPr>
        <w:t xml:space="preserve"> 2006</w:t>
      </w:r>
      <w:r w:rsidRPr="00AC65E6">
        <w:rPr>
          <w:rFonts w:ascii="Times New Roman" w:hAnsi="Times New Roman"/>
          <w:color w:val="000000"/>
          <w:sz w:val="24"/>
          <w:szCs w:val="24"/>
          <w:u w:val="single"/>
        </w:rPr>
        <w:t>年</w:t>
      </w:r>
      <w:r w:rsidRPr="00AC65E6">
        <w:rPr>
          <w:rFonts w:ascii="Times New Roman" w:hAnsi="Times New Roman"/>
          <w:color w:val="000000"/>
          <w:sz w:val="24"/>
          <w:szCs w:val="24"/>
          <w:u w:val="single"/>
        </w:rPr>
        <w:t>1</w:t>
      </w:r>
      <w:r w:rsidRPr="00AC65E6">
        <w:rPr>
          <w:rFonts w:ascii="Times New Roman" w:hAnsi="Times New Roman"/>
          <w:color w:val="000000"/>
          <w:sz w:val="24"/>
          <w:szCs w:val="24"/>
          <w:u w:val="single"/>
        </w:rPr>
        <w:t>月</w:t>
      </w:r>
      <w:r w:rsidRPr="00AC65E6">
        <w:rPr>
          <w:rFonts w:ascii="Times New Roman" w:hAnsi="Times New Roman"/>
          <w:color w:val="000000"/>
          <w:sz w:val="24"/>
          <w:szCs w:val="24"/>
          <w:u w:val="single"/>
        </w:rPr>
        <w:t>1</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《中华人民共和国土地管理法》，</w:t>
      </w:r>
      <w:r w:rsidRPr="00AC65E6">
        <w:rPr>
          <w:rFonts w:ascii="Times New Roman" w:hAnsi="Times New Roman"/>
          <w:color w:val="000000"/>
          <w:sz w:val="24"/>
          <w:szCs w:val="24"/>
          <w:u w:val="single"/>
        </w:rPr>
        <w:t>2004</w:t>
      </w:r>
      <w:r w:rsidRPr="00AC65E6">
        <w:rPr>
          <w:rFonts w:ascii="Times New Roman" w:hAnsi="Times New Roman"/>
          <w:color w:val="000000"/>
          <w:sz w:val="24"/>
          <w:szCs w:val="24"/>
          <w:u w:val="single"/>
        </w:rPr>
        <w:t>年</w:t>
      </w:r>
      <w:r w:rsidRPr="00AC65E6">
        <w:rPr>
          <w:rFonts w:ascii="Times New Roman" w:hAnsi="Times New Roman"/>
          <w:color w:val="000000"/>
          <w:sz w:val="24"/>
          <w:szCs w:val="24"/>
          <w:u w:val="single"/>
        </w:rPr>
        <w:t>8</w:t>
      </w:r>
      <w:r w:rsidRPr="00AC65E6">
        <w:rPr>
          <w:rFonts w:ascii="Times New Roman" w:hAnsi="Times New Roman"/>
          <w:color w:val="000000"/>
          <w:sz w:val="24"/>
          <w:szCs w:val="24"/>
          <w:u w:val="single"/>
        </w:rPr>
        <w:t>月</w:t>
      </w:r>
      <w:r w:rsidRPr="00AC65E6">
        <w:rPr>
          <w:rFonts w:ascii="Times New Roman" w:hAnsi="Times New Roman"/>
          <w:color w:val="000000"/>
          <w:sz w:val="24"/>
          <w:szCs w:val="24"/>
          <w:u w:val="single"/>
        </w:rPr>
        <w:t>28</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修订并施行</w:t>
      </w:r>
      <w:r w:rsidRPr="00AC65E6">
        <w:rPr>
          <w:rFonts w:ascii="Times New Roman" w:hAnsi="Times New Roman"/>
          <w:color w:val="000000"/>
          <w:sz w:val="24"/>
          <w:szCs w:val="24"/>
          <w:u w:val="single"/>
        </w:rPr>
        <w:t>；</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《中华人民共和国城乡规划法》，</w:t>
      </w:r>
      <w:r w:rsidRPr="00AC65E6">
        <w:rPr>
          <w:rFonts w:ascii="Times New Roman" w:hAnsi="Times New Roman"/>
          <w:color w:val="000000"/>
          <w:sz w:val="24"/>
          <w:szCs w:val="24"/>
          <w:u w:val="single"/>
        </w:rPr>
        <w:t>20</w:t>
      </w:r>
      <w:r w:rsidRPr="00AC65E6">
        <w:rPr>
          <w:rFonts w:ascii="Times New Roman" w:hAnsi="Times New Roman" w:hint="eastAsia"/>
          <w:color w:val="000000"/>
          <w:sz w:val="24"/>
          <w:szCs w:val="24"/>
          <w:u w:val="single"/>
        </w:rPr>
        <w:t>15</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4</w:t>
      </w:r>
      <w:r w:rsidRPr="00AC65E6">
        <w:rPr>
          <w:rFonts w:ascii="Times New Roman" w:hAnsi="Times New Roman"/>
          <w:color w:val="000000"/>
          <w:sz w:val="24"/>
          <w:szCs w:val="24"/>
          <w:u w:val="single"/>
        </w:rPr>
        <w:t>月</w:t>
      </w:r>
      <w:r w:rsidRPr="00AC65E6">
        <w:rPr>
          <w:rFonts w:ascii="Times New Roman" w:hAnsi="Times New Roman"/>
          <w:color w:val="000000"/>
          <w:sz w:val="24"/>
          <w:szCs w:val="24"/>
          <w:u w:val="single"/>
        </w:rPr>
        <w:t>2</w:t>
      </w:r>
      <w:r w:rsidRPr="00AC65E6">
        <w:rPr>
          <w:rFonts w:ascii="Times New Roman" w:hAnsi="Times New Roman" w:hint="eastAsia"/>
          <w:color w:val="000000"/>
          <w:sz w:val="24"/>
          <w:szCs w:val="24"/>
          <w:u w:val="single"/>
        </w:rPr>
        <w:t>4</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修订并施行</w:t>
      </w:r>
      <w:r w:rsidRPr="00AC65E6">
        <w:rPr>
          <w:rFonts w:ascii="Times New Roman" w:hAnsi="Times New Roman"/>
          <w:color w:val="000000"/>
          <w:sz w:val="24"/>
          <w:szCs w:val="24"/>
          <w:u w:val="single"/>
        </w:rPr>
        <w:t>；</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《中华人民共和国水土保持法》</w:t>
      </w:r>
      <w:r w:rsidRPr="00AC65E6">
        <w:rPr>
          <w:rFonts w:ascii="Times New Roman" w:hAnsi="Times New Roman"/>
          <w:color w:val="000000"/>
          <w:sz w:val="24"/>
          <w:szCs w:val="24"/>
          <w:u w:val="single"/>
        </w:rPr>
        <w:t xml:space="preserve"> 201</w:t>
      </w:r>
      <w:r w:rsidRPr="00AC65E6">
        <w:rPr>
          <w:rFonts w:ascii="Times New Roman" w:hAnsi="Times New Roman" w:hint="eastAsia"/>
          <w:color w:val="000000"/>
          <w:sz w:val="24"/>
          <w:szCs w:val="24"/>
          <w:u w:val="single"/>
        </w:rPr>
        <w:t>0</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12</w:t>
      </w:r>
      <w:r w:rsidRPr="00AC65E6">
        <w:rPr>
          <w:rFonts w:ascii="Times New Roman" w:hAnsi="Times New Roman"/>
          <w:color w:val="000000"/>
          <w:sz w:val="24"/>
          <w:szCs w:val="24"/>
          <w:u w:val="single"/>
        </w:rPr>
        <w:t>月</w:t>
      </w:r>
      <w:r w:rsidRPr="00AC65E6">
        <w:rPr>
          <w:rFonts w:ascii="Times New Roman" w:hAnsi="Times New Roman" w:hint="eastAsia"/>
          <w:color w:val="000000"/>
          <w:sz w:val="24"/>
          <w:szCs w:val="24"/>
          <w:u w:val="single"/>
        </w:rPr>
        <w:t>25</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修订，</w:t>
      </w:r>
      <w:r w:rsidRPr="00AC65E6">
        <w:rPr>
          <w:rFonts w:ascii="Times New Roman" w:hAnsi="Times New Roman"/>
          <w:color w:val="000000"/>
          <w:sz w:val="24"/>
          <w:szCs w:val="24"/>
          <w:u w:val="single"/>
        </w:rPr>
        <w:t>20</w:t>
      </w:r>
      <w:r w:rsidRPr="00AC65E6">
        <w:rPr>
          <w:rFonts w:ascii="Times New Roman" w:hAnsi="Times New Roman" w:hint="eastAsia"/>
          <w:color w:val="000000"/>
          <w:sz w:val="24"/>
          <w:szCs w:val="24"/>
          <w:u w:val="single"/>
        </w:rPr>
        <w:t>11</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3</w:t>
      </w:r>
      <w:r w:rsidRPr="00AC65E6">
        <w:rPr>
          <w:rFonts w:ascii="Times New Roman" w:hAnsi="Times New Roman"/>
          <w:color w:val="000000"/>
          <w:sz w:val="24"/>
          <w:szCs w:val="24"/>
          <w:u w:val="single"/>
        </w:rPr>
        <w:t>月</w:t>
      </w:r>
      <w:r w:rsidRPr="00AC65E6">
        <w:rPr>
          <w:rFonts w:ascii="Times New Roman" w:hAnsi="Times New Roman" w:hint="eastAsia"/>
          <w:color w:val="000000"/>
          <w:sz w:val="24"/>
          <w:szCs w:val="24"/>
          <w:u w:val="single"/>
        </w:rPr>
        <w:t>1</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起施行；</w:t>
      </w:r>
    </w:p>
    <w:p w:rsidR="00B33508" w:rsidRPr="00AC65E6" w:rsidRDefault="00C36A39">
      <w:pPr>
        <w:numPr>
          <w:ilvl w:val="0"/>
          <w:numId w:val="3"/>
        </w:numPr>
        <w:tabs>
          <w:tab w:val="left" w:pos="1260"/>
        </w:tabs>
        <w:spacing w:line="480" w:lineRule="exact"/>
        <w:ind w:left="0" w:firstLineChars="200" w:firstLine="480"/>
        <w:jc w:val="left"/>
        <w:rPr>
          <w:rFonts w:ascii="Times New Roman" w:hAnsi="Times New Roman"/>
          <w:color w:val="000000"/>
          <w:sz w:val="24"/>
          <w:szCs w:val="24"/>
          <w:u w:val="single"/>
        </w:rPr>
      </w:pPr>
      <w:r w:rsidRPr="00AC65E6">
        <w:rPr>
          <w:rFonts w:ascii="Times New Roman" w:hAnsi="Times New Roman"/>
          <w:color w:val="000000"/>
          <w:sz w:val="24"/>
          <w:szCs w:val="24"/>
          <w:u w:val="single"/>
        </w:rPr>
        <w:t>《中华人民共和国安全生产法》</w:t>
      </w:r>
      <w:r w:rsidRPr="00AC65E6">
        <w:rPr>
          <w:rFonts w:ascii="Times New Roman" w:hAnsi="Times New Roman"/>
          <w:color w:val="000000"/>
          <w:sz w:val="24"/>
          <w:szCs w:val="24"/>
          <w:u w:val="single"/>
        </w:rPr>
        <w:t xml:space="preserve"> 20</w:t>
      </w:r>
      <w:r w:rsidRPr="00AC65E6">
        <w:rPr>
          <w:rFonts w:ascii="Times New Roman" w:hAnsi="Times New Roman" w:hint="eastAsia"/>
          <w:color w:val="000000"/>
          <w:sz w:val="24"/>
          <w:szCs w:val="24"/>
          <w:u w:val="single"/>
        </w:rPr>
        <w:t>14</w:t>
      </w:r>
      <w:r w:rsidRPr="00AC65E6">
        <w:rPr>
          <w:rFonts w:ascii="Times New Roman" w:hAnsi="Times New Roman"/>
          <w:color w:val="000000"/>
          <w:sz w:val="24"/>
          <w:szCs w:val="24"/>
          <w:u w:val="single"/>
        </w:rPr>
        <w:t>年</w:t>
      </w:r>
      <w:r w:rsidRPr="00AC65E6">
        <w:rPr>
          <w:rFonts w:ascii="Times New Roman" w:hAnsi="Times New Roman" w:hint="eastAsia"/>
          <w:color w:val="000000"/>
          <w:sz w:val="24"/>
          <w:szCs w:val="24"/>
          <w:u w:val="single"/>
        </w:rPr>
        <w:t>8</w:t>
      </w:r>
      <w:r w:rsidRPr="00AC65E6">
        <w:rPr>
          <w:rFonts w:ascii="Times New Roman" w:hAnsi="Times New Roman"/>
          <w:color w:val="000000"/>
          <w:sz w:val="24"/>
          <w:szCs w:val="24"/>
          <w:u w:val="single"/>
        </w:rPr>
        <w:t>月</w:t>
      </w:r>
      <w:r w:rsidRPr="00AC65E6">
        <w:rPr>
          <w:rFonts w:ascii="Times New Roman" w:hAnsi="Times New Roman" w:hint="eastAsia"/>
          <w:color w:val="000000"/>
          <w:sz w:val="24"/>
          <w:szCs w:val="24"/>
          <w:u w:val="single"/>
        </w:rPr>
        <w:t>31</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修订，</w:t>
      </w:r>
      <w:r w:rsidRPr="00AC65E6">
        <w:rPr>
          <w:rFonts w:ascii="Times New Roman" w:hAnsi="Times New Roman"/>
          <w:color w:val="000000"/>
          <w:kern w:val="0"/>
          <w:sz w:val="24"/>
          <w:szCs w:val="24"/>
          <w:u w:val="single"/>
        </w:rPr>
        <w:t>20</w:t>
      </w:r>
      <w:r w:rsidRPr="00AC65E6">
        <w:rPr>
          <w:rFonts w:ascii="Times New Roman" w:hAnsi="Times New Roman" w:hint="eastAsia"/>
          <w:color w:val="000000"/>
          <w:kern w:val="0"/>
          <w:sz w:val="24"/>
          <w:szCs w:val="24"/>
          <w:u w:val="single"/>
        </w:rPr>
        <w:t>14</w:t>
      </w:r>
      <w:r w:rsidRPr="00AC65E6">
        <w:rPr>
          <w:rFonts w:ascii="Times New Roman" w:hAnsi="Times New Roman"/>
          <w:color w:val="000000"/>
          <w:sz w:val="24"/>
          <w:szCs w:val="24"/>
          <w:u w:val="single"/>
        </w:rPr>
        <w:t>年</w:t>
      </w:r>
      <w:r w:rsidRPr="00AC65E6">
        <w:rPr>
          <w:rFonts w:ascii="Times New Roman" w:hAnsi="Times New Roman" w:hint="eastAsia"/>
          <w:color w:val="000000"/>
          <w:kern w:val="0"/>
          <w:sz w:val="24"/>
          <w:szCs w:val="24"/>
          <w:u w:val="single"/>
        </w:rPr>
        <w:t>12</w:t>
      </w:r>
      <w:r w:rsidRPr="00AC65E6">
        <w:rPr>
          <w:rFonts w:ascii="Times New Roman" w:hAnsi="Times New Roman"/>
          <w:color w:val="000000"/>
          <w:sz w:val="24"/>
          <w:szCs w:val="24"/>
          <w:u w:val="single"/>
        </w:rPr>
        <w:t>月</w:t>
      </w:r>
      <w:r w:rsidRPr="00AC65E6">
        <w:rPr>
          <w:rFonts w:ascii="Times New Roman" w:hAnsi="Times New Roman" w:hint="eastAsia"/>
          <w:color w:val="000000"/>
          <w:kern w:val="0"/>
          <w:sz w:val="24"/>
          <w:szCs w:val="24"/>
          <w:u w:val="single"/>
        </w:rPr>
        <w:t>1</w:t>
      </w:r>
      <w:r w:rsidRPr="00AC65E6">
        <w:rPr>
          <w:rFonts w:ascii="Times New Roman" w:hAnsi="Times New Roman"/>
          <w:color w:val="000000"/>
          <w:sz w:val="24"/>
          <w:szCs w:val="24"/>
          <w:u w:val="single"/>
        </w:rPr>
        <w:t>日</w:t>
      </w:r>
      <w:r w:rsidRPr="00AC65E6">
        <w:rPr>
          <w:rFonts w:ascii="Times New Roman" w:hAnsi="Times New Roman" w:hint="eastAsia"/>
          <w:color w:val="000000"/>
          <w:sz w:val="24"/>
          <w:szCs w:val="24"/>
          <w:u w:val="single"/>
        </w:rPr>
        <w:t>起施行</w:t>
      </w:r>
      <w:r w:rsidRPr="00AC65E6">
        <w:rPr>
          <w:rFonts w:ascii="Times New Roman" w:hAnsi="Times New Roman" w:hint="eastAsia"/>
          <w:color w:val="000000"/>
          <w:kern w:val="0"/>
          <w:sz w:val="24"/>
          <w:szCs w:val="24"/>
          <w:u w:val="single"/>
        </w:rPr>
        <w:t>；</w:t>
      </w:r>
    </w:p>
    <w:p w:rsidR="00B33508" w:rsidRDefault="00C36A39">
      <w:pPr>
        <w:pStyle w:val="3"/>
        <w:spacing w:beforeLines="0" w:before="120" w:afterLines="0" w:after="120"/>
      </w:pPr>
      <w:bookmarkStart w:id="22" w:name="_Toc28050"/>
      <w:bookmarkStart w:id="23" w:name="_Toc14916"/>
      <w:bookmarkStart w:id="24" w:name="_Toc530992848"/>
      <w:r>
        <w:rPr>
          <w:rFonts w:hint="eastAsia"/>
        </w:rPr>
        <w:t>法规、部门规章及规范性文件</w:t>
      </w:r>
      <w:bookmarkEnd w:id="22"/>
      <w:bookmarkEnd w:id="23"/>
      <w:bookmarkEnd w:id="24"/>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rPr>
      </w:pPr>
      <w:r>
        <w:rPr>
          <w:rFonts w:ascii="Times New Roman" w:hAnsi="Times New Roman"/>
          <w:color w:val="000000"/>
          <w:sz w:val="24"/>
        </w:rPr>
        <w:t>《建设项目环境保护管理条例》</w:t>
      </w:r>
      <w:r>
        <w:rPr>
          <w:rFonts w:ascii="Times New Roman" w:hAnsi="Times New Roman"/>
          <w:color w:val="000000"/>
          <w:sz w:val="24"/>
        </w:rPr>
        <w:t xml:space="preserve"> </w:t>
      </w:r>
      <w:r>
        <w:rPr>
          <w:rFonts w:ascii="Times New Roman" w:hAnsi="Times New Roman" w:hint="eastAsia"/>
          <w:color w:val="000000"/>
          <w:sz w:val="24"/>
        </w:rPr>
        <w:t>2017.7.16</w:t>
      </w:r>
      <w:r>
        <w:rPr>
          <w:rFonts w:ascii="Times New Roman" w:hAnsi="Times New Roman" w:hint="eastAsia"/>
          <w:color w:val="000000"/>
          <w:sz w:val="24"/>
        </w:rPr>
        <w:t>修订，</w:t>
      </w:r>
      <w:r>
        <w:rPr>
          <w:rFonts w:ascii="Times New Roman" w:hAnsi="Times New Roman" w:hint="eastAsia"/>
          <w:color w:val="000000"/>
          <w:sz w:val="24"/>
        </w:rPr>
        <w:t>2017.10.1</w:t>
      </w:r>
      <w:r>
        <w:rPr>
          <w:rFonts w:ascii="Times New Roman" w:hAnsi="Times New Roman" w:hint="eastAsia"/>
          <w:color w:val="000000"/>
          <w:sz w:val="24"/>
        </w:rPr>
        <w:t>起施行；</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rPr>
      </w:pPr>
      <w:r>
        <w:rPr>
          <w:rFonts w:ascii="Times New Roman" w:hAnsi="Times New Roman" w:hint="eastAsia"/>
          <w:color w:val="000000"/>
          <w:sz w:val="24"/>
        </w:rPr>
        <w:t>《危险化学品安全管理条例》</w:t>
      </w:r>
      <w:r>
        <w:rPr>
          <w:rFonts w:ascii="Times New Roman" w:hAnsi="Times New Roman" w:hint="eastAsia"/>
          <w:color w:val="000000"/>
          <w:sz w:val="24"/>
        </w:rPr>
        <w:t>2013.12</w:t>
      </w:r>
      <w:r>
        <w:rPr>
          <w:rFonts w:ascii="Times New Roman" w:hAnsi="Times New Roman" w:hint="eastAsia"/>
          <w:color w:val="000000"/>
          <w:sz w:val="24"/>
        </w:rPr>
        <w:t>；</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rPr>
      </w:pPr>
      <w:r>
        <w:rPr>
          <w:rFonts w:ascii="Times New Roman" w:hAnsi="Times New Roman" w:hint="eastAsia"/>
          <w:color w:val="000000"/>
          <w:sz w:val="24"/>
        </w:rPr>
        <w:lastRenderedPageBreak/>
        <w:t>《危险废物经营许可证管理办法》</w:t>
      </w:r>
      <w:r>
        <w:rPr>
          <w:rFonts w:ascii="Times New Roman" w:hAnsi="Times New Roman" w:hint="eastAsia"/>
          <w:color w:val="000000"/>
          <w:sz w:val="24"/>
        </w:rPr>
        <w:t>2016.2</w:t>
      </w:r>
      <w:r>
        <w:rPr>
          <w:rFonts w:ascii="Times New Roman" w:hAnsi="Times New Roman" w:hint="eastAsia"/>
          <w:color w:val="000000"/>
          <w:sz w:val="24"/>
        </w:rPr>
        <w:t>修订；</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szCs w:val="24"/>
        </w:rPr>
        <w:t>《产业结构调整指导目录》（</w:t>
      </w:r>
      <w:r>
        <w:rPr>
          <w:rFonts w:ascii="Times New Roman" w:hAnsi="Times New Roman"/>
          <w:color w:val="000000"/>
          <w:sz w:val="24"/>
          <w:szCs w:val="24"/>
        </w:rPr>
        <w:t>2011</w:t>
      </w:r>
      <w:r>
        <w:rPr>
          <w:rFonts w:ascii="Times New Roman" w:hAnsi="Times New Roman"/>
          <w:color w:val="000000"/>
          <w:sz w:val="24"/>
          <w:szCs w:val="24"/>
        </w:rPr>
        <w:t>年本）</w:t>
      </w:r>
      <w:r>
        <w:rPr>
          <w:rFonts w:ascii="Times New Roman" w:hAnsi="Times New Roman" w:hint="eastAsia"/>
          <w:color w:val="000000"/>
          <w:sz w:val="24"/>
          <w:szCs w:val="24"/>
        </w:rPr>
        <w:t>（</w:t>
      </w:r>
      <w:r>
        <w:rPr>
          <w:rFonts w:ascii="Times New Roman" w:hAnsi="Times New Roman" w:hint="eastAsia"/>
          <w:color w:val="000000"/>
          <w:sz w:val="24"/>
          <w:szCs w:val="24"/>
        </w:rPr>
        <w:t>2013</w:t>
      </w:r>
      <w:r>
        <w:rPr>
          <w:rFonts w:ascii="Times New Roman" w:hAnsi="Times New Roman" w:hint="eastAsia"/>
          <w:color w:val="000000"/>
          <w:sz w:val="24"/>
          <w:szCs w:val="24"/>
        </w:rPr>
        <w:t>年修正）；</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szCs w:val="24"/>
        </w:rPr>
        <w:t>《部分工业行业淘汰落后生产工艺装备和产品指导目录（</w:t>
      </w:r>
      <w:r>
        <w:rPr>
          <w:rFonts w:ascii="Times New Roman" w:hAnsi="Times New Roman"/>
          <w:color w:val="000000"/>
          <w:sz w:val="24"/>
          <w:szCs w:val="24"/>
        </w:rPr>
        <w:t>2010</w:t>
      </w:r>
      <w:r>
        <w:rPr>
          <w:rFonts w:ascii="Times New Roman" w:hAnsi="Times New Roman"/>
          <w:color w:val="000000"/>
          <w:sz w:val="24"/>
          <w:szCs w:val="24"/>
        </w:rPr>
        <w:t>年本）》（工产业〔</w:t>
      </w:r>
      <w:r>
        <w:rPr>
          <w:rFonts w:ascii="Times New Roman" w:hAnsi="Times New Roman"/>
          <w:color w:val="000000"/>
          <w:sz w:val="24"/>
          <w:szCs w:val="24"/>
        </w:rPr>
        <w:t>2010</w:t>
      </w:r>
      <w:r>
        <w:rPr>
          <w:rFonts w:ascii="Times New Roman" w:hAnsi="Times New Roman"/>
          <w:color w:val="000000"/>
          <w:sz w:val="24"/>
          <w:szCs w:val="24"/>
        </w:rPr>
        <w:t>〕第</w:t>
      </w:r>
      <w:r>
        <w:rPr>
          <w:rFonts w:ascii="Times New Roman" w:hAnsi="Times New Roman"/>
          <w:color w:val="000000"/>
          <w:sz w:val="24"/>
          <w:szCs w:val="24"/>
        </w:rPr>
        <w:t>122</w:t>
      </w:r>
      <w:r>
        <w:rPr>
          <w:rFonts w:ascii="Times New Roman" w:hAnsi="Times New Roman"/>
          <w:color w:val="000000"/>
          <w:sz w:val="24"/>
          <w:szCs w:val="24"/>
        </w:rPr>
        <w:t>号）</w:t>
      </w:r>
      <w:r>
        <w:rPr>
          <w:rFonts w:ascii="Times New Roman" w:hAnsi="Times New Roman" w:hint="eastAsia"/>
          <w:color w:val="000000"/>
          <w:sz w:val="24"/>
          <w:szCs w:val="24"/>
        </w:rPr>
        <w:t>；</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szCs w:val="24"/>
        </w:rPr>
        <w:t>《国家危险废物名录》</w:t>
      </w:r>
      <w:r>
        <w:rPr>
          <w:rFonts w:ascii="Times New Roman" w:hAnsi="Times New Roman"/>
          <w:color w:val="000000"/>
          <w:sz w:val="24"/>
          <w:szCs w:val="24"/>
        </w:rPr>
        <w:t>20</w:t>
      </w:r>
      <w:r>
        <w:rPr>
          <w:rFonts w:ascii="Times New Roman" w:hAnsi="Times New Roman" w:hint="eastAsia"/>
          <w:color w:val="000000"/>
          <w:sz w:val="24"/>
          <w:szCs w:val="24"/>
        </w:rPr>
        <w:t>16</w:t>
      </w:r>
      <w:r>
        <w:rPr>
          <w:rFonts w:ascii="Times New Roman" w:hAnsi="Times New Roman"/>
          <w:color w:val="000000"/>
          <w:sz w:val="24"/>
          <w:szCs w:val="24"/>
        </w:rPr>
        <w:t xml:space="preserve"> </w:t>
      </w:r>
      <w:r>
        <w:rPr>
          <w:rFonts w:ascii="Times New Roman" w:hAnsi="Times New Roman" w:hint="eastAsia"/>
          <w:color w:val="000000"/>
          <w:sz w:val="24"/>
          <w:szCs w:val="24"/>
        </w:rPr>
        <w:t>版；</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szCs w:val="24"/>
        </w:rPr>
        <w:t>《危险废物转移联单管理办法》</w:t>
      </w:r>
      <w:r>
        <w:rPr>
          <w:rFonts w:ascii="Times New Roman" w:hAnsi="Times New Roman"/>
          <w:color w:val="000000"/>
          <w:sz w:val="24"/>
        </w:rPr>
        <w:t>（原国家环保总局第</w:t>
      </w:r>
      <w:r>
        <w:rPr>
          <w:rFonts w:ascii="Times New Roman" w:hAnsi="Times New Roman"/>
          <w:color w:val="000000"/>
          <w:sz w:val="24"/>
        </w:rPr>
        <w:t>5</w:t>
      </w:r>
      <w:r>
        <w:rPr>
          <w:rFonts w:ascii="Times New Roman" w:hAnsi="Times New Roman"/>
          <w:color w:val="000000"/>
          <w:sz w:val="24"/>
        </w:rPr>
        <w:t>号令）；</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szCs w:val="24"/>
        </w:rPr>
        <w:t>《建设项目环境影响评价分类管理名录》</w:t>
      </w:r>
      <w:r>
        <w:rPr>
          <w:rFonts w:ascii="Times New Roman" w:hAnsi="Times New Roman" w:hint="eastAsia"/>
          <w:color w:val="000000"/>
          <w:sz w:val="24"/>
          <w:szCs w:val="24"/>
        </w:rPr>
        <w:t>（生态环境部</w:t>
      </w:r>
      <w:r>
        <w:rPr>
          <w:rFonts w:ascii="Times New Roman" w:hAnsi="Times New Roman" w:hint="eastAsia"/>
          <w:color w:val="000000"/>
          <w:sz w:val="24"/>
          <w:szCs w:val="24"/>
        </w:rPr>
        <w:t>2018</w:t>
      </w:r>
      <w:r>
        <w:rPr>
          <w:rFonts w:ascii="Times New Roman" w:hAnsi="Times New Roman" w:hint="eastAsia"/>
          <w:color w:val="000000"/>
          <w:sz w:val="24"/>
          <w:szCs w:val="24"/>
        </w:rPr>
        <w:t>年修订）</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szCs w:val="24"/>
        </w:rPr>
        <w:t>《国务院关于</w:t>
      </w:r>
      <w:r>
        <w:rPr>
          <w:rFonts w:ascii="Times New Roman" w:hAnsi="Times New Roman" w:hint="eastAsia"/>
          <w:color w:val="000000"/>
          <w:sz w:val="24"/>
          <w:szCs w:val="24"/>
        </w:rPr>
        <w:t>加强</w:t>
      </w:r>
      <w:r>
        <w:rPr>
          <w:rFonts w:ascii="Times New Roman" w:hAnsi="Times New Roman"/>
          <w:color w:val="000000"/>
          <w:sz w:val="24"/>
          <w:szCs w:val="24"/>
        </w:rPr>
        <w:t>环境保护</w:t>
      </w:r>
      <w:r>
        <w:rPr>
          <w:rFonts w:ascii="Times New Roman" w:hAnsi="Times New Roman" w:hint="eastAsia"/>
          <w:color w:val="000000"/>
          <w:sz w:val="24"/>
          <w:szCs w:val="24"/>
        </w:rPr>
        <w:t>重点工作的意见</w:t>
      </w:r>
      <w:r>
        <w:rPr>
          <w:rFonts w:ascii="Times New Roman" w:hAnsi="Times New Roman"/>
          <w:color w:val="000000"/>
          <w:sz w:val="24"/>
          <w:szCs w:val="24"/>
        </w:rPr>
        <w:t>》国发</w:t>
      </w:r>
      <w:r>
        <w:rPr>
          <w:rFonts w:ascii="Times New Roman" w:hAnsi="Times New Roman" w:hint="eastAsia"/>
          <w:color w:val="000000"/>
          <w:sz w:val="24"/>
          <w:szCs w:val="24"/>
        </w:rPr>
        <w:t>【</w:t>
      </w:r>
      <w:r>
        <w:rPr>
          <w:rFonts w:ascii="Times New Roman" w:hAnsi="Times New Roman" w:hint="eastAsia"/>
          <w:color w:val="000000"/>
          <w:sz w:val="24"/>
          <w:szCs w:val="24"/>
        </w:rPr>
        <w:t>2011</w:t>
      </w:r>
      <w:r>
        <w:rPr>
          <w:rFonts w:ascii="Times New Roman" w:hAnsi="Times New Roman" w:hint="eastAsia"/>
          <w:color w:val="000000"/>
          <w:sz w:val="24"/>
          <w:szCs w:val="24"/>
        </w:rPr>
        <w:t>】</w:t>
      </w:r>
      <w:r>
        <w:rPr>
          <w:rFonts w:ascii="Times New Roman" w:hAnsi="Times New Roman"/>
          <w:color w:val="000000"/>
          <w:sz w:val="24"/>
          <w:szCs w:val="24"/>
        </w:rPr>
        <w:t>3</w:t>
      </w:r>
      <w:r>
        <w:rPr>
          <w:rFonts w:ascii="Times New Roman" w:hAnsi="Times New Roman" w:hint="eastAsia"/>
          <w:color w:val="000000"/>
          <w:sz w:val="24"/>
          <w:szCs w:val="24"/>
        </w:rPr>
        <w:t>5</w:t>
      </w:r>
      <w:r>
        <w:rPr>
          <w:rFonts w:ascii="Times New Roman" w:hAnsi="Times New Roman" w:hint="eastAsia"/>
          <w:color w:val="000000"/>
          <w:sz w:val="24"/>
          <w:szCs w:val="24"/>
        </w:rPr>
        <w:t>号文；</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szCs w:val="24"/>
        </w:rPr>
        <w:t>《关于</w:t>
      </w:r>
      <w:r>
        <w:rPr>
          <w:rFonts w:ascii="Times New Roman" w:hAnsi="Times New Roman" w:hint="eastAsia"/>
          <w:color w:val="000000"/>
          <w:sz w:val="24"/>
          <w:szCs w:val="24"/>
        </w:rPr>
        <w:t>进一步</w:t>
      </w:r>
      <w:r>
        <w:rPr>
          <w:rFonts w:ascii="Times New Roman" w:hAnsi="Times New Roman"/>
          <w:color w:val="000000"/>
          <w:sz w:val="24"/>
          <w:szCs w:val="24"/>
        </w:rPr>
        <w:t>加强环境影响评价管理防范环境风险的通知》环发</w:t>
      </w:r>
      <w:r>
        <w:rPr>
          <w:rFonts w:ascii="Times New Roman" w:hAnsi="Times New Roman" w:hint="eastAsia"/>
          <w:color w:val="000000"/>
          <w:sz w:val="24"/>
          <w:szCs w:val="24"/>
        </w:rPr>
        <w:t>【</w:t>
      </w:r>
      <w:r>
        <w:rPr>
          <w:rFonts w:ascii="Times New Roman" w:hAnsi="Times New Roman" w:hint="eastAsia"/>
          <w:color w:val="000000"/>
          <w:sz w:val="24"/>
          <w:szCs w:val="24"/>
        </w:rPr>
        <w:t>2012</w:t>
      </w:r>
      <w:r>
        <w:rPr>
          <w:rFonts w:ascii="Times New Roman" w:hAnsi="Times New Roman" w:hint="eastAsia"/>
          <w:color w:val="000000"/>
          <w:sz w:val="24"/>
          <w:szCs w:val="24"/>
        </w:rPr>
        <w:t>】</w:t>
      </w:r>
      <w:r>
        <w:rPr>
          <w:rFonts w:ascii="Times New Roman" w:hAnsi="Times New Roman" w:hint="eastAsia"/>
          <w:color w:val="000000"/>
          <w:sz w:val="24"/>
          <w:szCs w:val="24"/>
        </w:rPr>
        <w:t>77</w:t>
      </w:r>
      <w:r>
        <w:rPr>
          <w:rFonts w:ascii="Times New Roman" w:hAnsi="Times New Roman"/>
          <w:color w:val="000000"/>
          <w:sz w:val="24"/>
          <w:szCs w:val="24"/>
        </w:rPr>
        <w:t>号</w:t>
      </w:r>
      <w:r>
        <w:rPr>
          <w:rFonts w:ascii="Times New Roman" w:hAnsi="Times New Roman" w:hint="eastAsia"/>
          <w:color w:val="000000"/>
          <w:sz w:val="24"/>
          <w:szCs w:val="24"/>
        </w:rPr>
        <w:t>；</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rPr>
        <w:t>《关于加强化工园区环境保护工作的意见》（环发</w:t>
      </w:r>
      <w:r>
        <w:rPr>
          <w:rFonts w:ascii="Times New Roman" w:hAnsi="Times New Roman" w:hint="eastAsia"/>
          <w:color w:val="000000"/>
          <w:sz w:val="24"/>
        </w:rPr>
        <w:t>【</w:t>
      </w:r>
      <w:r>
        <w:rPr>
          <w:rFonts w:ascii="Times New Roman" w:hAnsi="Times New Roman" w:hint="eastAsia"/>
          <w:color w:val="000000"/>
          <w:sz w:val="24"/>
        </w:rPr>
        <w:t>2012</w:t>
      </w:r>
      <w:r>
        <w:rPr>
          <w:rFonts w:ascii="Times New Roman" w:hAnsi="Times New Roman" w:hint="eastAsia"/>
          <w:color w:val="000000"/>
          <w:sz w:val="24"/>
        </w:rPr>
        <w:t>】</w:t>
      </w:r>
      <w:r>
        <w:rPr>
          <w:rFonts w:ascii="Times New Roman" w:hAnsi="Times New Roman"/>
          <w:color w:val="000000"/>
          <w:sz w:val="24"/>
        </w:rPr>
        <w:t>50</w:t>
      </w:r>
      <w:r>
        <w:rPr>
          <w:rFonts w:ascii="Times New Roman" w:hAnsi="Times New Roman"/>
          <w:color w:val="000000"/>
          <w:sz w:val="24"/>
        </w:rPr>
        <w:t>号）；</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szCs w:val="24"/>
        </w:rPr>
        <w:t>《关于切实加强风险防范严格环境影响评价管理的通知》环发【</w:t>
      </w:r>
      <w:r>
        <w:rPr>
          <w:rFonts w:ascii="Times New Roman" w:hAnsi="Times New Roman" w:hint="eastAsia"/>
          <w:color w:val="000000"/>
          <w:sz w:val="24"/>
          <w:szCs w:val="24"/>
        </w:rPr>
        <w:t>2012</w:t>
      </w:r>
      <w:r>
        <w:rPr>
          <w:rFonts w:ascii="Times New Roman" w:hAnsi="Times New Roman" w:hint="eastAsia"/>
          <w:color w:val="000000"/>
          <w:sz w:val="24"/>
          <w:szCs w:val="24"/>
        </w:rPr>
        <w:t>】</w:t>
      </w:r>
      <w:r>
        <w:rPr>
          <w:rFonts w:ascii="Times New Roman" w:hAnsi="Times New Roman" w:hint="eastAsia"/>
          <w:color w:val="000000"/>
          <w:sz w:val="24"/>
          <w:szCs w:val="24"/>
        </w:rPr>
        <w:t>98</w:t>
      </w:r>
      <w:r>
        <w:rPr>
          <w:rFonts w:ascii="Times New Roman" w:hAnsi="Times New Roman" w:hint="eastAsia"/>
          <w:color w:val="000000"/>
          <w:sz w:val="24"/>
          <w:szCs w:val="24"/>
        </w:rPr>
        <w:t>号文；</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szCs w:val="24"/>
        </w:rPr>
        <w:t>《突发环境事件应急预案管理暂行办法》环发【</w:t>
      </w:r>
      <w:r>
        <w:rPr>
          <w:rFonts w:ascii="Times New Roman" w:hAnsi="Times New Roman" w:hint="eastAsia"/>
          <w:color w:val="000000"/>
          <w:sz w:val="24"/>
          <w:szCs w:val="24"/>
        </w:rPr>
        <w:t>2010</w:t>
      </w:r>
      <w:r>
        <w:rPr>
          <w:rFonts w:ascii="Times New Roman" w:hAnsi="Times New Roman" w:hint="eastAsia"/>
          <w:color w:val="000000"/>
          <w:sz w:val="24"/>
          <w:szCs w:val="24"/>
        </w:rPr>
        <w:t>】</w:t>
      </w:r>
      <w:r>
        <w:rPr>
          <w:rFonts w:ascii="Times New Roman" w:hAnsi="Times New Roman" w:hint="eastAsia"/>
          <w:color w:val="000000"/>
          <w:sz w:val="24"/>
          <w:szCs w:val="24"/>
        </w:rPr>
        <w:t>113</w:t>
      </w:r>
      <w:r>
        <w:rPr>
          <w:rFonts w:ascii="Times New Roman" w:hAnsi="Times New Roman" w:hint="eastAsia"/>
          <w:color w:val="000000"/>
          <w:sz w:val="24"/>
          <w:szCs w:val="24"/>
        </w:rPr>
        <w:t>号</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proofErr w:type="gramStart"/>
      <w:r>
        <w:rPr>
          <w:rFonts w:ascii="Times New Roman" w:hAnsi="Times New Roman" w:hint="eastAsia"/>
          <w:color w:val="000000"/>
          <w:sz w:val="24"/>
          <w:szCs w:val="24"/>
        </w:rPr>
        <w:t>《关于落实大气污染防治行动计划严格环境影响评价准入的通知》环办【</w:t>
      </w:r>
      <w:r>
        <w:rPr>
          <w:rFonts w:ascii="Times New Roman" w:hAnsi="Times New Roman" w:hint="eastAsia"/>
          <w:color w:val="000000"/>
          <w:sz w:val="24"/>
          <w:szCs w:val="24"/>
        </w:rPr>
        <w:t>2014</w:t>
      </w:r>
      <w:r>
        <w:rPr>
          <w:rFonts w:ascii="Times New Roman" w:hAnsi="Times New Roman" w:hint="eastAsia"/>
          <w:color w:val="000000"/>
          <w:sz w:val="24"/>
          <w:szCs w:val="24"/>
        </w:rPr>
        <w:t>】</w:t>
      </w:r>
      <w:proofErr w:type="gramEnd"/>
      <w:r>
        <w:rPr>
          <w:rFonts w:ascii="Times New Roman" w:hAnsi="Times New Roman" w:hint="eastAsia"/>
          <w:color w:val="000000"/>
          <w:sz w:val="24"/>
          <w:szCs w:val="24"/>
        </w:rPr>
        <w:t>30</w:t>
      </w:r>
      <w:r>
        <w:rPr>
          <w:rFonts w:ascii="Times New Roman" w:hAnsi="Times New Roman" w:hint="eastAsia"/>
          <w:color w:val="000000"/>
          <w:sz w:val="24"/>
          <w:szCs w:val="24"/>
        </w:rPr>
        <w:t>号文；</w:t>
      </w:r>
    </w:p>
    <w:p w:rsidR="00B33508" w:rsidRDefault="00C36A39">
      <w:pPr>
        <w:numPr>
          <w:ilvl w:val="0"/>
          <w:numId w:val="4"/>
        </w:numPr>
        <w:tabs>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szCs w:val="24"/>
        </w:rPr>
        <w:t>《挥发性有机物</w:t>
      </w:r>
      <w:r>
        <w:rPr>
          <w:rFonts w:ascii="Times New Roman" w:hAnsi="Times New Roman" w:hint="eastAsia"/>
          <w:color w:val="000000"/>
          <w:sz w:val="24"/>
          <w:szCs w:val="24"/>
        </w:rPr>
        <w:t>VOC</w:t>
      </w:r>
      <w:r>
        <w:rPr>
          <w:rFonts w:ascii="Times New Roman" w:hAnsi="Times New Roman" w:hint="eastAsia"/>
          <w:color w:val="000000"/>
          <w:sz w:val="24"/>
          <w:szCs w:val="24"/>
          <w:vertAlign w:val="subscript"/>
        </w:rPr>
        <w:t>S</w:t>
      </w:r>
      <w:r>
        <w:rPr>
          <w:rFonts w:ascii="Times New Roman" w:hAnsi="Times New Roman" w:hint="eastAsia"/>
          <w:color w:val="000000"/>
          <w:sz w:val="24"/>
          <w:szCs w:val="24"/>
        </w:rPr>
        <w:t>污染防治技术政策》国家环境保护部公告</w:t>
      </w:r>
      <w:r>
        <w:rPr>
          <w:rFonts w:ascii="Times New Roman" w:hAnsi="Times New Roman" w:hint="eastAsia"/>
          <w:color w:val="000000"/>
          <w:sz w:val="24"/>
          <w:szCs w:val="24"/>
        </w:rPr>
        <w:t>2013.5.24</w:t>
      </w:r>
      <w:r>
        <w:rPr>
          <w:rFonts w:ascii="Times New Roman" w:hAnsi="Times New Roman" w:hint="eastAsia"/>
          <w:color w:val="000000"/>
          <w:sz w:val="24"/>
          <w:szCs w:val="24"/>
        </w:rPr>
        <w:t>；</w:t>
      </w:r>
    </w:p>
    <w:p w:rsidR="00B33508" w:rsidRDefault="00C36A39">
      <w:pPr>
        <w:numPr>
          <w:ilvl w:val="0"/>
          <w:numId w:val="4"/>
        </w:numPr>
        <w:tabs>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szCs w:val="24"/>
        </w:rPr>
        <w:t>《大气污染防治行动计划》（</w:t>
      </w:r>
      <w:r>
        <w:rPr>
          <w:rFonts w:ascii="Times New Roman" w:hAnsi="Times New Roman"/>
          <w:color w:val="000000"/>
          <w:sz w:val="24"/>
          <w:szCs w:val="24"/>
        </w:rPr>
        <w:t>2013</w:t>
      </w:r>
      <w:r>
        <w:rPr>
          <w:rFonts w:ascii="Times New Roman" w:hAnsi="Times New Roman"/>
          <w:color w:val="000000"/>
          <w:sz w:val="24"/>
          <w:szCs w:val="24"/>
        </w:rPr>
        <w:t>年</w:t>
      </w:r>
      <w:r>
        <w:rPr>
          <w:rFonts w:ascii="Times New Roman" w:hAnsi="Times New Roman"/>
          <w:color w:val="000000"/>
          <w:sz w:val="24"/>
          <w:szCs w:val="24"/>
        </w:rPr>
        <w:t>09</w:t>
      </w:r>
      <w:r>
        <w:rPr>
          <w:rFonts w:ascii="Times New Roman" w:hAnsi="Times New Roman"/>
          <w:color w:val="000000"/>
          <w:sz w:val="24"/>
          <w:szCs w:val="24"/>
        </w:rPr>
        <w:t>月</w:t>
      </w:r>
      <w:r>
        <w:rPr>
          <w:rFonts w:ascii="Times New Roman" w:hAnsi="Times New Roman"/>
          <w:color w:val="000000"/>
          <w:sz w:val="24"/>
          <w:szCs w:val="24"/>
        </w:rPr>
        <w:t>12</w:t>
      </w:r>
      <w:r>
        <w:rPr>
          <w:rFonts w:ascii="Times New Roman" w:hAnsi="Times New Roman"/>
          <w:color w:val="000000"/>
          <w:sz w:val="24"/>
          <w:szCs w:val="24"/>
        </w:rPr>
        <w:t>日）；</w:t>
      </w:r>
    </w:p>
    <w:p w:rsidR="00B33508" w:rsidRDefault="00C36A39">
      <w:pPr>
        <w:numPr>
          <w:ilvl w:val="0"/>
          <w:numId w:val="4"/>
        </w:numPr>
        <w:tabs>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szCs w:val="24"/>
        </w:rPr>
        <w:t>《水污染防治行动计划》（</w:t>
      </w:r>
      <w:r>
        <w:rPr>
          <w:rFonts w:ascii="Times New Roman" w:hAnsi="Times New Roman"/>
          <w:color w:val="000000"/>
          <w:sz w:val="24"/>
          <w:szCs w:val="24"/>
        </w:rPr>
        <w:t>2015</w:t>
      </w:r>
      <w:r>
        <w:rPr>
          <w:rFonts w:ascii="Times New Roman" w:hAnsi="Times New Roman"/>
          <w:color w:val="000000"/>
          <w:sz w:val="24"/>
          <w:szCs w:val="24"/>
        </w:rPr>
        <w:t>年</w:t>
      </w:r>
      <w:r>
        <w:rPr>
          <w:rFonts w:ascii="Times New Roman" w:hAnsi="Times New Roman"/>
          <w:color w:val="000000"/>
          <w:sz w:val="24"/>
          <w:szCs w:val="24"/>
        </w:rPr>
        <w:t>4</w:t>
      </w:r>
      <w:r>
        <w:rPr>
          <w:rFonts w:ascii="Times New Roman" w:hAnsi="Times New Roman"/>
          <w:color w:val="000000"/>
          <w:sz w:val="24"/>
          <w:szCs w:val="24"/>
        </w:rPr>
        <w:t>月</w:t>
      </w:r>
      <w:r>
        <w:rPr>
          <w:rFonts w:ascii="Times New Roman" w:hAnsi="Times New Roman"/>
          <w:color w:val="000000"/>
          <w:sz w:val="24"/>
          <w:szCs w:val="24"/>
        </w:rPr>
        <w:t>2</w:t>
      </w:r>
      <w:r>
        <w:rPr>
          <w:rFonts w:ascii="Times New Roman" w:hAnsi="Times New Roman"/>
          <w:color w:val="000000"/>
          <w:sz w:val="24"/>
          <w:szCs w:val="24"/>
        </w:rPr>
        <w:t>日）；</w:t>
      </w:r>
    </w:p>
    <w:p w:rsidR="00B33508" w:rsidRDefault="00C36A39">
      <w:pPr>
        <w:numPr>
          <w:ilvl w:val="0"/>
          <w:numId w:val="4"/>
        </w:numPr>
        <w:tabs>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szCs w:val="24"/>
        </w:rPr>
        <w:t>《土壤污染防治行动计划》（</w:t>
      </w:r>
      <w:r>
        <w:rPr>
          <w:rFonts w:ascii="Times New Roman" w:hAnsi="Times New Roman" w:hint="eastAsia"/>
          <w:color w:val="000000"/>
          <w:sz w:val="24"/>
          <w:szCs w:val="24"/>
        </w:rPr>
        <w:t>2016</w:t>
      </w:r>
      <w:r>
        <w:rPr>
          <w:rFonts w:ascii="Times New Roman" w:hAnsi="Times New Roman" w:hint="eastAsia"/>
          <w:color w:val="000000"/>
          <w:sz w:val="24"/>
          <w:szCs w:val="24"/>
        </w:rPr>
        <w:t>年</w:t>
      </w:r>
      <w:r>
        <w:rPr>
          <w:rFonts w:ascii="Times New Roman" w:hAnsi="Times New Roman" w:hint="eastAsia"/>
          <w:color w:val="000000"/>
          <w:sz w:val="24"/>
          <w:szCs w:val="24"/>
        </w:rPr>
        <w:t>5</w:t>
      </w:r>
      <w:r>
        <w:rPr>
          <w:rFonts w:ascii="Times New Roman" w:hAnsi="Times New Roman" w:hint="eastAsia"/>
          <w:color w:val="000000"/>
          <w:sz w:val="24"/>
          <w:szCs w:val="24"/>
        </w:rPr>
        <w:t>月）。</w:t>
      </w:r>
    </w:p>
    <w:p w:rsidR="00B33508" w:rsidRDefault="00C36A39">
      <w:pPr>
        <w:numPr>
          <w:ilvl w:val="0"/>
          <w:numId w:val="4"/>
        </w:numPr>
        <w:tabs>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rPr>
        <w:t>《“十三五”环境影响评价改革实施方案》（环环评</w:t>
      </w:r>
      <w:r>
        <w:rPr>
          <w:rFonts w:ascii="Times New Roman" w:hAnsi="Times New Roman"/>
          <w:color w:val="000000"/>
          <w:sz w:val="24"/>
        </w:rPr>
        <w:t>[2016]</w:t>
      </w:r>
      <w:r>
        <w:rPr>
          <w:rFonts w:ascii="Times New Roman" w:hAnsi="Times New Roman" w:hint="eastAsia"/>
          <w:color w:val="000000"/>
          <w:sz w:val="24"/>
        </w:rPr>
        <w:t>95</w:t>
      </w:r>
      <w:r>
        <w:rPr>
          <w:rFonts w:ascii="Times New Roman" w:hAnsi="Times New Roman" w:hint="eastAsia"/>
          <w:color w:val="000000"/>
          <w:sz w:val="24"/>
        </w:rPr>
        <w:t>号）；</w:t>
      </w:r>
    </w:p>
    <w:p w:rsidR="00B33508" w:rsidRDefault="00C36A39">
      <w:pPr>
        <w:numPr>
          <w:ilvl w:val="0"/>
          <w:numId w:val="4"/>
        </w:numPr>
        <w:tabs>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rPr>
        <w:t>《关于以改善环境质量为核心加强环境影响评价管理的通知》（</w:t>
      </w:r>
      <w:r>
        <w:rPr>
          <w:rFonts w:ascii="Times New Roman" w:hAnsi="Times New Roman" w:hint="eastAsia"/>
          <w:color w:val="000000"/>
          <w:sz w:val="24"/>
        </w:rPr>
        <w:t>环</w:t>
      </w:r>
      <w:r>
        <w:rPr>
          <w:rFonts w:ascii="Times New Roman" w:hAnsi="Times New Roman"/>
          <w:color w:val="000000"/>
          <w:sz w:val="24"/>
        </w:rPr>
        <w:t>环评</w:t>
      </w:r>
      <w:r>
        <w:rPr>
          <w:rFonts w:ascii="Times New Roman" w:hAnsi="Times New Roman"/>
          <w:color w:val="000000"/>
          <w:sz w:val="24"/>
        </w:rPr>
        <w:t>[2016]150</w:t>
      </w:r>
      <w:r>
        <w:rPr>
          <w:rFonts w:ascii="Times New Roman" w:hAnsi="Times New Roman"/>
          <w:color w:val="000000"/>
          <w:sz w:val="24"/>
        </w:rPr>
        <w:t>号）</w:t>
      </w:r>
      <w:r>
        <w:rPr>
          <w:rFonts w:ascii="Times New Roman" w:hAnsi="Times New Roman" w:hint="eastAsia"/>
          <w:color w:val="000000"/>
          <w:sz w:val="24"/>
        </w:rPr>
        <w:t>；</w:t>
      </w:r>
    </w:p>
    <w:p w:rsidR="00B33508" w:rsidRDefault="00C36A39">
      <w:pPr>
        <w:numPr>
          <w:ilvl w:val="0"/>
          <w:numId w:val="4"/>
        </w:numPr>
        <w:tabs>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rPr>
        <w:t>《关于做好环境影响评价制度与排污许可制衔接相关工作的通知》（</w:t>
      </w:r>
      <w:proofErr w:type="gramStart"/>
      <w:r>
        <w:rPr>
          <w:rFonts w:ascii="Times New Roman" w:hAnsi="Times New Roman" w:hint="eastAsia"/>
          <w:color w:val="000000"/>
          <w:sz w:val="24"/>
        </w:rPr>
        <w:t>环办环</w:t>
      </w:r>
      <w:proofErr w:type="gramEnd"/>
      <w:r>
        <w:rPr>
          <w:rFonts w:ascii="Times New Roman" w:hAnsi="Times New Roman" w:hint="eastAsia"/>
          <w:color w:val="000000"/>
          <w:sz w:val="24"/>
        </w:rPr>
        <w:t>评</w:t>
      </w:r>
      <w:r>
        <w:rPr>
          <w:rFonts w:ascii="Times New Roman" w:hAnsi="Times New Roman"/>
          <w:color w:val="000000"/>
          <w:sz w:val="24"/>
        </w:rPr>
        <w:t>[201</w:t>
      </w:r>
      <w:r>
        <w:rPr>
          <w:rFonts w:ascii="Times New Roman" w:hAnsi="Times New Roman" w:hint="eastAsia"/>
          <w:color w:val="000000"/>
          <w:sz w:val="24"/>
        </w:rPr>
        <w:t>7</w:t>
      </w:r>
      <w:r>
        <w:rPr>
          <w:rFonts w:ascii="Times New Roman" w:hAnsi="Times New Roman"/>
          <w:color w:val="000000"/>
          <w:sz w:val="24"/>
        </w:rPr>
        <w:t>]</w:t>
      </w:r>
      <w:r>
        <w:rPr>
          <w:rFonts w:ascii="Times New Roman" w:hAnsi="Times New Roman" w:hint="eastAsia"/>
          <w:color w:val="000000"/>
          <w:sz w:val="24"/>
        </w:rPr>
        <w:t>84</w:t>
      </w:r>
      <w:r>
        <w:rPr>
          <w:rFonts w:ascii="Times New Roman" w:hAnsi="Times New Roman" w:hint="eastAsia"/>
          <w:color w:val="000000"/>
          <w:sz w:val="24"/>
        </w:rPr>
        <w:t>号）；</w:t>
      </w:r>
    </w:p>
    <w:p w:rsidR="00B33508" w:rsidRDefault="00C36A39">
      <w:pPr>
        <w:numPr>
          <w:ilvl w:val="0"/>
          <w:numId w:val="4"/>
        </w:numPr>
        <w:tabs>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rPr>
        <w:t>关于印发《排污许可证管理暂行规定》的通知（</w:t>
      </w:r>
      <w:r>
        <w:rPr>
          <w:rFonts w:ascii="Times New Roman" w:hAnsi="Times New Roman"/>
          <w:color w:val="000000"/>
          <w:sz w:val="24"/>
        </w:rPr>
        <w:t>环水体</w:t>
      </w:r>
      <w:r>
        <w:rPr>
          <w:rFonts w:ascii="Times New Roman" w:hAnsi="Times New Roman"/>
          <w:color w:val="000000"/>
          <w:sz w:val="24"/>
        </w:rPr>
        <w:t>[2016]186</w:t>
      </w:r>
      <w:r>
        <w:rPr>
          <w:rFonts w:ascii="Times New Roman" w:hAnsi="Times New Roman"/>
          <w:color w:val="000000"/>
          <w:sz w:val="24"/>
        </w:rPr>
        <w:t>号</w:t>
      </w:r>
      <w:r>
        <w:rPr>
          <w:rFonts w:ascii="Times New Roman" w:hAnsi="Times New Roman" w:hint="eastAsia"/>
          <w:color w:val="000000"/>
          <w:sz w:val="24"/>
        </w:rPr>
        <w:t>，</w:t>
      </w:r>
      <w:r>
        <w:rPr>
          <w:rFonts w:ascii="Times New Roman" w:hAnsi="Times New Roman" w:hint="eastAsia"/>
          <w:color w:val="000000"/>
          <w:sz w:val="24"/>
        </w:rPr>
        <w:t>2016.12.23</w:t>
      </w:r>
      <w:r>
        <w:rPr>
          <w:rFonts w:ascii="Times New Roman" w:hAnsi="Times New Roman" w:hint="eastAsia"/>
          <w:color w:val="000000"/>
          <w:sz w:val="24"/>
        </w:rPr>
        <w:t>）；</w:t>
      </w:r>
    </w:p>
    <w:p w:rsidR="00B33508" w:rsidRDefault="00C36A39">
      <w:pPr>
        <w:numPr>
          <w:ilvl w:val="0"/>
          <w:numId w:val="4"/>
        </w:numPr>
        <w:tabs>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rPr>
        <w:t>《关于印发</w:t>
      </w:r>
      <w:r>
        <w:rPr>
          <w:rFonts w:ascii="Times New Roman" w:hAnsi="Times New Roman" w:hint="eastAsia"/>
          <w:color w:val="000000"/>
          <w:sz w:val="24"/>
        </w:rPr>
        <w:t>&lt;</w:t>
      </w:r>
      <w:r>
        <w:rPr>
          <w:rFonts w:ascii="Times New Roman" w:hAnsi="Times New Roman" w:hint="eastAsia"/>
          <w:color w:val="000000"/>
          <w:sz w:val="24"/>
        </w:rPr>
        <w:t>建设项目环境影响评价政府信息公开指南（试行）</w:t>
      </w:r>
      <w:r>
        <w:rPr>
          <w:rFonts w:ascii="Times New Roman" w:hAnsi="Times New Roman" w:hint="eastAsia"/>
          <w:color w:val="000000"/>
          <w:sz w:val="24"/>
        </w:rPr>
        <w:t>&gt;</w:t>
      </w:r>
      <w:r>
        <w:rPr>
          <w:rFonts w:ascii="Times New Roman" w:hAnsi="Times New Roman" w:hint="eastAsia"/>
          <w:color w:val="000000"/>
          <w:sz w:val="24"/>
        </w:rPr>
        <w:t>的通知》（</w:t>
      </w:r>
      <w:proofErr w:type="gramStart"/>
      <w:r>
        <w:rPr>
          <w:rFonts w:ascii="Times New Roman" w:hAnsi="Times New Roman" w:hint="eastAsia"/>
          <w:color w:val="000000"/>
          <w:sz w:val="24"/>
        </w:rPr>
        <w:t>环办</w:t>
      </w:r>
      <w:proofErr w:type="gramEnd"/>
      <w:r>
        <w:rPr>
          <w:rFonts w:ascii="Times New Roman" w:hAnsi="Times New Roman" w:hint="eastAsia"/>
          <w:color w:val="000000"/>
          <w:sz w:val="24"/>
        </w:rPr>
        <w:t>[2013]103</w:t>
      </w:r>
      <w:r>
        <w:rPr>
          <w:rFonts w:ascii="Times New Roman" w:hAnsi="Times New Roman" w:hint="eastAsia"/>
          <w:color w:val="000000"/>
          <w:sz w:val="24"/>
        </w:rPr>
        <w:t>号）；</w:t>
      </w:r>
    </w:p>
    <w:p w:rsidR="00B33508" w:rsidRDefault="00C36A39">
      <w:pPr>
        <w:numPr>
          <w:ilvl w:val="0"/>
          <w:numId w:val="4"/>
        </w:numPr>
        <w:tabs>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rPr>
        <w:lastRenderedPageBreak/>
        <w:t>《国务院办公厅关于印发危险化学品安全综合治理方案的通知》</w:t>
      </w:r>
      <w:r>
        <w:rPr>
          <w:rFonts w:ascii="Times New Roman" w:hAnsi="Times New Roman" w:hint="eastAsia"/>
          <w:color w:val="000000"/>
          <w:sz w:val="24"/>
        </w:rPr>
        <w:t xml:space="preserve"> </w:t>
      </w:r>
      <w:r>
        <w:rPr>
          <w:rFonts w:ascii="Times New Roman" w:hAnsi="Times New Roman" w:hint="eastAsia"/>
          <w:color w:val="000000"/>
          <w:sz w:val="24"/>
        </w:rPr>
        <w:t>（国办发〔</w:t>
      </w:r>
      <w:r>
        <w:rPr>
          <w:rFonts w:ascii="Times New Roman" w:hAnsi="Times New Roman" w:hint="eastAsia"/>
          <w:color w:val="000000"/>
          <w:sz w:val="24"/>
        </w:rPr>
        <w:t>2016</w:t>
      </w:r>
      <w:r>
        <w:rPr>
          <w:rFonts w:ascii="Times New Roman" w:hAnsi="Times New Roman" w:hint="eastAsia"/>
          <w:color w:val="000000"/>
          <w:sz w:val="24"/>
        </w:rPr>
        <w:t>〕</w:t>
      </w:r>
      <w:r>
        <w:rPr>
          <w:rFonts w:ascii="Times New Roman" w:hAnsi="Times New Roman" w:hint="eastAsia"/>
          <w:color w:val="000000"/>
          <w:sz w:val="24"/>
        </w:rPr>
        <w:t>88</w:t>
      </w:r>
      <w:r>
        <w:rPr>
          <w:rFonts w:ascii="Times New Roman" w:hAnsi="Times New Roman" w:hint="eastAsia"/>
          <w:color w:val="000000"/>
          <w:sz w:val="24"/>
        </w:rPr>
        <w:t>号）</w:t>
      </w:r>
    </w:p>
    <w:p w:rsidR="00B33508" w:rsidRDefault="00C36A39">
      <w:pPr>
        <w:pStyle w:val="a1"/>
        <w:numPr>
          <w:ilvl w:val="0"/>
          <w:numId w:val="4"/>
        </w:numPr>
        <w:tabs>
          <w:tab w:val="left" w:pos="567"/>
        </w:tabs>
        <w:spacing w:line="480" w:lineRule="exact"/>
        <w:ind w:left="0" w:firstLineChars="0" w:firstLine="480"/>
        <w:jc w:val="left"/>
        <w:rPr>
          <w:color w:val="000000"/>
          <w:szCs w:val="24"/>
        </w:rPr>
      </w:pPr>
      <w:r>
        <w:rPr>
          <w:color w:val="000000"/>
          <w:szCs w:val="24"/>
        </w:rPr>
        <w:t>《湖南省建设项目环境保护管理办法》湖南省人民政府令</w:t>
      </w:r>
      <w:r>
        <w:rPr>
          <w:color w:val="000000"/>
          <w:szCs w:val="24"/>
        </w:rPr>
        <w:t>2007.10.1</w:t>
      </w:r>
      <w:r>
        <w:rPr>
          <w:rFonts w:hint="eastAsia"/>
          <w:color w:val="000000"/>
          <w:szCs w:val="24"/>
        </w:rPr>
        <w:t>；</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color w:val="000000"/>
          <w:sz w:val="24"/>
          <w:szCs w:val="24"/>
        </w:rPr>
        <w:t>《湖南省环境保护条例》（</w:t>
      </w:r>
      <w:r>
        <w:rPr>
          <w:rFonts w:ascii="Times New Roman" w:hAnsi="Times New Roman"/>
          <w:color w:val="000000"/>
          <w:sz w:val="24"/>
          <w:szCs w:val="24"/>
        </w:rPr>
        <w:t>20</w:t>
      </w:r>
      <w:r>
        <w:rPr>
          <w:rFonts w:ascii="Times New Roman" w:hAnsi="Times New Roman" w:hint="eastAsia"/>
          <w:color w:val="000000"/>
          <w:sz w:val="24"/>
          <w:szCs w:val="24"/>
        </w:rPr>
        <w:t>13</w:t>
      </w:r>
      <w:r>
        <w:rPr>
          <w:rFonts w:ascii="Times New Roman" w:hAnsi="Times New Roman"/>
          <w:color w:val="000000"/>
          <w:sz w:val="24"/>
          <w:szCs w:val="24"/>
        </w:rPr>
        <w:t>年修正）湖南省人大常委会</w:t>
      </w:r>
      <w:r>
        <w:rPr>
          <w:rFonts w:ascii="Times New Roman" w:hAnsi="Times New Roman" w:hint="eastAsia"/>
          <w:color w:val="000000"/>
          <w:sz w:val="24"/>
          <w:szCs w:val="24"/>
        </w:rPr>
        <w:t>。</w:t>
      </w:r>
    </w:p>
    <w:p w:rsidR="00B33508" w:rsidRDefault="00C36A39">
      <w:pPr>
        <w:numPr>
          <w:ilvl w:val="0"/>
          <w:numId w:val="4"/>
        </w:numPr>
        <w:tabs>
          <w:tab w:val="left" w:pos="567"/>
          <w:tab w:val="left" w:pos="1260"/>
        </w:tabs>
        <w:spacing w:line="480" w:lineRule="exact"/>
        <w:ind w:left="0" w:firstLineChars="200" w:firstLine="480"/>
        <w:jc w:val="left"/>
        <w:rPr>
          <w:rFonts w:ascii="Times New Roman" w:hAnsi="Times New Roman"/>
          <w:color w:val="000000"/>
          <w:sz w:val="24"/>
          <w:szCs w:val="24"/>
        </w:rPr>
      </w:pPr>
      <w:r>
        <w:rPr>
          <w:rFonts w:ascii="Times New Roman" w:hAnsi="Times New Roman" w:hint="eastAsia"/>
          <w:color w:val="000000"/>
          <w:sz w:val="24"/>
          <w:szCs w:val="24"/>
        </w:rPr>
        <w:t>关于做好环境影响评价制度与排污许可制衔接相关工作的通知</w:t>
      </w:r>
      <w:r>
        <w:rPr>
          <w:rFonts w:ascii="Times New Roman" w:hAnsi="Times New Roman" w:hint="eastAsia"/>
          <w:color w:val="000000"/>
          <w:sz w:val="24"/>
          <w:szCs w:val="24"/>
        </w:rPr>
        <w:t>(</w:t>
      </w:r>
      <w:proofErr w:type="gramStart"/>
      <w:r>
        <w:rPr>
          <w:rFonts w:ascii="Times New Roman" w:hAnsi="Times New Roman" w:hint="eastAsia"/>
          <w:color w:val="000000"/>
          <w:sz w:val="24"/>
          <w:szCs w:val="24"/>
        </w:rPr>
        <w:t>环办环</w:t>
      </w:r>
      <w:proofErr w:type="gramEnd"/>
      <w:r>
        <w:rPr>
          <w:rFonts w:ascii="Times New Roman" w:hAnsi="Times New Roman" w:hint="eastAsia"/>
          <w:color w:val="000000"/>
          <w:sz w:val="24"/>
          <w:szCs w:val="24"/>
        </w:rPr>
        <w:t>评</w:t>
      </w:r>
      <w:r>
        <w:rPr>
          <w:rFonts w:ascii="Times New Roman" w:hAnsi="Times New Roman" w:hint="eastAsia"/>
          <w:color w:val="000000"/>
          <w:sz w:val="24"/>
          <w:szCs w:val="24"/>
        </w:rPr>
        <w:t>[2017]84</w:t>
      </w:r>
      <w:r>
        <w:rPr>
          <w:rFonts w:ascii="Times New Roman" w:hAnsi="Times New Roman" w:hint="eastAsia"/>
          <w:color w:val="000000"/>
          <w:sz w:val="24"/>
          <w:szCs w:val="24"/>
        </w:rPr>
        <w:t>号</w:t>
      </w:r>
      <w:r>
        <w:rPr>
          <w:rFonts w:ascii="Times New Roman" w:hAnsi="Times New Roman" w:hint="eastAsia"/>
          <w:color w:val="000000"/>
          <w:sz w:val="24"/>
          <w:szCs w:val="24"/>
        </w:rPr>
        <w:t>)</w:t>
      </w:r>
    </w:p>
    <w:p w:rsidR="00B33508" w:rsidRDefault="00C36A39">
      <w:pPr>
        <w:pStyle w:val="3"/>
        <w:spacing w:beforeLines="0" w:before="120" w:afterLines="0" w:after="120"/>
      </w:pPr>
      <w:bookmarkStart w:id="25" w:name="_Toc219258490"/>
      <w:bookmarkStart w:id="26" w:name="_Toc220122760"/>
      <w:bookmarkStart w:id="27" w:name="_Toc25330"/>
      <w:bookmarkStart w:id="28" w:name="_Toc530992849"/>
      <w:bookmarkStart w:id="29" w:name="_Toc15378"/>
      <w:r>
        <w:t>技术</w:t>
      </w:r>
      <w:r>
        <w:rPr>
          <w:rFonts w:hint="eastAsia"/>
        </w:rPr>
        <w:t>导则及</w:t>
      </w:r>
      <w:r>
        <w:t>规范</w:t>
      </w:r>
      <w:bookmarkEnd w:id="25"/>
      <w:bookmarkEnd w:id="26"/>
      <w:bookmarkEnd w:id="27"/>
      <w:bookmarkEnd w:id="28"/>
      <w:bookmarkEnd w:id="29"/>
    </w:p>
    <w:p w:rsidR="00B33508" w:rsidRDefault="00C36A39">
      <w:pPr>
        <w:pStyle w:val="a1"/>
        <w:numPr>
          <w:ilvl w:val="2"/>
          <w:numId w:val="5"/>
        </w:numPr>
        <w:spacing w:line="480" w:lineRule="exact"/>
        <w:ind w:left="0" w:firstLineChars="0" w:firstLine="480"/>
        <w:rPr>
          <w:snapToGrid w:val="0"/>
          <w:color w:val="000000"/>
          <w:kern w:val="0"/>
        </w:rPr>
      </w:pPr>
      <w:r>
        <w:rPr>
          <w:snapToGrid w:val="0"/>
          <w:color w:val="000000"/>
          <w:kern w:val="0"/>
        </w:rPr>
        <w:t>《</w:t>
      </w:r>
      <w:r>
        <w:rPr>
          <w:rFonts w:hint="eastAsia"/>
          <w:snapToGrid w:val="0"/>
          <w:color w:val="000000"/>
          <w:kern w:val="0"/>
        </w:rPr>
        <w:t>建设项目</w:t>
      </w:r>
      <w:r>
        <w:rPr>
          <w:snapToGrid w:val="0"/>
          <w:color w:val="000000"/>
          <w:kern w:val="0"/>
        </w:rPr>
        <w:t>环境影响评价技术导则</w:t>
      </w:r>
      <w:r>
        <w:rPr>
          <w:snapToGrid w:val="0"/>
          <w:color w:val="000000"/>
          <w:kern w:val="0"/>
        </w:rPr>
        <w:t xml:space="preserve">  </w:t>
      </w:r>
      <w:r>
        <w:rPr>
          <w:snapToGrid w:val="0"/>
          <w:color w:val="000000"/>
          <w:kern w:val="0"/>
        </w:rPr>
        <w:t>总纲》（</w:t>
      </w:r>
      <w:r>
        <w:rPr>
          <w:snapToGrid w:val="0"/>
          <w:color w:val="000000"/>
          <w:kern w:val="0"/>
        </w:rPr>
        <w:t>HJ2.1-</w:t>
      </w:r>
      <w:r>
        <w:rPr>
          <w:rFonts w:hint="eastAsia"/>
          <w:snapToGrid w:val="0"/>
          <w:color w:val="000000"/>
          <w:kern w:val="0"/>
        </w:rPr>
        <w:t>2016</w:t>
      </w:r>
      <w:r>
        <w:rPr>
          <w:snapToGrid w:val="0"/>
          <w:color w:val="000000"/>
          <w:kern w:val="0"/>
        </w:rPr>
        <w:t>）</w:t>
      </w:r>
      <w:r>
        <w:rPr>
          <w:rFonts w:hint="eastAsia"/>
          <w:snapToGrid w:val="0"/>
          <w:color w:val="000000"/>
          <w:kern w:val="0"/>
        </w:rPr>
        <w:t>；</w:t>
      </w:r>
    </w:p>
    <w:p w:rsidR="00B33508" w:rsidRDefault="00C36A39">
      <w:pPr>
        <w:pStyle w:val="a1"/>
        <w:numPr>
          <w:ilvl w:val="2"/>
          <w:numId w:val="5"/>
        </w:numPr>
        <w:spacing w:line="480" w:lineRule="exact"/>
        <w:ind w:left="0" w:firstLineChars="0" w:firstLine="480"/>
        <w:rPr>
          <w:snapToGrid w:val="0"/>
          <w:color w:val="000000"/>
          <w:kern w:val="0"/>
        </w:rPr>
      </w:pPr>
      <w:r>
        <w:rPr>
          <w:snapToGrid w:val="0"/>
          <w:color w:val="000000"/>
          <w:kern w:val="0"/>
        </w:rPr>
        <w:t>《环境影响评价技术导则</w:t>
      </w:r>
      <w:r>
        <w:rPr>
          <w:snapToGrid w:val="0"/>
          <w:color w:val="000000"/>
          <w:kern w:val="0"/>
        </w:rPr>
        <w:t xml:space="preserve">  </w:t>
      </w:r>
      <w:r>
        <w:rPr>
          <w:snapToGrid w:val="0"/>
          <w:color w:val="000000"/>
          <w:kern w:val="0"/>
        </w:rPr>
        <w:t>大气环境》（</w:t>
      </w:r>
      <w:r>
        <w:rPr>
          <w:snapToGrid w:val="0"/>
          <w:color w:val="000000"/>
          <w:kern w:val="0"/>
        </w:rPr>
        <w:t>HJ2.2-20</w:t>
      </w:r>
      <w:r>
        <w:rPr>
          <w:rFonts w:hint="eastAsia"/>
          <w:snapToGrid w:val="0"/>
          <w:color w:val="000000"/>
          <w:kern w:val="0"/>
        </w:rPr>
        <w:t>1</w:t>
      </w:r>
      <w:r>
        <w:rPr>
          <w:snapToGrid w:val="0"/>
          <w:color w:val="000000"/>
          <w:kern w:val="0"/>
        </w:rPr>
        <w:t>8</w:t>
      </w:r>
      <w:r>
        <w:rPr>
          <w:snapToGrid w:val="0"/>
          <w:color w:val="000000"/>
          <w:kern w:val="0"/>
        </w:rPr>
        <w:t>）</w:t>
      </w:r>
      <w:r>
        <w:rPr>
          <w:rFonts w:hint="eastAsia"/>
          <w:snapToGrid w:val="0"/>
          <w:color w:val="000000"/>
          <w:kern w:val="0"/>
        </w:rPr>
        <w:t>；</w:t>
      </w:r>
    </w:p>
    <w:p w:rsidR="00B33508" w:rsidRDefault="00C36A39">
      <w:pPr>
        <w:pStyle w:val="a1"/>
        <w:numPr>
          <w:ilvl w:val="2"/>
          <w:numId w:val="5"/>
        </w:numPr>
        <w:spacing w:line="480" w:lineRule="exact"/>
        <w:ind w:left="0" w:firstLineChars="0" w:firstLine="480"/>
        <w:rPr>
          <w:snapToGrid w:val="0"/>
          <w:color w:val="000000"/>
          <w:kern w:val="0"/>
        </w:rPr>
      </w:pPr>
      <w:r>
        <w:rPr>
          <w:snapToGrid w:val="0"/>
          <w:color w:val="000000"/>
          <w:kern w:val="0"/>
        </w:rPr>
        <w:t>《环境影响评价技术导则</w:t>
      </w:r>
      <w:r>
        <w:rPr>
          <w:snapToGrid w:val="0"/>
          <w:color w:val="000000"/>
          <w:kern w:val="0"/>
        </w:rPr>
        <w:t xml:space="preserve">  </w:t>
      </w:r>
      <w:r>
        <w:rPr>
          <w:snapToGrid w:val="0"/>
          <w:color w:val="000000"/>
          <w:kern w:val="0"/>
        </w:rPr>
        <w:t>地面水环境》（</w:t>
      </w:r>
      <w:r>
        <w:rPr>
          <w:snapToGrid w:val="0"/>
          <w:color w:val="000000"/>
          <w:kern w:val="0"/>
        </w:rPr>
        <w:t>HJ/T2.3-93</w:t>
      </w:r>
      <w:r>
        <w:rPr>
          <w:snapToGrid w:val="0"/>
          <w:color w:val="000000"/>
          <w:kern w:val="0"/>
        </w:rPr>
        <w:t>）</w:t>
      </w:r>
      <w:r>
        <w:rPr>
          <w:rFonts w:hint="eastAsia"/>
          <w:snapToGrid w:val="0"/>
          <w:color w:val="000000"/>
          <w:kern w:val="0"/>
        </w:rPr>
        <w:t>；</w:t>
      </w:r>
    </w:p>
    <w:p w:rsidR="00B33508" w:rsidRDefault="00C36A39">
      <w:pPr>
        <w:pStyle w:val="a1"/>
        <w:numPr>
          <w:ilvl w:val="2"/>
          <w:numId w:val="5"/>
        </w:numPr>
        <w:spacing w:line="480" w:lineRule="exact"/>
        <w:ind w:left="0" w:firstLineChars="0" w:firstLine="480"/>
        <w:rPr>
          <w:snapToGrid w:val="0"/>
          <w:color w:val="000000"/>
          <w:kern w:val="0"/>
        </w:rPr>
      </w:pPr>
      <w:r>
        <w:rPr>
          <w:rFonts w:hint="eastAsia"/>
          <w:snapToGrid w:val="0"/>
          <w:color w:val="000000"/>
          <w:kern w:val="0"/>
        </w:rPr>
        <w:t>《环境影响评价技术导则</w:t>
      </w:r>
      <w:r>
        <w:rPr>
          <w:rFonts w:hint="eastAsia"/>
          <w:snapToGrid w:val="0"/>
          <w:color w:val="000000"/>
          <w:kern w:val="0"/>
        </w:rPr>
        <w:t xml:space="preserve">  </w:t>
      </w:r>
      <w:r>
        <w:rPr>
          <w:rFonts w:hint="eastAsia"/>
          <w:snapToGrid w:val="0"/>
          <w:color w:val="000000"/>
          <w:kern w:val="0"/>
        </w:rPr>
        <w:t>地下水环境》（</w:t>
      </w:r>
      <w:r>
        <w:rPr>
          <w:rFonts w:hint="eastAsia"/>
          <w:snapToGrid w:val="0"/>
          <w:color w:val="000000"/>
          <w:kern w:val="0"/>
        </w:rPr>
        <w:t>HJ610-2016</w:t>
      </w:r>
      <w:r>
        <w:rPr>
          <w:rFonts w:hint="eastAsia"/>
          <w:snapToGrid w:val="0"/>
          <w:color w:val="000000"/>
          <w:kern w:val="0"/>
        </w:rPr>
        <w:t>）；</w:t>
      </w:r>
    </w:p>
    <w:p w:rsidR="00B33508" w:rsidRDefault="00C36A39">
      <w:pPr>
        <w:pStyle w:val="a1"/>
        <w:numPr>
          <w:ilvl w:val="2"/>
          <w:numId w:val="5"/>
        </w:numPr>
        <w:spacing w:line="480" w:lineRule="exact"/>
        <w:ind w:left="0" w:firstLineChars="0" w:firstLine="480"/>
        <w:rPr>
          <w:snapToGrid w:val="0"/>
          <w:color w:val="000000"/>
          <w:kern w:val="0"/>
        </w:rPr>
      </w:pPr>
      <w:r>
        <w:rPr>
          <w:snapToGrid w:val="0"/>
          <w:color w:val="000000"/>
          <w:kern w:val="0"/>
        </w:rPr>
        <w:t>《环境影响评价技术导则</w:t>
      </w:r>
      <w:r>
        <w:rPr>
          <w:snapToGrid w:val="0"/>
          <w:color w:val="000000"/>
          <w:kern w:val="0"/>
        </w:rPr>
        <w:t xml:space="preserve">  </w:t>
      </w:r>
      <w:r>
        <w:rPr>
          <w:snapToGrid w:val="0"/>
          <w:color w:val="000000"/>
          <w:kern w:val="0"/>
        </w:rPr>
        <w:t>声环境》（</w:t>
      </w:r>
      <w:r>
        <w:rPr>
          <w:snapToGrid w:val="0"/>
          <w:color w:val="000000"/>
          <w:kern w:val="0"/>
        </w:rPr>
        <w:t>HJ2.4-2009</w:t>
      </w:r>
      <w:r>
        <w:rPr>
          <w:snapToGrid w:val="0"/>
          <w:color w:val="000000"/>
          <w:kern w:val="0"/>
        </w:rPr>
        <w:t>）</w:t>
      </w:r>
      <w:r>
        <w:rPr>
          <w:rFonts w:hint="eastAsia"/>
          <w:snapToGrid w:val="0"/>
          <w:color w:val="000000"/>
          <w:kern w:val="0"/>
        </w:rPr>
        <w:t>；</w:t>
      </w:r>
    </w:p>
    <w:p w:rsidR="00B33508" w:rsidRDefault="00C36A39">
      <w:pPr>
        <w:pStyle w:val="a1"/>
        <w:numPr>
          <w:ilvl w:val="2"/>
          <w:numId w:val="5"/>
        </w:numPr>
        <w:spacing w:line="480" w:lineRule="exact"/>
        <w:ind w:left="0" w:firstLineChars="0" w:firstLine="480"/>
        <w:rPr>
          <w:snapToGrid w:val="0"/>
          <w:color w:val="000000"/>
          <w:kern w:val="0"/>
        </w:rPr>
      </w:pPr>
      <w:r>
        <w:rPr>
          <w:snapToGrid w:val="0"/>
          <w:color w:val="000000"/>
          <w:kern w:val="0"/>
        </w:rPr>
        <w:t>《建设项目环境风险评价技术导则》（</w:t>
      </w:r>
      <w:r>
        <w:rPr>
          <w:snapToGrid w:val="0"/>
          <w:color w:val="000000"/>
          <w:kern w:val="0"/>
        </w:rPr>
        <w:t>HJ/T 169-2004</w:t>
      </w:r>
      <w:r>
        <w:rPr>
          <w:snapToGrid w:val="0"/>
          <w:color w:val="000000"/>
          <w:kern w:val="0"/>
        </w:rPr>
        <w:t>）</w:t>
      </w:r>
      <w:r>
        <w:rPr>
          <w:rFonts w:hint="eastAsia"/>
          <w:snapToGrid w:val="0"/>
          <w:color w:val="000000"/>
          <w:kern w:val="0"/>
        </w:rPr>
        <w:t>；</w:t>
      </w:r>
    </w:p>
    <w:p w:rsidR="00B33508" w:rsidRDefault="00C36A39">
      <w:pPr>
        <w:pStyle w:val="a1"/>
        <w:numPr>
          <w:ilvl w:val="2"/>
          <w:numId w:val="5"/>
        </w:numPr>
        <w:spacing w:line="480" w:lineRule="exact"/>
        <w:ind w:left="0" w:firstLineChars="0" w:firstLine="480"/>
        <w:rPr>
          <w:snapToGrid w:val="0"/>
          <w:color w:val="000000"/>
          <w:kern w:val="0"/>
        </w:rPr>
      </w:pPr>
      <w:r>
        <w:rPr>
          <w:color w:val="000000"/>
        </w:rPr>
        <w:t>《环境影响评价技术导则</w:t>
      </w:r>
      <w:r>
        <w:rPr>
          <w:color w:val="000000"/>
        </w:rPr>
        <w:t xml:space="preserve">  </w:t>
      </w:r>
      <w:r>
        <w:rPr>
          <w:color w:val="000000"/>
        </w:rPr>
        <w:t>生态影响》（</w:t>
      </w:r>
      <w:r>
        <w:rPr>
          <w:color w:val="000000"/>
        </w:rPr>
        <w:t>HJ19-2011</w:t>
      </w:r>
      <w:r>
        <w:rPr>
          <w:color w:val="000000"/>
        </w:rPr>
        <w:t>）</w:t>
      </w:r>
      <w:r>
        <w:rPr>
          <w:rFonts w:hint="eastAsia"/>
          <w:color w:val="000000"/>
        </w:rPr>
        <w:t>；</w:t>
      </w:r>
    </w:p>
    <w:p w:rsidR="00B33508" w:rsidRDefault="00C36A39">
      <w:pPr>
        <w:pStyle w:val="a1"/>
        <w:numPr>
          <w:ilvl w:val="2"/>
          <w:numId w:val="5"/>
        </w:numPr>
        <w:spacing w:line="480" w:lineRule="exact"/>
        <w:ind w:left="0" w:firstLineChars="0" w:firstLine="480"/>
        <w:rPr>
          <w:color w:val="000000"/>
          <w:kern w:val="0"/>
        </w:rPr>
      </w:pPr>
      <w:r>
        <w:rPr>
          <w:color w:val="000000"/>
          <w:kern w:val="0"/>
        </w:rPr>
        <w:t>《</w:t>
      </w:r>
      <w:r>
        <w:rPr>
          <w:color w:val="000000"/>
        </w:rPr>
        <w:t>危险化学品</w:t>
      </w:r>
      <w:r>
        <w:rPr>
          <w:color w:val="000000"/>
          <w:kern w:val="0"/>
        </w:rPr>
        <w:t>重大危险源辨识》（</w:t>
      </w:r>
      <w:r>
        <w:rPr>
          <w:color w:val="000000"/>
          <w:kern w:val="0"/>
        </w:rPr>
        <w:t>GB18218-2009</w:t>
      </w:r>
      <w:r>
        <w:rPr>
          <w:color w:val="000000"/>
          <w:kern w:val="0"/>
        </w:rPr>
        <w:t>）</w:t>
      </w:r>
      <w:bookmarkStart w:id="30" w:name="_Toc219258491"/>
      <w:r>
        <w:rPr>
          <w:rFonts w:hint="eastAsia"/>
          <w:color w:val="000000"/>
          <w:kern w:val="0"/>
        </w:rPr>
        <w:t>；</w:t>
      </w:r>
    </w:p>
    <w:p w:rsidR="00B33508" w:rsidRDefault="00C36A39">
      <w:pPr>
        <w:pStyle w:val="a1"/>
        <w:numPr>
          <w:ilvl w:val="2"/>
          <w:numId w:val="5"/>
        </w:numPr>
        <w:spacing w:line="480" w:lineRule="exact"/>
        <w:ind w:left="0" w:firstLineChars="0" w:firstLine="480"/>
        <w:rPr>
          <w:color w:val="000000"/>
          <w:kern w:val="0"/>
        </w:rPr>
      </w:pPr>
      <w:r>
        <w:rPr>
          <w:color w:val="000000"/>
        </w:rPr>
        <w:t>《地表水和污水监测技术规范》（</w:t>
      </w:r>
      <w:r>
        <w:rPr>
          <w:color w:val="000000"/>
        </w:rPr>
        <w:t>HJ/T91-2002</w:t>
      </w:r>
      <w:r>
        <w:rPr>
          <w:color w:val="000000"/>
        </w:rPr>
        <w:t>）；</w:t>
      </w:r>
    </w:p>
    <w:p w:rsidR="00B33508" w:rsidRDefault="00C36A39">
      <w:pPr>
        <w:pStyle w:val="a1"/>
        <w:numPr>
          <w:ilvl w:val="2"/>
          <w:numId w:val="5"/>
        </w:numPr>
        <w:spacing w:line="480" w:lineRule="exact"/>
        <w:ind w:left="0" w:firstLineChars="0" w:firstLine="480"/>
        <w:rPr>
          <w:color w:val="000000"/>
          <w:kern w:val="0"/>
        </w:rPr>
      </w:pPr>
      <w:r>
        <w:rPr>
          <w:color w:val="000000"/>
        </w:rPr>
        <w:t>《地下水环境监测技术规范》（</w:t>
      </w:r>
      <w:r>
        <w:rPr>
          <w:color w:val="000000"/>
        </w:rPr>
        <w:t>HJ/T164-2004</w:t>
      </w:r>
      <w:r>
        <w:rPr>
          <w:color w:val="000000"/>
        </w:rPr>
        <w:t>）</w:t>
      </w:r>
      <w:r>
        <w:rPr>
          <w:rFonts w:hint="eastAsia"/>
          <w:color w:val="000000"/>
        </w:rPr>
        <w:t>；</w:t>
      </w:r>
    </w:p>
    <w:p w:rsidR="00B33508" w:rsidRDefault="00C36A39">
      <w:pPr>
        <w:pStyle w:val="a1"/>
        <w:numPr>
          <w:ilvl w:val="2"/>
          <w:numId w:val="5"/>
        </w:numPr>
        <w:spacing w:line="480" w:lineRule="exact"/>
        <w:ind w:left="0" w:firstLineChars="0" w:firstLine="480"/>
        <w:rPr>
          <w:color w:val="000000"/>
          <w:kern w:val="0"/>
        </w:rPr>
      </w:pPr>
      <w:r>
        <w:rPr>
          <w:rFonts w:hint="eastAsia"/>
          <w:color w:val="000000"/>
        </w:rPr>
        <w:t>《大气污染治理工程技术导则》（</w:t>
      </w:r>
      <w:r>
        <w:rPr>
          <w:rFonts w:hint="eastAsia"/>
          <w:color w:val="000000"/>
        </w:rPr>
        <w:t>HJ2000-2010</w:t>
      </w:r>
      <w:r>
        <w:rPr>
          <w:rFonts w:hint="eastAsia"/>
          <w:color w:val="000000"/>
        </w:rPr>
        <w:t>）。</w:t>
      </w:r>
    </w:p>
    <w:p w:rsidR="00B33508" w:rsidRDefault="00C36A39">
      <w:pPr>
        <w:pStyle w:val="a1"/>
        <w:numPr>
          <w:ilvl w:val="2"/>
          <w:numId w:val="5"/>
        </w:numPr>
        <w:spacing w:line="480" w:lineRule="exact"/>
        <w:ind w:left="0" w:firstLineChars="0" w:firstLine="480"/>
        <w:rPr>
          <w:color w:val="000000"/>
          <w:kern w:val="0"/>
        </w:rPr>
      </w:pPr>
      <w:r>
        <w:rPr>
          <w:rFonts w:hint="eastAsia"/>
          <w:color w:val="000000"/>
        </w:rPr>
        <w:t>《建设项目危险废物环境影响评价指南》（</w:t>
      </w:r>
      <w:proofErr w:type="gramStart"/>
      <w:r>
        <w:rPr>
          <w:rFonts w:hint="eastAsia"/>
          <w:color w:val="000000"/>
        </w:rPr>
        <w:t>环办【</w:t>
      </w:r>
      <w:r>
        <w:rPr>
          <w:rFonts w:hint="eastAsia"/>
          <w:color w:val="000000"/>
        </w:rPr>
        <w:t>2017</w:t>
      </w:r>
      <w:r>
        <w:rPr>
          <w:rFonts w:hint="eastAsia"/>
          <w:color w:val="000000"/>
        </w:rPr>
        <w:t>】</w:t>
      </w:r>
      <w:proofErr w:type="gramEnd"/>
      <w:r>
        <w:rPr>
          <w:rFonts w:hint="eastAsia"/>
          <w:color w:val="000000"/>
        </w:rPr>
        <w:t>第</w:t>
      </w:r>
      <w:r>
        <w:rPr>
          <w:rFonts w:hint="eastAsia"/>
          <w:color w:val="000000"/>
        </w:rPr>
        <w:t>43</w:t>
      </w:r>
      <w:r>
        <w:rPr>
          <w:rFonts w:hint="eastAsia"/>
          <w:color w:val="000000"/>
        </w:rPr>
        <w:t>号）</w:t>
      </w:r>
    </w:p>
    <w:p w:rsidR="00B33508" w:rsidRDefault="00C36A39">
      <w:pPr>
        <w:pStyle w:val="3"/>
        <w:spacing w:beforeLines="0" w:before="120" w:afterLines="0" w:after="120"/>
      </w:pPr>
      <w:bookmarkStart w:id="31" w:name="_Toc27191"/>
      <w:bookmarkStart w:id="32" w:name="_Toc530992850"/>
      <w:bookmarkStart w:id="33" w:name="_Toc18392"/>
      <w:r>
        <w:t>其他依据</w:t>
      </w:r>
      <w:bookmarkEnd w:id="30"/>
      <w:bookmarkEnd w:id="31"/>
      <w:bookmarkEnd w:id="32"/>
      <w:bookmarkEnd w:id="33"/>
    </w:p>
    <w:p w:rsidR="00B33508" w:rsidRDefault="00C36A39">
      <w:pPr>
        <w:pStyle w:val="a1"/>
        <w:numPr>
          <w:ilvl w:val="2"/>
          <w:numId w:val="6"/>
        </w:numPr>
        <w:spacing w:line="480" w:lineRule="exact"/>
        <w:ind w:left="0" w:firstLineChars="0" w:firstLine="480"/>
        <w:rPr>
          <w:color w:val="000000"/>
        </w:rPr>
      </w:pPr>
      <w:r>
        <w:rPr>
          <w:rFonts w:hint="eastAsia"/>
          <w:color w:val="000000"/>
        </w:rPr>
        <w:t>《岳阳市聚仁化工新材料有限公司聚己内酯高分子降解材料及罐区扩容项目可行性研究报告》，湖南化工设计院有限公司地；</w:t>
      </w:r>
    </w:p>
    <w:p w:rsidR="00B33508" w:rsidRDefault="00C36A39">
      <w:pPr>
        <w:pStyle w:val="a1"/>
        <w:numPr>
          <w:ilvl w:val="2"/>
          <w:numId w:val="6"/>
        </w:numPr>
        <w:spacing w:line="480" w:lineRule="exact"/>
        <w:ind w:left="0" w:firstLineChars="0" w:firstLine="480"/>
        <w:rPr>
          <w:color w:val="000000"/>
          <w:szCs w:val="24"/>
        </w:rPr>
      </w:pPr>
      <w:r>
        <w:rPr>
          <w:color w:val="000000"/>
          <w:szCs w:val="24"/>
        </w:rPr>
        <w:t>《岳阳市云溪工业园建设环境影响报告书》（报批稿），湖南大学环境影响评价中心，</w:t>
      </w:r>
      <w:r>
        <w:rPr>
          <w:color w:val="000000"/>
          <w:szCs w:val="24"/>
        </w:rPr>
        <w:t>2005</w:t>
      </w:r>
      <w:r>
        <w:rPr>
          <w:color w:val="000000"/>
          <w:szCs w:val="24"/>
        </w:rPr>
        <w:t>年</w:t>
      </w:r>
      <w:r>
        <w:rPr>
          <w:color w:val="000000"/>
          <w:szCs w:val="24"/>
        </w:rPr>
        <w:t>11</w:t>
      </w:r>
      <w:r>
        <w:rPr>
          <w:color w:val="000000"/>
          <w:szCs w:val="24"/>
        </w:rPr>
        <w:t>月</w:t>
      </w:r>
      <w:r>
        <w:rPr>
          <w:rFonts w:hint="eastAsia"/>
          <w:color w:val="000000"/>
          <w:szCs w:val="24"/>
        </w:rPr>
        <w:t>；</w:t>
      </w:r>
    </w:p>
    <w:p w:rsidR="00B33508" w:rsidRDefault="00C36A39">
      <w:pPr>
        <w:pStyle w:val="a1"/>
        <w:numPr>
          <w:ilvl w:val="2"/>
          <w:numId w:val="6"/>
        </w:numPr>
        <w:spacing w:line="480" w:lineRule="exact"/>
        <w:ind w:left="0" w:firstLineChars="0" w:firstLine="480"/>
        <w:rPr>
          <w:color w:val="000000"/>
        </w:rPr>
      </w:pPr>
      <w:r>
        <w:rPr>
          <w:rFonts w:hint="eastAsia"/>
          <w:color w:val="000000"/>
          <w:szCs w:val="24"/>
        </w:rPr>
        <w:t>《</w:t>
      </w:r>
      <w:r>
        <w:rPr>
          <w:color w:val="000000"/>
        </w:rPr>
        <w:t>湖南聚仁化工新材料科技有限公司年产</w:t>
      </w:r>
      <w:r>
        <w:rPr>
          <w:color w:val="000000"/>
        </w:rPr>
        <w:t>2000</w:t>
      </w:r>
      <w:r>
        <w:rPr>
          <w:color w:val="000000"/>
        </w:rPr>
        <w:t>吨羟基己酸内酯工程环境影响报告书</w:t>
      </w:r>
      <w:r>
        <w:rPr>
          <w:rFonts w:hint="eastAsia"/>
          <w:color w:val="000000"/>
        </w:rPr>
        <w:t>》（报批稿）。</w:t>
      </w:r>
    </w:p>
    <w:p w:rsidR="00B33508" w:rsidRDefault="00C36A39">
      <w:pPr>
        <w:pStyle w:val="a1"/>
        <w:numPr>
          <w:ilvl w:val="2"/>
          <w:numId w:val="6"/>
        </w:numPr>
        <w:spacing w:line="480" w:lineRule="exact"/>
        <w:ind w:left="0" w:firstLineChars="0" w:firstLine="480"/>
        <w:rPr>
          <w:color w:val="000000"/>
        </w:rPr>
      </w:pPr>
      <w:r>
        <w:rPr>
          <w:color w:val="000000"/>
        </w:rPr>
        <w:t>建设单位提供的其他相关资料</w:t>
      </w:r>
      <w:r>
        <w:rPr>
          <w:rFonts w:hint="eastAsia"/>
          <w:color w:val="000000"/>
        </w:rPr>
        <w:t>。</w:t>
      </w:r>
    </w:p>
    <w:p w:rsidR="00B33508" w:rsidRDefault="00C36A39">
      <w:pPr>
        <w:pStyle w:val="a1"/>
        <w:numPr>
          <w:ilvl w:val="2"/>
          <w:numId w:val="6"/>
        </w:numPr>
        <w:spacing w:line="480" w:lineRule="exact"/>
        <w:ind w:left="0" w:firstLineChars="0" w:firstLine="480"/>
        <w:rPr>
          <w:color w:val="000000"/>
        </w:rPr>
      </w:pPr>
      <w:r>
        <w:rPr>
          <w:color w:val="000000"/>
          <w:szCs w:val="24"/>
        </w:rPr>
        <w:t>云</w:t>
      </w:r>
      <w:proofErr w:type="gramStart"/>
      <w:r>
        <w:rPr>
          <w:color w:val="000000"/>
          <w:szCs w:val="24"/>
        </w:rPr>
        <w:t>溪工业</w:t>
      </w:r>
      <w:proofErr w:type="gramEnd"/>
      <w:r>
        <w:rPr>
          <w:color w:val="000000"/>
          <w:szCs w:val="24"/>
        </w:rPr>
        <w:t>园</w:t>
      </w:r>
      <w:r>
        <w:rPr>
          <w:rFonts w:hint="eastAsia"/>
          <w:color w:val="000000"/>
          <w:szCs w:val="24"/>
        </w:rPr>
        <w:t>总体规划环评审查意见</w:t>
      </w:r>
    </w:p>
    <w:p w:rsidR="00B33508" w:rsidRDefault="00C36A39">
      <w:pPr>
        <w:pStyle w:val="2"/>
        <w:spacing w:beforeLines="0" w:before="120" w:afterLines="0" w:after="120"/>
      </w:pPr>
      <w:bookmarkStart w:id="34" w:name="_Toc530992851"/>
      <w:bookmarkStart w:id="35" w:name="_Toc32568"/>
      <w:bookmarkStart w:id="36" w:name="_Toc5545"/>
      <w:bookmarkStart w:id="37" w:name="_Toc31584"/>
      <w:bookmarkStart w:id="38" w:name="_Toc280188811"/>
      <w:bookmarkStart w:id="39" w:name="_Toc219258492"/>
      <w:bookmarkStart w:id="40" w:name="_Toc306034521"/>
      <w:bookmarkStart w:id="41" w:name="_Toc220122761"/>
      <w:bookmarkStart w:id="42" w:name="_Toc304810271"/>
      <w:r>
        <w:rPr>
          <w:rFonts w:hint="eastAsia"/>
        </w:rPr>
        <w:lastRenderedPageBreak/>
        <w:t>相关规划及环境</w:t>
      </w:r>
      <w:r>
        <w:t>功能区划</w:t>
      </w:r>
      <w:bookmarkEnd w:id="34"/>
      <w:bookmarkEnd w:id="35"/>
      <w:bookmarkEnd w:id="36"/>
      <w:bookmarkEnd w:id="37"/>
    </w:p>
    <w:p w:rsidR="00B33508" w:rsidRDefault="00C36A39">
      <w:pPr>
        <w:pStyle w:val="3"/>
        <w:spacing w:beforeLines="0" w:before="120" w:afterLines="0" w:after="120"/>
      </w:pPr>
      <w:bookmarkStart w:id="43" w:name="_Toc530992852"/>
      <w:bookmarkStart w:id="44" w:name="_Toc26156"/>
      <w:bookmarkStart w:id="45" w:name="_Toc16384"/>
      <w:bookmarkStart w:id="46" w:name="_Toc220122763"/>
      <w:r>
        <w:rPr>
          <w:rFonts w:hint="eastAsia"/>
        </w:rPr>
        <w:t>相关规划</w:t>
      </w:r>
      <w:bookmarkEnd w:id="43"/>
      <w:bookmarkEnd w:id="44"/>
      <w:bookmarkEnd w:id="45"/>
    </w:p>
    <w:bookmarkEnd w:id="46"/>
    <w:p w:rsidR="00B33508" w:rsidRDefault="00C36A39">
      <w:pPr>
        <w:numPr>
          <w:ilvl w:val="0"/>
          <w:numId w:val="7"/>
        </w:numPr>
        <w:tabs>
          <w:tab w:val="left" w:pos="1260"/>
        </w:tabs>
        <w:spacing w:line="480" w:lineRule="exact"/>
        <w:jc w:val="left"/>
        <w:rPr>
          <w:rFonts w:ascii="Times New Roman" w:hAnsi="Times New Roman"/>
          <w:color w:val="000000"/>
          <w:sz w:val="24"/>
          <w:szCs w:val="24"/>
        </w:rPr>
      </w:pPr>
      <w:r>
        <w:rPr>
          <w:rFonts w:ascii="Times New Roman" w:hAnsi="Times New Roman"/>
          <w:color w:val="000000"/>
          <w:sz w:val="24"/>
          <w:szCs w:val="24"/>
        </w:rPr>
        <w:t>《国民经济和社会发展第十</w:t>
      </w:r>
      <w:r>
        <w:rPr>
          <w:rFonts w:ascii="Times New Roman" w:hAnsi="Times New Roman" w:hint="eastAsia"/>
          <w:color w:val="000000"/>
          <w:sz w:val="24"/>
          <w:szCs w:val="24"/>
        </w:rPr>
        <w:t>三</w:t>
      </w:r>
      <w:r>
        <w:rPr>
          <w:rFonts w:ascii="Times New Roman" w:hAnsi="Times New Roman"/>
          <w:color w:val="000000"/>
          <w:sz w:val="24"/>
          <w:szCs w:val="24"/>
        </w:rPr>
        <w:t>个五年规划》</w:t>
      </w:r>
      <w:r>
        <w:rPr>
          <w:rFonts w:ascii="Times New Roman" w:hAnsi="Times New Roman" w:hint="eastAsia"/>
          <w:color w:val="000000"/>
          <w:sz w:val="24"/>
          <w:szCs w:val="24"/>
        </w:rPr>
        <w:t>2016</w:t>
      </w:r>
      <w:r>
        <w:rPr>
          <w:rFonts w:ascii="Times New Roman" w:hAnsi="Times New Roman" w:hint="eastAsia"/>
          <w:color w:val="000000"/>
          <w:sz w:val="24"/>
          <w:szCs w:val="24"/>
        </w:rPr>
        <w:t>年；</w:t>
      </w:r>
    </w:p>
    <w:p w:rsidR="00B33508" w:rsidRDefault="00C36A39">
      <w:pPr>
        <w:numPr>
          <w:ilvl w:val="0"/>
          <w:numId w:val="7"/>
        </w:numPr>
        <w:tabs>
          <w:tab w:val="left" w:pos="1260"/>
        </w:tabs>
        <w:spacing w:line="480" w:lineRule="exact"/>
        <w:jc w:val="left"/>
        <w:rPr>
          <w:rFonts w:ascii="Times New Roman" w:hAnsi="Times New Roman"/>
          <w:color w:val="000000"/>
          <w:sz w:val="24"/>
          <w:szCs w:val="24"/>
        </w:rPr>
      </w:pPr>
      <w:r>
        <w:rPr>
          <w:rFonts w:ascii="Times New Roman" w:hAnsi="Times New Roman" w:hint="eastAsia"/>
          <w:color w:val="000000"/>
          <w:sz w:val="24"/>
          <w:szCs w:val="24"/>
        </w:rPr>
        <w:t>《全国主体功能区划》国发【</w:t>
      </w:r>
      <w:r>
        <w:rPr>
          <w:rFonts w:ascii="Times New Roman" w:hAnsi="Times New Roman" w:hint="eastAsia"/>
          <w:color w:val="000000"/>
          <w:sz w:val="24"/>
          <w:szCs w:val="24"/>
        </w:rPr>
        <w:t>2010</w:t>
      </w:r>
      <w:r>
        <w:rPr>
          <w:rFonts w:ascii="Times New Roman" w:hAnsi="Times New Roman" w:hint="eastAsia"/>
          <w:color w:val="000000"/>
          <w:sz w:val="24"/>
          <w:szCs w:val="24"/>
        </w:rPr>
        <w:t>】</w:t>
      </w:r>
      <w:r>
        <w:rPr>
          <w:rFonts w:ascii="Times New Roman" w:hAnsi="Times New Roman" w:hint="eastAsia"/>
          <w:color w:val="000000"/>
          <w:sz w:val="24"/>
          <w:szCs w:val="24"/>
        </w:rPr>
        <w:t>46</w:t>
      </w:r>
      <w:r>
        <w:rPr>
          <w:rFonts w:ascii="Times New Roman" w:hAnsi="Times New Roman" w:hint="eastAsia"/>
          <w:color w:val="000000"/>
          <w:sz w:val="24"/>
          <w:szCs w:val="24"/>
        </w:rPr>
        <w:t>号；</w:t>
      </w:r>
    </w:p>
    <w:p w:rsidR="00B33508" w:rsidRDefault="00C36A39">
      <w:pPr>
        <w:numPr>
          <w:ilvl w:val="0"/>
          <w:numId w:val="7"/>
        </w:numPr>
        <w:tabs>
          <w:tab w:val="left" w:pos="1260"/>
        </w:tabs>
        <w:spacing w:line="480" w:lineRule="exact"/>
        <w:jc w:val="left"/>
        <w:rPr>
          <w:rFonts w:ascii="Times New Roman" w:hAnsi="Times New Roman"/>
          <w:color w:val="000000"/>
          <w:sz w:val="24"/>
          <w:szCs w:val="24"/>
        </w:rPr>
      </w:pPr>
      <w:r>
        <w:rPr>
          <w:rFonts w:ascii="Times New Roman" w:hAnsi="Times New Roman" w:hint="eastAsia"/>
          <w:color w:val="000000"/>
          <w:sz w:val="24"/>
          <w:szCs w:val="24"/>
        </w:rPr>
        <w:t>《湖南省国民经济和社会发展第十三个五年规划纲要》</w:t>
      </w:r>
      <w:r>
        <w:rPr>
          <w:rFonts w:ascii="Times New Roman" w:hAnsi="Times New Roman" w:hint="eastAsia"/>
          <w:color w:val="000000"/>
          <w:sz w:val="24"/>
          <w:szCs w:val="24"/>
        </w:rPr>
        <w:t>2016</w:t>
      </w:r>
      <w:r>
        <w:rPr>
          <w:rFonts w:ascii="Times New Roman" w:hAnsi="Times New Roman" w:hint="eastAsia"/>
          <w:color w:val="000000"/>
          <w:sz w:val="24"/>
          <w:szCs w:val="24"/>
        </w:rPr>
        <w:t>；</w:t>
      </w:r>
    </w:p>
    <w:p w:rsidR="00B33508" w:rsidRDefault="00C36A39">
      <w:pPr>
        <w:pStyle w:val="a1"/>
        <w:widowControl/>
        <w:numPr>
          <w:ilvl w:val="0"/>
          <w:numId w:val="7"/>
        </w:numPr>
        <w:adjustRightInd/>
        <w:snapToGrid/>
        <w:spacing w:line="480" w:lineRule="exact"/>
        <w:ind w:firstLineChars="0"/>
        <w:jc w:val="left"/>
        <w:rPr>
          <w:color w:val="000000"/>
          <w:szCs w:val="24"/>
        </w:rPr>
      </w:pPr>
      <w:proofErr w:type="gramStart"/>
      <w:r>
        <w:rPr>
          <w:rFonts w:hint="eastAsia"/>
          <w:color w:val="000000"/>
          <w:szCs w:val="24"/>
        </w:rPr>
        <w:t>《湖南省“十三五”环境保护规划》湘环【</w:t>
      </w:r>
      <w:r>
        <w:rPr>
          <w:rFonts w:hint="eastAsia"/>
          <w:color w:val="000000"/>
          <w:szCs w:val="24"/>
        </w:rPr>
        <w:t>2016</w:t>
      </w:r>
      <w:r>
        <w:rPr>
          <w:rFonts w:hint="eastAsia"/>
          <w:color w:val="000000"/>
          <w:szCs w:val="24"/>
        </w:rPr>
        <w:t>】</w:t>
      </w:r>
      <w:proofErr w:type="gramEnd"/>
      <w:r>
        <w:rPr>
          <w:rFonts w:hint="eastAsia"/>
          <w:color w:val="000000"/>
          <w:szCs w:val="24"/>
        </w:rPr>
        <w:t>25</w:t>
      </w:r>
      <w:r>
        <w:rPr>
          <w:rFonts w:hint="eastAsia"/>
          <w:color w:val="000000"/>
          <w:szCs w:val="24"/>
        </w:rPr>
        <w:t>号；</w:t>
      </w:r>
    </w:p>
    <w:p w:rsidR="00B33508" w:rsidRDefault="00C36A39">
      <w:pPr>
        <w:pStyle w:val="a1"/>
        <w:widowControl/>
        <w:numPr>
          <w:ilvl w:val="0"/>
          <w:numId w:val="7"/>
        </w:numPr>
        <w:adjustRightInd/>
        <w:snapToGrid/>
        <w:spacing w:line="480" w:lineRule="exact"/>
        <w:ind w:firstLineChars="0"/>
        <w:jc w:val="left"/>
        <w:rPr>
          <w:color w:val="000000"/>
          <w:szCs w:val="24"/>
        </w:rPr>
      </w:pPr>
      <w:r>
        <w:rPr>
          <w:rFonts w:hint="eastAsia"/>
          <w:color w:val="000000"/>
          <w:szCs w:val="24"/>
        </w:rPr>
        <w:t>《湖南省“十三五”主要污染物减排规划》；</w:t>
      </w:r>
    </w:p>
    <w:p w:rsidR="00B33508" w:rsidRDefault="00C36A39">
      <w:pPr>
        <w:pStyle w:val="a1"/>
        <w:widowControl/>
        <w:numPr>
          <w:ilvl w:val="0"/>
          <w:numId w:val="7"/>
        </w:numPr>
        <w:adjustRightInd/>
        <w:snapToGrid/>
        <w:spacing w:line="480" w:lineRule="exact"/>
        <w:ind w:firstLineChars="0"/>
        <w:jc w:val="left"/>
        <w:rPr>
          <w:color w:val="000000"/>
          <w:szCs w:val="24"/>
        </w:rPr>
      </w:pPr>
      <w:r>
        <w:rPr>
          <w:rFonts w:hint="eastAsia"/>
          <w:color w:val="000000"/>
          <w:szCs w:val="24"/>
        </w:rPr>
        <w:t>《岳阳市城市总体规划》（</w:t>
      </w:r>
      <w:r>
        <w:rPr>
          <w:rFonts w:hint="eastAsia"/>
          <w:color w:val="000000"/>
          <w:szCs w:val="24"/>
        </w:rPr>
        <w:t>2008-2030</w:t>
      </w:r>
      <w:r>
        <w:rPr>
          <w:rFonts w:hint="eastAsia"/>
          <w:color w:val="000000"/>
          <w:szCs w:val="24"/>
        </w:rPr>
        <w:t>年）；</w:t>
      </w:r>
    </w:p>
    <w:p w:rsidR="00B33508" w:rsidRDefault="00C36A39">
      <w:pPr>
        <w:pStyle w:val="a1"/>
        <w:widowControl/>
        <w:numPr>
          <w:ilvl w:val="0"/>
          <w:numId w:val="7"/>
        </w:numPr>
        <w:adjustRightInd/>
        <w:snapToGrid/>
        <w:spacing w:line="480" w:lineRule="exact"/>
        <w:ind w:firstLineChars="0"/>
        <w:jc w:val="left"/>
        <w:rPr>
          <w:color w:val="000000"/>
          <w:szCs w:val="24"/>
        </w:rPr>
      </w:pPr>
      <w:r>
        <w:rPr>
          <w:rFonts w:hint="eastAsia"/>
          <w:color w:val="000000"/>
          <w:szCs w:val="24"/>
        </w:rPr>
        <w:t>《岳阳市国民经济和社会发展第十三个五年规划》；</w:t>
      </w:r>
    </w:p>
    <w:p w:rsidR="00B33508" w:rsidRDefault="00C36A39">
      <w:pPr>
        <w:pStyle w:val="a1"/>
        <w:widowControl/>
        <w:numPr>
          <w:ilvl w:val="0"/>
          <w:numId w:val="7"/>
        </w:numPr>
        <w:adjustRightInd/>
        <w:snapToGrid/>
        <w:spacing w:line="480" w:lineRule="exact"/>
        <w:ind w:firstLineChars="0"/>
        <w:jc w:val="left"/>
        <w:rPr>
          <w:color w:val="000000"/>
          <w:szCs w:val="24"/>
        </w:rPr>
      </w:pPr>
      <w:r>
        <w:rPr>
          <w:rFonts w:hint="eastAsia"/>
          <w:color w:val="000000"/>
          <w:szCs w:val="24"/>
        </w:rPr>
        <w:t>《湖南岳阳云溪工业园总体规划》（</w:t>
      </w:r>
      <w:r>
        <w:rPr>
          <w:rFonts w:hint="eastAsia"/>
          <w:color w:val="000000"/>
          <w:szCs w:val="24"/>
        </w:rPr>
        <w:t>2007-2020</w:t>
      </w:r>
      <w:r>
        <w:rPr>
          <w:rFonts w:hint="eastAsia"/>
          <w:color w:val="000000"/>
          <w:szCs w:val="24"/>
        </w:rPr>
        <w:t>）；</w:t>
      </w:r>
    </w:p>
    <w:p w:rsidR="00B33508" w:rsidRDefault="00C36A39">
      <w:pPr>
        <w:pStyle w:val="a1"/>
        <w:widowControl/>
        <w:numPr>
          <w:ilvl w:val="0"/>
          <w:numId w:val="7"/>
        </w:numPr>
        <w:adjustRightInd/>
        <w:snapToGrid/>
        <w:spacing w:line="480" w:lineRule="exact"/>
        <w:ind w:firstLineChars="0"/>
        <w:jc w:val="left"/>
        <w:rPr>
          <w:color w:val="000000"/>
          <w:szCs w:val="24"/>
        </w:rPr>
      </w:pPr>
      <w:r>
        <w:rPr>
          <w:rFonts w:hint="eastAsia"/>
          <w:color w:val="000000"/>
          <w:szCs w:val="24"/>
        </w:rPr>
        <w:t>《湖南云溪工业园城区片控制性详细规划》；</w:t>
      </w:r>
    </w:p>
    <w:p w:rsidR="00B33508" w:rsidRDefault="00C36A39">
      <w:pPr>
        <w:pStyle w:val="a1"/>
        <w:widowControl/>
        <w:numPr>
          <w:ilvl w:val="0"/>
          <w:numId w:val="7"/>
        </w:numPr>
        <w:adjustRightInd/>
        <w:snapToGrid/>
        <w:spacing w:line="480" w:lineRule="exact"/>
        <w:ind w:firstLineChars="0"/>
        <w:jc w:val="left"/>
        <w:rPr>
          <w:color w:val="000000"/>
          <w:szCs w:val="24"/>
        </w:rPr>
      </w:pPr>
      <w:r>
        <w:rPr>
          <w:rFonts w:hint="eastAsia"/>
          <w:color w:val="000000"/>
          <w:szCs w:val="24"/>
        </w:rPr>
        <w:t>《岳阳市中心城区云溪片区（</w:t>
      </w:r>
      <w:r>
        <w:rPr>
          <w:rFonts w:hint="eastAsia"/>
          <w:color w:val="000000"/>
          <w:szCs w:val="24"/>
        </w:rPr>
        <w:t>J</w:t>
      </w:r>
      <w:r>
        <w:rPr>
          <w:rFonts w:hint="eastAsia"/>
          <w:color w:val="000000"/>
          <w:szCs w:val="24"/>
        </w:rPr>
        <w:t>）控制性详细规划》。</w:t>
      </w:r>
    </w:p>
    <w:p w:rsidR="00B33508" w:rsidRDefault="00C36A39">
      <w:pPr>
        <w:pStyle w:val="a1"/>
        <w:widowControl/>
        <w:numPr>
          <w:ilvl w:val="0"/>
          <w:numId w:val="7"/>
        </w:numPr>
        <w:adjustRightInd/>
        <w:snapToGrid/>
        <w:spacing w:line="480" w:lineRule="exact"/>
        <w:ind w:firstLineChars="0"/>
        <w:jc w:val="left"/>
        <w:rPr>
          <w:color w:val="000000"/>
          <w:szCs w:val="24"/>
        </w:rPr>
      </w:pPr>
      <w:r>
        <w:rPr>
          <w:rFonts w:hint="eastAsia"/>
          <w:color w:val="000000"/>
        </w:rPr>
        <w:t>《</w:t>
      </w:r>
      <w:r>
        <w:rPr>
          <w:rFonts w:hint="eastAsia"/>
          <w:color w:val="000000"/>
          <w:szCs w:val="24"/>
        </w:rPr>
        <w:t>岳阳市</w:t>
      </w:r>
      <w:r>
        <w:rPr>
          <w:rFonts w:hint="eastAsia"/>
          <w:color w:val="000000"/>
        </w:rPr>
        <w:t>环境保护和生态建设“十三五”规划》，</w:t>
      </w:r>
      <w:r>
        <w:rPr>
          <w:rFonts w:hint="eastAsia"/>
          <w:color w:val="000000"/>
        </w:rPr>
        <w:t>2017</w:t>
      </w:r>
      <w:r>
        <w:rPr>
          <w:rFonts w:hint="eastAsia"/>
          <w:color w:val="000000"/>
        </w:rPr>
        <w:t>年；</w:t>
      </w:r>
    </w:p>
    <w:p w:rsidR="00B33508" w:rsidRDefault="00C36A39">
      <w:pPr>
        <w:pStyle w:val="a1"/>
        <w:widowControl/>
        <w:numPr>
          <w:ilvl w:val="0"/>
          <w:numId w:val="7"/>
        </w:numPr>
        <w:adjustRightInd/>
        <w:snapToGrid/>
        <w:spacing w:line="480" w:lineRule="exact"/>
        <w:ind w:firstLineChars="0"/>
        <w:jc w:val="left"/>
        <w:rPr>
          <w:color w:val="000000"/>
          <w:szCs w:val="24"/>
        </w:rPr>
      </w:pPr>
      <w:r>
        <w:rPr>
          <w:color w:val="000000"/>
          <w:szCs w:val="24"/>
        </w:rPr>
        <w:t>《湖南省主要水系地表水环境功能区划》（</w:t>
      </w:r>
      <w:r>
        <w:rPr>
          <w:color w:val="000000"/>
          <w:szCs w:val="24"/>
        </w:rPr>
        <w:t>DB 43/023-2005</w:t>
      </w:r>
      <w:r>
        <w:rPr>
          <w:color w:val="000000"/>
          <w:szCs w:val="24"/>
        </w:rPr>
        <w:t>）</w:t>
      </w:r>
    </w:p>
    <w:p w:rsidR="00B33508" w:rsidRDefault="00C36A39">
      <w:pPr>
        <w:pStyle w:val="a1"/>
        <w:widowControl/>
        <w:numPr>
          <w:ilvl w:val="0"/>
          <w:numId w:val="7"/>
        </w:numPr>
        <w:adjustRightInd/>
        <w:snapToGrid/>
        <w:spacing w:line="480" w:lineRule="exact"/>
        <w:ind w:firstLineChars="0"/>
        <w:jc w:val="left"/>
        <w:rPr>
          <w:color w:val="000000"/>
          <w:szCs w:val="24"/>
        </w:rPr>
      </w:pPr>
      <w:r>
        <w:rPr>
          <w:color w:val="000000"/>
          <w:szCs w:val="24"/>
        </w:rPr>
        <w:t>《岳阳市水环境功能区划分》</w:t>
      </w:r>
    </w:p>
    <w:p w:rsidR="00B33508" w:rsidRDefault="00C36A39">
      <w:pPr>
        <w:pStyle w:val="3"/>
        <w:spacing w:beforeLines="0" w:before="120" w:afterLines="0" w:after="120"/>
      </w:pPr>
      <w:bookmarkStart w:id="47" w:name="_Toc530992853"/>
      <w:bookmarkStart w:id="48" w:name="_Toc14287"/>
      <w:bookmarkStart w:id="49" w:name="_Toc10662"/>
      <w:r>
        <w:t>环境功能区划</w:t>
      </w:r>
      <w:bookmarkEnd w:id="47"/>
      <w:bookmarkEnd w:id="48"/>
      <w:bookmarkEnd w:id="49"/>
    </w:p>
    <w:p w:rsidR="00B33508" w:rsidRDefault="00C36A39">
      <w:pPr>
        <w:pStyle w:val="a1"/>
        <w:ind w:firstLine="480"/>
      </w:pPr>
      <w:r>
        <w:rPr>
          <w:rFonts w:hint="eastAsia"/>
        </w:rPr>
        <w:t>（</w:t>
      </w:r>
      <w:r>
        <w:rPr>
          <w:rFonts w:hint="eastAsia"/>
        </w:rPr>
        <w:t>1</w:t>
      </w:r>
      <w:r>
        <w:rPr>
          <w:rFonts w:hint="eastAsia"/>
        </w:rPr>
        <w:t>）地表水环境功能区划</w:t>
      </w:r>
    </w:p>
    <w:p w:rsidR="00B33508" w:rsidRDefault="00C36A39">
      <w:pPr>
        <w:pStyle w:val="a1"/>
        <w:ind w:firstLine="480"/>
      </w:pPr>
      <w:r>
        <w:rPr>
          <w:rFonts w:hint="eastAsia"/>
        </w:rPr>
        <w:t>本项目雨水通过园区雨水管网排入松阳湖，污水经园区污水管网接入云溪污水处理厂处理达标后排入长江（</w:t>
      </w:r>
      <w:r>
        <w:t>城陵</w:t>
      </w:r>
      <w:proofErr w:type="gramStart"/>
      <w:r>
        <w:t>矶至陆</w:t>
      </w:r>
      <w:proofErr w:type="gramEnd"/>
      <w:r>
        <w:t>城段</w:t>
      </w:r>
      <w:r>
        <w:rPr>
          <w:rFonts w:hint="eastAsia"/>
        </w:rPr>
        <w:t>）。</w:t>
      </w:r>
      <w:r>
        <w:t>根据《岳阳市水环境功能区管理规定》和《岳阳市水环境功能区划分》的通知</w:t>
      </w:r>
      <w:r>
        <w:t>(</w:t>
      </w:r>
      <w:r>
        <w:t>岳政办发</w:t>
      </w:r>
      <w:r>
        <w:t>[2010]30</w:t>
      </w:r>
      <w:r>
        <w:t>号</w:t>
      </w:r>
      <w:r>
        <w:t>)</w:t>
      </w:r>
      <w:r>
        <w:t>，长江</w:t>
      </w:r>
      <w:r>
        <w:rPr>
          <w:rFonts w:hint="eastAsia"/>
        </w:rPr>
        <w:t>（</w:t>
      </w:r>
      <w:r>
        <w:t>城陵</w:t>
      </w:r>
      <w:proofErr w:type="gramStart"/>
      <w:r>
        <w:t>矶至陆</w:t>
      </w:r>
      <w:proofErr w:type="gramEnd"/>
      <w:r>
        <w:t>城段</w:t>
      </w:r>
      <w:r>
        <w:rPr>
          <w:rFonts w:hint="eastAsia"/>
        </w:rPr>
        <w:t>）</w:t>
      </w:r>
      <w:r>
        <w:t>水体功能</w:t>
      </w:r>
      <w:proofErr w:type="gramStart"/>
      <w:r>
        <w:t>区类型</w:t>
      </w:r>
      <w:proofErr w:type="gramEnd"/>
      <w:r>
        <w:t>为一般渔业用水区，执行《地表水环境质量标准》（</w:t>
      </w:r>
      <w:r>
        <w:t>GB3838-2002</w:t>
      </w:r>
      <w:r>
        <w:t>）</w:t>
      </w:r>
      <w:r>
        <w:rPr>
          <w:rFonts w:hint="eastAsia"/>
        </w:rPr>
        <w:t>Ⅲ</w:t>
      </w:r>
      <w:r>
        <w:t>类标准；松阳湖水体功能</w:t>
      </w:r>
      <w:proofErr w:type="gramStart"/>
      <w:r>
        <w:t>区类型</w:t>
      </w:r>
      <w:proofErr w:type="gramEnd"/>
      <w:r>
        <w:t>为景观娱乐用水区，水域执行《地表水环境质量标准》（</w:t>
      </w:r>
      <w:r>
        <w:t>GB3838-2002</w:t>
      </w:r>
      <w:r>
        <w:t>）</w:t>
      </w:r>
      <w:r>
        <w:rPr>
          <w:rFonts w:hint="eastAsia"/>
        </w:rPr>
        <w:t>Ⅳ</w:t>
      </w:r>
      <w:r>
        <w:t>类标准。</w:t>
      </w:r>
    </w:p>
    <w:p w:rsidR="00B33508" w:rsidRDefault="00C36A39">
      <w:pPr>
        <w:pStyle w:val="a1"/>
        <w:ind w:firstLine="480"/>
      </w:pPr>
      <w:r>
        <w:rPr>
          <w:rFonts w:hint="eastAsia"/>
        </w:rPr>
        <w:t>（</w:t>
      </w:r>
      <w:r>
        <w:rPr>
          <w:rFonts w:hint="eastAsia"/>
        </w:rPr>
        <w:t>2</w:t>
      </w:r>
      <w:r>
        <w:rPr>
          <w:rFonts w:hint="eastAsia"/>
        </w:rPr>
        <w:t>）大气环境功能区划</w:t>
      </w:r>
    </w:p>
    <w:p w:rsidR="00B33508" w:rsidRDefault="00C36A39">
      <w:pPr>
        <w:pStyle w:val="a1"/>
        <w:ind w:firstLine="480"/>
      </w:pPr>
      <w:r>
        <w:t>根据《环境空气质量标准》（</w:t>
      </w:r>
      <w:r>
        <w:t>GB3095-</w:t>
      </w:r>
      <w:r>
        <w:rPr>
          <w:rFonts w:hint="eastAsia"/>
        </w:rPr>
        <w:t>2012</w:t>
      </w:r>
      <w:r>
        <w:t>）中环境空气功能区分类，本项目拟建地属于二类区</w:t>
      </w:r>
      <w:r>
        <w:rPr>
          <w:rFonts w:hint="eastAsia"/>
        </w:rPr>
        <w:t>适用</w:t>
      </w:r>
      <w:r>
        <w:t>二级</w:t>
      </w:r>
      <w:r>
        <w:rPr>
          <w:rFonts w:hint="eastAsia"/>
        </w:rPr>
        <w:t>浓度限值</w:t>
      </w:r>
      <w:r>
        <w:t>。</w:t>
      </w:r>
    </w:p>
    <w:p w:rsidR="00B33508" w:rsidRDefault="00C36A39">
      <w:pPr>
        <w:pStyle w:val="a1"/>
        <w:ind w:firstLine="480"/>
      </w:pPr>
      <w:r>
        <w:rPr>
          <w:rFonts w:hint="eastAsia"/>
        </w:rPr>
        <w:t>（</w:t>
      </w:r>
      <w:r>
        <w:rPr>
          <w:rFonts w:hint="eastAsia"/>
        </w:rPr>
        <w:t>3</w:t>
      </w:r>
      <w:r>
        <w:rPr>
          <w:rFonts w:hint="eastAsia"/>
        </w:rPr>
        <w:t>）声环境功能区划</w:t>
      </w:r>
    </w:p>
    <w:p w:rsidR="00B33508" w:rsidRDefault="00C36A39">
      <w:pPr>
        <w:pStyle w:val="a1"/>
        <w:ind w:firstLine="480"/>
      </w:pPr>
      <w:r>
        <w:rPr>
          <w:rFonts w:hint="eastAsia"/>
        </w:rPr>
        <w:t>根据</w:t>
      </w:r>
      <w:r>
        <w:t>《声环境质量标准》（</w:t>
      </w:r>
      <w:r>
        <w:t>GB3096-2008</w:t>
      </w:r>
      <w:r>
        <w:t>）中声环境功能区分类，本项目拟建地</w:t>
      </w:r>
      <w:r>
        <w:lastRenderedPageBreak/>
        <w:t>位于</w:t>
      </w:r>
      <w:r>
        <w:rPr>
          <w:rFonts w:hint="eastAsia"/>
        </w:rPr>
        <w:t>云溪绿色化工园</w:t>
      </w:r>
      <w:r>
        <w:t>区，属</w:t>
      </w:r>
      <w:r>
        <w:t>3</w:t>
      </w:r>
      <w:r>
        <w:t>类</w:t>
      </w:r>
      <w:r>
        <w:rPr>
          <w:rFonts w:hint="eastAsia"/>
        </w:rPr>
        <w:t>声环境功能</w:t>
      </w:r>
      <w:r>
        <w:t>区，执行</w:t>
      </w:r>
      <w:r>
        <w:t>3</w:t>
      </w:r>
      <w:r>
        <w:t>类</w:t>
      </w:r>
      <w:r>
        <w:rPr>
          <w:rFonts w:hint="eastAsia"/>
        </w:rPr>
        <w:t>环境噪声限值</w:t>
      </w:r>
      <w:r>
        <w:t>。</w:t>
      </w:r>
    </w:p>
    <w:p w:rsidR="00B33508" w:rsidRDefault="00C36A39">
      <w:pPr>
        <w:pStyle w:val="a1"/>
        <w:ind w:firstLine="480"/>
      </w:pPr>
      <w:r>
        <w:t>项目所在区域的环境功能属性见</w:t>
      </w:r>
      <w:r>
        <w:rPr>
          <w:rFonts w:hint="eastAsia"/>
        </w:rPr>
        <w:t>表</w:t>
      </w:r>
      <w:r>
        <w:rPr>
          <w:rFonts w:hint="eastAsia"/>
        </w:rPr>
        <w:t>1-1</w:t>
      </w:r>
      <w:r>
        <w:t>。</w:t>
      </w:r>
    </w:p>
    <w:p w:rsidR="00B33508" w:rsidRDefault="00C36A39">
      <w:pPr>
        <w:pStyle w:val="ab"/>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1</w:t>
      </w:r>
      <w:r>
        <w:fldChar w:fldCharType="end"/>
      </w:r>
      <w:r>
        <w:t xml:space="preserve">  </w:t>
      </w:r>
      <w:r>
        <w:t>项目所在区域环境功能属性</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50"/>
        <w:gridCol w:w="2759"/>
        <w:gridCol w:w="2269"/>
        <w:gridCol w:w="2744"/>
      </w:tblGrid>
      <w:tr w:rsidR="00B33508">
        <w:trPr>
          <w:trHeight w:val="20"/>
          <w:tblHeader/>
          <w:jc w:val="center"/>
        </w:trPr>
        <w:tc>
          <w:tcPr>
            <w:tcW w:w="750" w:type="dxa"/>
            <w:vAlign w:val="center"/>
          </w:tcPr>
          <w:p w:rsidR="00B33508" w:rsidRDefault="00C36A39">
            <w:pPr>
              <w:pStyle w:val="afffc"/>
            </w:pPr>
            <w:r>
              <w:t>编号</w:t>
            </w:r>
          </w:p>
        </w:tc>
        <w:tc>
          <w:tcPr>
            <w:tcW w:w="2759" w:type="dxa"/>
            <w:vAlign w:val="center"/>
          </w:tcPr>
          <w:p w:rsidR="00B33508" w:rsidRDefault="00C36A39">
            <w:pPr>
              <w:pStyle w:val="afffc"/>
            </w:pPr>
            <w:r>
              <w:t>项目</w:t>
            </w:r>
          </w:p>
        </w:tc>
        <w:tc>
          <w:tcPr>
            <w:tcW w:w="5013" w:type="dxa"/>
            <w:gridSpan w:val="2"/>
            <w:vAlign w:val="center"/>
          </w:tcPr>
          <w:p w:rsidR="00B33508" w:rsidRDefault="00C36A39">
            <w:pPr>
              <w:pStyle w:val="afffc"/>
            </w:pPr>
            <w:r>
              <w:t>功能属性及执行标准</w:t>
            </w:r>
          </w:p>
        </w:tc>
      </w:tr>
      <w:tr w:rsidR="00B33508">
        <w:trPr>
          <w:trHeight w:val="266"/>
          <w:jc w:val="center"/>
        </w:trPr>
        <w:tc>
          <w:tcPr>
            <w:tcW w:w="750" w:type="dxa"/>
            <w:vMerge w:val="restart"/>
            <w:vAlign w:val="center"/>
          </w:tcPr>
          <w:p w:rsidR="00B33508" w:rsidRDefault="00C36A39">
            <w:pPr>
              <w:pStyle w:val="afffc"/>
            </w:pPr>
            <w:r>
              <w:t>1</w:t>
            </w:r>
          </w:p>
        </w:tc>
        <w:tc>
          <w:tcPr>
            <w:tcW w:w="2759" w:type="dxa"/>
            <w:vMerge w:val="restart"/>
            <w:vAlign w:val="center"/>
          </w:tcPr>
          <w:p w:rsidR="00B33508" w:rsidRDefault="00C36A39">
            <w:pPr>
              <w:pStyle w:val="afffc"/>
            </w:pPr>
            <w:r>
              <w:t>水环境功能区</w:t>
            </w:r>
          </w:p>
        </w:tc>
        <w:tc>
          <w:tcPr>
            <w:tcW w:w="2269" w:type="dxa"/>
            <w:vAlign w:val="center"/>
          </w:tcPr>
          <w:p w:rsidR="00B33508" w:rsidRDefault="00C36A39">
            <w:pPr>
              <w:pStyle w:val="afffc"/>
            </w:pPr>
            <w:r>
              <w:t>长江城陵矶至陆城段，一般渔业</w:t>
            </w:r>
            <w:proofErr w:type="gramStart"/>
            <w:r>
              <w:t>用水区</w:t>
            </w:r>
            <w:proofErr w:type="gramEnd"/>
          </w:p>
        </w:tc>
        <w:tc>
          <w:tcPr>
            <w:tcW w:w="2744" w:type="dxa"/>
            <w:vAlign w:val="center"/>
          </w:tcPr>
          <w:p w:rsidR="00B33508" w:rsidRDefault="00C36A39">
            <w:pPr>
              <w:pStyle w:val="afffc"/>
            </w:pPr>
            <w:r>
              <w:t>《地表水环境质量标准》（</w:t>
            </w:r>
            <w:r>
              <w:t>GB3838-2002</w:t>
            </w:r>
            <w:r>
              <w:t>）</w:t>
            </w:r>
            <w:r>
              <w:t>III</w:t>
            </w:r>
            <w:r>
              <w:t>类标准</w:t>
            </w:r>
          </w:p>
        </w:tc>
      </w:tr>
      <w:tr w:rsidR="00B33508">
        <w:trPr>
          <w:trHeight w:val="20"/>
          <w:jc w:val="center"/>
        </w:trPr>
        <w:tc>
          <w:tcPr>
            <w:tcW w:w="750" w:type="dxa"/>
            <w:vMerge/>
            <w:vAlign w:val="center"/>
          </w:tcPr>
          <w:p w:rsidR="00B33508" w:rsidRDefault="00B33508"/>
        </w:tc>
        <w:tc>
          <w:tcPr>
            <w:tcW w:w="2759" w:type="dxa"/>
            <w:vMerge/>
            <w:vAlign w:val="center"/>
          </w:tcPr>
          <w:p w:rsidR="00B33508" w:rsidRDefault="00B33508"/>
        </w:tc>
        <w:tc>
          <w:tcPr>
            <w:tcW w:w="2269" w:type="dxa"/>
            <w:vAlign w:val="center"/>
          </w:tcPr>
          <w:p w:rsidR="00B33508" w:rsidRDefault="00C36A39">
            <w:pPr>
              <w:pStyle w:val="afffc"/>
            </w:pPr>
            <w:r>
              <w:t>松阳湖，景观娱乐用水</w:t>
            </w:r>
          </w:p>
        </w:tc>
        <w:tc>
          <w:tcPr>
            <w:tcW w:w="2744" w:type="dxa"/>
            <w:vAlign w:val="center"/>
          </w:tcPr>
          <w:p w:rsidR="00B33508" w:rsidRDefault="00C36A39">
            <w:pPr>
              <w:pStyle w:val="afffc"/>
            </w:pPr>
            <w:r>
              <w:t>（</w:t>
            </w:r>
            <w:r>
              <w:t>GB3838-2002</w:t>
            </w:r>
            <w:r>
              <w:t>）</w:t>
            </w:r>
            <w:r>
              <w:rPr>
                <w:rFonts w:hint="eastAsia"/>
              </w:rPr>
              <w:t>Ⅳ</w:t>
            </w:r>
            <w:r>
              <w:t>类标准</w:t>
            </w:r>
          </w:p>
        </w:tc>
      </w:tr>
      <w:tr w:rsidR="00B33508">
        <w:trPr>
          <w:trHeight w:val="20"/>
          <w:jc w:val="center"/>
        </w:trPr>
        <w:tc>
          <w:tcPr>
            <w:tcW w:w="750" w:type="dxa"/>
            <w:vAlign w:val="center"/>
          </w:tcPr>
          <w:p w:rsidR="00B33508" w:rsidRDefault="00C36A39">
            <w:pPr>
              <w:pStyle w:val="afffc"/>
            </w:pPr>
            <w:r>
              <w:t>2</w:t>
            </w:r>
          </w:p>
        </w:tc>
        <w:tc>
          <w:tcPr>
            <w:tcW w:w="2759" w:type="dxa"/>
            <w:vAlign w:val="center"/>
          </w:tcPr>
          <w:p w:rsidR="00B33508" w:rsidRDefault="00C36A39">
            <w:pPr>
              <w:pStyle w:val="afffc"/>
            </w:pPr>
            <w:r>
              <w:t>环境空气质量功能区</w:t>
            </w:r>
          </w:p>
        </w:tc>
        <w:tc>
          <w:tcPr>
            <w:tcW w:w="5013" w:type="dxa"/>
            <w:gridSpan w:val="2"/>
            <w:vAlign w:val="center"/>
          </w:tcPr>
          <w:p w:rsidR="00B33508" w:rsidRDefault="00C36A39">
            <w:pPr>
              <w:pStyle w:val="afffc"/>
            </w:pPr>
            <w:r>
              <w:t>二类区，执行《环境空气质量标准》中二级标准</w:t>
            </w:r>
          </w:p>
        </w:tc>
      </w:tr>
      <w:tr w:rsidR="00B33508">
        <w:trPr>
          <w:trHeight w:val="20"/>
          <w:jc w:val="center"/>
        </w:trPr>
        <w:tc>
          <w:tcPr>
            <w:tcW w:w="750" w:type="dxa"/>
            <w:vAlign w:val="center"/>
          </w:tcPr>
          <w:p w:rsidR="00B33508" w:rsidRDefault="00C36A39">
            <w:pPr>
              <w:pStyle w:val="afffc"/>
            </w:pPr>
            <w:r>
              <w:t>3</w:t>
            </w:r>
          </w:p>
        </w:tc>
        <w:tc>
          <w:tcPr>
            <w:tcW w:w="2759" w:type="dxa"/>
            <w:vAlign w:val="center"/>
          </w:tcPr>
          <w:p w:rsidR="00B33508" w:rsidRDefault="00C36A39">
            <w:pPr>
              <w:pStyle w:val="afffc"/>
            </w:pPr>
            <w:r>
              <w:t>声环境功能区</w:t>
            </w:r>
          </w:p>
        </w:tc>
        <w:tc>
          <w:tcPr>
            <w:tcW w:w="5013" w:type="dxa"/>
            <w:gridSpan w:val="2"/>
            <w:vAlign w:val="center"/>
          </w:tcPr>
          <w:p w:rsidR="00B33508" w:rsidRDefault="00C36A39">
            <w:pPr>
              <w:pStyle w:val="afffc"/>
            </w:pPr>
            <w:r>
              <w:t>3</w:t>
            </w:r>
            <w:r>
              <w:t>类区，执行《声环境质量标准》</w:t>
            </w:r>
            <w:r>
              <w:rPr>
                <w:rFonts w:hint="eastAsia"/>
              </w:rPr>
              <w:t>中</w:t>
            </w:r>
            <w:r>
              <w:t>3</w:t>
            </w:r>
            <w:r>
              <w:t>类标准</w:t>
            </w:r>
          </w:p>
        </w:tc>
      </w:tr>
      <w:tr w:rsidR="00B33508">
        <w:trPr>
          <w:trHeight w:val="20"/>
          <w:jc w:val="center"/>
        </w:trPr>
        <w:tc>
          <w:tcPr>
            <w:tcW w:w="750" w:type="dxa"/>
            <w:vAlign w:val="center"/>
          </w:tcPr>
          <w:p w:rsidR="00B33508" w:rsidRDefault="00C36A39">
            <w:pPr>
              <w:pStyle w:val="afffc"/>
            </w:pPr>
            <w:r>
              <w:t>4</w:t>
            </w:r>
          </w:p>
        </w:tc>
        <w:tc>
          <w:tcPr>
            <w:tcW w:w="2759" w:type="dxa"/>
            <w:vAlign w:val="center"/>
          </w:tcPr>
          <w:p w:rsidR="00B33508" w:rsidRDefault="00C36A39">
            <w:pPr>
              <w:pStyle w:val="afffc"/>
            </w:pPr>
            <w:r>
              <w:t>是否基本农田保护区</w:t>
            </w:r>
          </w:p>
        </w:tc>
        <w:tc>
          <w:tcPr>
            <w:tcW w:w="5013" w:type="dxa"/>
            <w:gridSpan w:val="2"/>
            <w:vAlign w:val="center"/>
          </w:tcPr>
          <w:p w:rsidR="00B33508" w:rsidRDefault="00C36A39">
            <w:pPr>
              <w:pStyle w:val="afffc"/>
            </w:pPr>
            <w:r>
              <w:t>否</w:t>
            </w:r>
          </w:p>
        </w:tc>
      </w:tr>
      <w:tr w:rsidR="00B33508">
        <w:trPr>
          <w:trHeight w:val="20"/>
          <w:jc w:val="center"/>
        </w:trPr>
        <w:tc>
          <w:tcPr>
            <w:tcW w:w="750" w:type="dxa"/>
            <w:vAlign w:val="center"/>
          </w:tcPr>
          <w:p w:rsidR="00B33508" w:rsidRDefault="00C36A39">
            <w:pPr>
              <w:pStyle w:val="afffc"/>
            </w:pPr>
            <w:r>
              <w:t>5</w:t>
            </w:r>
          </w:p>
        </w:tc>
        <w:tc>
          <w:tcPr>
            <w:tcW w:w="2759" w:type="dxa"/>
            <w:vAlign w:val="center"/>
          </w:tcPr>
          <w:p w:rsidR="00B33508" w:rsidRDefault="00C36A39">
            <w:pPr>
              <w:pStyle w:val="afffc"/>
            </w:pPr>
            <w:r>
              <w:t>是否森林公园</w:t>
            </w:r>
          </w:p>
        </w:tc>
        <w:tc>
          <w:tcPr>
            <w:tcW w:w="5013" w:type="dxa"/>
            <w:gridSpan w:val="2"/>
            <w:vAlign w:val="center"/>
          </w:tcPr>
          <w:p w:rsidR="00B33508" w:rsidRDefault="00C36A39">
            <w:pPr>
              <w:pStyle w:val="afffc"/>
            </w:pPr>
            <w:r>
              <w:t>否</w:t>
            </w:r>
          </w:p>
        </w:tc>
      </w:tr>
      <w:tr w:rsidR="00B33508">
        <w:trPr>
          <w:trHeight w:val="20"/>
          <w:jc w:val="center"/>
        </w:trPr>
        <w:tc>
          <w:tcPr>
            <w:tcW w:w="750" w:type="dxa"/>
            <w:vAlign w:val="center"/>
          </w:tcPr>
          <w:p w:rsidR="00B33508" w:rsidRDefault="00C36A39">
            <w:pPr>
              <w:pStyle w:val="afffc"/>
            </w:pPr>
            <w:r>
              <w:t>6</w:t>
            </w:r>
          </w:p>
        </w:tc>
        <w:tc>
          <w:tcPr>
            <w:tcW w:w="2759" w:type="dxa"/>
            <w:vAlign w:val="center"/>
          </w:tcPr>
          <w:p w:rsidR="00B33508" w:rsidRDefault="00C36A39">
            <w:pPr>
              <w:pStyle w:val="afffc"/>
            </w:pPr>
            <w:r>
              <w:t>是否生态功能保护区</w:t>
            </w:r>
          </w:p>
        </w:tc>
        <w:tc>
          <w:tcPr>
            <w:tcW w:w="5013" w:type="dxa"/>
            <w:gridSpan w:val="2"/>
            <w:vAlign w:val="center"/>
          </w:tcPr>
          <w:p w:rsidR="00B33508" w:rsidRDefault="00C36A39">
            <w:pPr>
              <w:pStyle w:val="afffc"/>
            </w:pPr>
            <w:r>
              <w:t>否</w:t>
            </w:r>
          </w:p>
        </w:tc>
      </w:tr>
      <w:tr w:rsidR="00B33508">
        <w:trPr>
          <w:trHeight w:val="20"/>
          <w:jc w:val="center"/>
        </w:trPr>
        <w:tc>
          <w:tcPr>
            <w:tcW w:w="750" w:type="dxa"/>
            <w:vAlign w:val="center"/>
          </w:tcPr>
          <w:p w:rsidR="00B33508" w:rsidRDefault="00C36A39">
            <w:pPr>
              <w:pStyle w:val="afffc"/>
            </w:pPr>
            <w:r>
              <w:t>7</w:t>
            </w:r>
          </w:p>
        </w:tc>
        <w:tc>
          <w:tcPr>
            <w:tcW w:w="2759" w:type="dxa"/>
            <w:vAlign w:val="center"/>
          </w:tcPr>
          <w:p w:rsidR="00B33508" w:rsidRDefault="00C36A39">
            <w:pPr>
              <w:pStyle w:val="afffc"/>
            </w:pPr>
            <w:r>
              <w:t>是否水土流失重点防治区</w:t>
            </w:r>
          </w:p>
        </w:tc>
        <w:tc>
          <w:tcPr>
            <w:tcW w:w="5013" w:type="dxa"/>
            <w:gridSpan w:val="2"/>
            <w:vAlign w:val="center"/>
          </w:tcPr>
          <w:p w:rsidR="00B33508" w:rsidRDefault="00C36A39">
            <w:pPr>
              <w:pStyle w:val="afffc"/>
            </w:pPr>
            <w:r>
              <w:t>否</w:t>
            </w:r>
          </w:p>
        </w:tc>
      </w:tr>
      <w:tr w:rsidR="00B33508">
        <w:trPr>
          <w:trHeight w:val="20"/>
          <w:jc w:val="center"/>
        </w:trPr>
        <w:tc>
          <w:tcPr>
            <w:tcW w:w="750" w:type="dxa"/>
            <w:vAlign w:val="center"/>
          </w:tcPr>
          <w:p w:rsidR="00B33508" w:rsidRDefault="00C36A39">
            <w:pPr>
              <w:pStyle w:val="afffc"/>
            </w:pPr>
            <w:r>
              <w:t>8</w:t>
            </w:r>
          </w:p>
        </w:tc>
        <w:tc>
          <w:tcPr>
            <w:tcW w:w="2759" w:type="dxa"/>
            <w:vAlign w:val="center"/>
          </w:tcPr>
          <w:p w:rsidR="00B33508" w:rsidRDefault="00C36A39">
            <w:pPr>
              <w:pStyle w:val="afffc"/>
            </w:pPr>
            <w:r>
              <w:t>是否人口密集区</w:t>
            </w:r>
          </w:p>
        </w:tc>
        <w:tc>
          <w:tcPr>
            <w:tcW w:w="5013" w:type="dxa"/>
            <w:gridSpan w:val="2"/>
            <w:vAlign w:val="center"/>
          </w:tcPr>
          <w:p w:rsidR="00B33508" w:rsidRDefault="00C36A39">
            <w:pPr>
              <w:pStyle w:val="afffc"/>
            </w:pPr>
            <w:r>
              <w:t>否</w:t>
            </w:r>
          </w:p>
        </w:tc>
      </w:tr>
      <w:tr w:rsidR="00B33508">
        <w:trPr>
          <w:trHeight w:val="20"/>
          <w:jc w:val="center"/>
        </w:trPr>
        <w:tc>
          <w:tcPr>
            <w:tcW w:w="750" w:type="dxa"/>
            <w:vAlign w:val="center"/>
          </w:tcPr>
          <w:p w:rsidR="00B33508" w:rsidRDefault="00C36A39">
            <w:pPr>
              <w:pStyle w:val="afffc"/>
            </w:pPr>
            <w:r>
              <w:t>9</w:t>
            </w:r>
          </w:p>
        </w:tc>
        <w:tc>
          <w:tcPr>
            <w:tcW w:w="2759" w:type="dxa"/>
            <w:vAlign w:val="center"/>
          </w:tcPr>
          <w:p w:rsidR="00B33508" w:rsidRDefault="00C36A39">
            <w:pPr>
              <w:pStyle w:val="afffc"/>
            </w:pPr>
            <w:r>
              <w:t>是否重点文物保护单位</w:t>
            </w:r>
          </w:p>
        </w:tc>
        <w:tc>
          <w:tcPr>
            <w:tcW w:w="5013" w:type="dxa"/>
            <w:gridSpan w:val="2"/>
            <w:vAlign w:val="center"/>
          </w:tcPr>
          <w:p w:rsidR="00B33508" w:rsidRDefault="00C36A39">
            <w:pPr>
              <w:pStyle w:val="afffc"/>
            </w:pPr>
            <w:r>
              <w:t>否</w:t>
            </w:r>
          </w:p>
        </w:tc>
      </w:tr>
      <w:tr w:rsidR="00B33508">
        <w:trPr>
          <w:trHeight w:val="20"/>
          <w:jc w:val="center"/>
        </w:trPr>
        <w:tc>
          <w:tcPr>
            <w:tcW w:w="750" w:type="dxa"/>
            <w:vAlign w:val="center"/>
          </w:tcPr>
          <w:p w:rsidR="00B33508" w:rsidRDefault="00C36A39">
            <w:pPr>
              <w:pStyle w:val="afffc"/>
            </w:pPr>
            <w:r>
              <w:rPr>
                <w:rFonts w:hint="eastAsia"/>
              </w:rPr>
              <w:t>10</w:t>
            </w:r>
          </w:p>
        </w:tc>
        <w:tc>
          <w:tcPr>
            <w:tcW w:w="2759" w:type="dxa"/>
            <w:vAlign w:val="center"/>
          </w:tcPr>
          <w:p w:rsidR="00B33508" w:rsidRDefault="00C36A39">
            <w:pPr>
              <w:pStyle w:val="afffc"/>
            </w:pPr>
            <w:r>
              <w:t>是否水库库区</w:t>
            </w:r>
          </w:p>
        </w:tc>
        <w:tc>
          <w:tcPr>
            <w:tcW w:w="5013" w:type="dxa"/>
            <w:gridSpan w:val="2"/>
            <w:vAlign w:val="center"/>
          </w:tcPr>
          <w:p w:rsidR="00B33508" w:rsidRDefault="00C36A39">
            <w:pPr>
              <w:pStyle w:val="afffc"/>
            </w:pPr>
            <w:r>
              <w:t>否</w:t>
            </w:r>
          </w:p>
        </w:tc>
      </w:tr>
      <w:tr w:rsidR="00B33508">
        <w:trPr>
          <w:trHeight w:val="20"/>
          <w:jc w:val="center"/>
        </w:trPr>
        <w:tc>
          <w:tcPr>
            <w:tcW w:w="750" w:type="dxa"/>
            <w:vAlign w:val="center"/>
          </w:tcPr>
          <w:p w:rsidR="00B33508" w:rsidRDefault="00C36A39">
            <w:pPr>
              <w:pStyle w:val="afffc"/>
            </w:pPr>
            <w:r>
              <w:t>1</w:t>
            </w:r>
            <w:r>
              <w:rPr>
                <w:rFonts w:hint="eastAsia"/>
              </w:rPr>
              <w:t>1</w:t>
            </w:r>
          </w:p>
        </w:tc>
        <w:tc>
          <w:tcPr>
            <w:tcW w:w="2759" w:type="dxa"/>
            <w:vAlign w:val="center"/>
          </w:tcPr>
          <w:p w:rsidR="00B33508" w:rsidRDefault="00C36A39">
            <w:pPr>
              <w:pStyle w:val="afffc"/>
            </w:pPr>
            <w:r>
              <w:t>是否污水处理厂集水范围</w:t>
            </w:r>
          </w:p>
        </w:tc>
        <w:tc>
          <w:tcPr>
            <w:tcW w:w="5013" w:type="dxa"/>
            <w:gridSpan w:val="2"/>
            <w:vAlign w:val="center"/>
          </w:tcPr>
          <w:p w:rsidR="00B33508" w:rsidRDefault="00C36A39">
            <w:pPr>
              <w:pStyle w:val="afffc"/>
            </w:pPr>
            <w:r>
              <w:t>是（云溪区污水处理厂）</w:t>
            </w:r>
          </w:p>
        </w:tc>
      </w:tr>
      <w:tr w:rsidR="00B33508">
        <w:trPr>
          <w:trHeight w:val="20"/>
          <w:jc w:val="center"/>
        </w:trPr>
        <w:tc>
          <w:tcPr>
            <w:tcW w:w="750" w:type="dxa"/>
            <w:vAlign w:val="center"/>
          </w:tcPr>
          <w:p w:rsidR="00B33508" w:rsidRDefault="00C36A39">
            <w:pPr>
              <w:pStyle w:val="afffc"/>
            </w:pPr>
            <w:r>
              <w:t>1</w:t>
            </w:r>
            <w:r>
              <w:rPr>
                <w:rFonts w:hint="eastAsia"/>
              </w:rPr>
              <w:t>2</w:t>
            </w:r>
          </w:p>
        </w:tc>
        <w:tc>
          <w:tcPr>
            <w:tcW w:w="2759" w:type="dxa"/>
            <w:vAlign w:val="center"/>
          </w:tcPr>
          <w:p w:rsidR="00B33508" w:rsidRDefault="00C36A39">
            <w:pPr>
              <w:pStyle w:val="afffc"/>
            </w:pPr>
            <w:r>
              <w:t>是否属于生态敏感与脆弱区</w:t>
            </w:r>
          </w:p>
        </w:tc>
        <w:tc>
          <w:tcPr>
            <w:tcW w:w="5013" w:type="dxa"/>
            <w:gridSpan w:val="2"/>
            <w:vAlign w:val="center"/>
          </w:tcPr>
          <w:p w:rsidR="00B33508" w:rsidRDefault="00C36A39">
            <w:pPr>
              <w:pStyle w:val="afffc"/>
            </w:pPr>
            <w:r>
              <w:t>否</w:t>
            </w:r>
          </w:p>
        </w:tc>
      </w:tr>
    </w:tbl>
    <w:p w:rsidR="00B33508" w:rsidRDefault="00C36A39">
      <w:pPr>
        <w:pStyle w:val="2"/>
        <w:spacing w:beforeLines="0" w:before="120" w:afterLines="0" w:after="120"/>
      </w:pPr>
      <w:bookmarkStart w:id="50" w:name="_Toc9887"/>
      <w:bookmarkStart w:id="51" w:name="_Toc2451"/>
      <w:bookmarkStart w:id="52" w:name="_Toc26176"/>
      <w:bookmarkStart w:id="53" w:name="_Toc530992854"/>
      <w:bookmarkStart w:id="54" w:name="_Toc220122767"/>
      <w:bookmarkStart w:id="55" w:name="_Toc304810273"/>
      <w:bookmarkStart w:id="56" w:name="_Toc280188813"/>
      <w:bookmarkStart w:id="57" w:name="_Toc219258493"/>
      <w:bookmarkStart w:id="58" w:name="_Toc306034523"/>
      <w:bookmarkEnd w:id="38"/>
      <w:bookmarkEnd w:id="39"/>
      <w:bookmarkEnd w:id="40"/>
      <w:bookmarkEnd w:id="41"/>
      <w:bookmarkEnd w:id="42"/>
      <w:r>
        <w:t>评价因子识别与筛选</w:t>
      </w:r>
      <w:bookmarkEnd w:id="50"/>
      <w:bookmarkEnd w:id="51"/>
      <w:bookmarkEnd w:id="52"/>
      <w:bookmarkEnd w:id="53"/>
    </w:p>
    <w:p w:rsidR="00B33508" w:rsidRDefault="00C36A39">
      <w:pPr>
        <w:pStyle w:val="3"/>
        <w:spacing w:beforeLines="0" w:before="120" w:afterLines="0" w:after="120"/>
      </w:pPr>
      <w:bookmarkStart w:id="59" w:name="_Toc26146"/>
      <w:bookmarkStart w:id="60" w:name="_Toc530992855"/>
      <w:bookmarkStart w:id="61" w:name="_Toc9362"/>
      <w:r>
        <w:t>评价因子识别</w:t>
      </w:r>
      <w:bookmarkEnd w:id="59"/>
      <w:bookmarkEnd w:id="60"/>
      <w:bookmarkEnd w:id="61"/>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为正确分析该项目建设可能对自然环境、</w:t>
      </w:r>
      <w:r>
        <w:rPr>
          <w:rFonts w:ascii="Times New Roman" w:hAnsi="Times New Roman" w:hint="eastAsia"/>
          <w:color w:val="000000"/>
          <w:sz w:val="24"/>
          <w:szCs w:val="24"/>
        </w:rPr>
        <w:t>生态</w:t>
      </w:r>
      <w:r>
        <w:rPr>
          <w:rFonts w:ascii="Times New Roman" w:hAnsi="Times New Roman"/>
          <w:color w:val="000000"/>
          <w:sz w:val="24"/>
          <w:szCs w:val="24"/>
        </w:rPr>
        <w:t>环境产生的影响，结合项目生产工艺</w:t>
      </w:r>
      <w:r>
        <w:rPr>
          <w:rFonts w:ascii="Times New Roman" w:hAnsi="Times New Roman" w:hint="eastAsia"/>
          <w:color w:val="000000"/>
          <w:sz w:val="24"/>
          <w:szCs w:val="24"/>
        </w:rPr>
        <w:t>、</w:t>
      </w:r>
      <w:r>
        <w:rPr>
          <w:rFonts w:ascii="Times New Roman" w:hAnsi="Times New Roman"/>
          <w:color w:val="000000"/>
          <w:sz w:val="24"/>
          <w:szCs w:val="24"/>
        </w:rPr>
        <w:t>排污特征以及地区的环境状况，采用矩阵法对可能受项目影响的环境要素进行识别，其结果见表</w:t>
      </w:r>
      <w:r>
        <w:rPr>
          <w:rFonts w:ascii="Times New Roman" w:hAnsi="Times New Roman" w:hint="eastAsia"/>
          <w:color w:val="000000"/>
          <w:sz w:val="24"/>
          <w:szCs w:val="24"/>
        </w:rPr>
        <w:t>1-2</w:t>
      </w:r>
      <w:r>
        <w:rPr>
          <w:rFonts w:ascii="Times New Roman" w:hAnsi="Times New Roman"/>
          <w:color w:val="000000"/>
          <w:sz w:val="24"/>
          <w:szCs w:val="24"/>
        </w:rPr>
        <w:t>。</w:t>
      </w:r>
    </w:p>
    <w:p w:rsidR="00B33508" w:rsidRDefault="00C36A39">
      <w:pPr>
        <w:pStyle w:val="ab"/>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2</w:t>
      </w:r>
      <w:r>
        <w:fldChar w:fldCharType="end"/>
      </w:r>
      <w:r>
        <w:rPr>
          <w:rFonts w:hint="eastAsia"/>
        </w:rPr>
        <w:t xml:space="preserve">    </w:t>
      </w:r>
      <w:r>
        <w:t>环境影响因素识别结果</w:t>
      </w:r>
    </w:p>
    <w:tbl>
      <w:tblPr>
        <w:tblW w:w="8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9"/>
        <w:gridCol w:w="1703"/>
        <w:gridCol w:w="845"/>
        <w:gridCol w:w="846"/>
        <w:gridCol w:w="846"/>
        <w:gridCol w:w="846"/>
        <w:gridCol w:w="846"/>
        <w:gridCol w:w="846"/>
        <w:gridCol w:w="845"/>
      </w:tblGrid>
      <w:tr w:rsidR="00B33508">
        <w:trPr>
          <w:cantSplit/>
          <w:trHeight w:val="120"/>
          <w:tblHeader/>
          <w:jc w:val="center"/>
        </w:trPr>
        <w:tc>
          <w:tcPr>
            <w:tcW w:w="2442" w:type="dxa"/>
            <w:gridSpan w:val="2"/>
            <w:vMerge w:val="restart"/>
            <w:tcBorders>
              <w:tl2br w:val="nil"/>
              <w:tr2bl w:val="nil"/>
            </w:tcBorders>
            <w:vAlign w:val="center"/>
          </w:tcPr>
          <w:p w:rsidR="00B33508" w:rsidRDefault="00C36A39">
            <w:pPr>
              <w:pStyle w:val="afffc"/>
            </w:pPr>
            <w:r>
              <w:t>类别</w:t>
            </w:r>
          </w:p>
        </w:tc>
        <w:tc>
          <w:tcPr>
            <w:tcW w:w="3383" w:type="dxa"/>
            <w:gridSpan w:val="4"/>
            <w:tcBorders>
              <w:tl2br w:val="nil"/>
              <w:tr2bl w:val="nil"/>
            </w:tcBorders>
            <w:vAlign w:val="center"/>
          </w:tcPr>
          <w:p w:rsidR="00B33508" w:rsidRDefault="00C36A39">
            <w:pPr>
              <w:pStyle w:val="afffc"/>
            </w:pPr>
            <w:r>
              <w:rPr>
                <w:rFonts w:hint="eastAsia"/>
              </w:rPr>
              <w:t>自然环境</w:t>
            </w:r>
          </w:p>
        </w:tc>
        <w:tc>
          <w:tcPr>
            <w:tcW w:w="2537" w:type="dxa"/>
            <w:gridSpan w:val="3"/>
            <w:tcBorders>
              <w:tl2br w:val="nil"/>
              <w:tr2bl w:val="nil"/>
            </w:tcBorders>
            <w:vAlign w:val="center"/>
          </w:tcPr>
          <w:p w:rsidR="00B33508" w:rsidRDefault="00C36A39">
            <w:pPr>
              <w:pStyle w:val="afffc"/>
            </w:pPr>
            <w:r>
              <w:rPr>
                <w:rFonts w:hint="eastAsia"/>
              </w:rPr>
              <w:t>生态环境</w:t>
            </w:r>
          </w:p>
        </w:tc>
      </w:tr>
      <w:tr w:rsidR="00B33508">
        <w:trPr>
          <w:cantSplit/>
          <w:trHeight w:val="225"/>
          <w:tblHeader/>
          <w:jc w:val="center"/>
        </w:trPr>
        <w:tc>
          <w:tcPr>
            <w:tcW w:w="2442" w:type="dxa"/>
            <w:gridSpan w:val="2"/>
            <w:vMerge/>
            <w:tcBorders>
              <w:tl2br w:val="nil"/>
              <w:tr2bl w:val="nil"/>
            </w:tcBorders>
            <w:vAlign w:val="center"/>
          </w:tcPr>
          <w:p w:rsidR="00B33508" w:rsidRDefault="00B33508"/>
        </w:tc>
        <w:tc>
          <w:tcPr>
            <w:tcW w:w="845" w:type="dxa"/>
            <w:tcBorders>
              <w:tl2br w:val="nil"/>
              <w:tr2bl w:val="nil"/>
            </w:tcBorders>
            <w:vAlign w:val="center"/>
          </w:tcPr>
          <w:p w:rsidR="00B33508" w:rsidRDefault="00C36A39">
            <w:pPr>
              <w:pStyle w:val="afffc"/>
            </w:pPr>
            <w:r>
              <w:rPr>
                <w:rFonts w:hint="eastAsia"/>
              </w:rPr>
              <w:t>环境空气</w:t>
            </w:r>
          </w:p>
        </w:tc>
        <w:tc>
          <w:tcPr>
            <w:tcW w:w="846" w:type="dxa"/>
            <w:tcBorders>
              <w:tl2br w:val="nil"/>
              <w:tr2bl w:val="nil"/>
            </w:tcBorders>
            <w:vAlign w:val="center"/>
          </w:tcPr>
          <w:p w:rsidR="00B33508" w:rsidRDefault="00C36A39">
            <w:pPr>
              <w:pStyle w:val="afffc"/>
            </w:pPr>
            <w:r>
              <w:rPr>
                <w:rFonts w:hint="eastAsia"/>
              </w:rPr>
              <w:t>地表水</w:t>
            </w:r>
          </w:p>
        </w:tc>
        <w:tc>
          <w:tcPr>
            <w:tcW w:w="846" w:type="dxa"/>
            <w:tcBorders>
              <w:tl2br w:val="nil"/>
              <w:tr2bl w:val="nil"/>
            </w:tcBorders>
            <w:vAlign w:val="center"/>
          </w:tcPr>
          <w:p w:rsidR="00B33508" w:rsidRDefault="00C36A39">
            <w:pPr>
              <w:pStyle w:val="afffc"/>
            </w:pPr>
            <w:r>
              <w:rPr>
                <w:rFonts w:hint="eastAsia"/>
              </w:rPr>
              <w:t>地下水</w:t>
            </w:r>
          </w:p>
        </w:tc>
        <w:tc>
          <w:tcPr>
            <w:tcW w:w="846" w:type="dxa"/>
            <w:tcBorders>
              <w:tl2br w:val="nil"/>
              <w:tr2bl w:val="nil"/>
            </w:tcBorders>
            <w:vAlign w:val="center"/>
          </w:tcPr>
          <w:p w:rsidR="00B33508" w:rsidRDefault="00C36A39">
            <w:pPr>
              <w:pStyle w:val="afffc"/>
            </w:pPr>
            <w:r>
              <w:rPr>
                <w:rFonts w:hint="eastAsia"/>
              </w:rPr>
              <w:t>声环境</w:t>
            </w:r>
          </w:p>
        </w:tc>
        <w:tc>
          <w:tcPr>
            <w:tcW w:w="846" w:type="dxa"/>
            <w:tcBorders>
              <w:tl2br w:val="nil"/>
              <w:tr2bl w:val="nil"/>
            </w:tcBorders>
            <w:vAlign w:val="center"/>
          </w:tcPr>
          <w:p w:rsidR="00B33508" w:rsidRDefault="00C36A39">
            <w:pPr>
              <w:pStyle w:val="afffc"/>
            </w:pPr>
            <w:r>
              <w:rPr>
                <w:rFonts w:hint="eastAsia"/>
              </w:rPr>
              <w:t>植被</w:t>
            </w:r>
          </w:p>
        </w:tc>
        <w:tc>
          <w:tcPr>
            <w:tcW w:w="846" w:type="dxa"/>
            <w:tcBorders>
              <w:tl2br w:val="nil"/>
              <w:tr2bl w:val="nil"/>
            </w:tcBorders>
            <w:vAlign w:val="center"/>
          </w:tcPr>
          <w:p w:rsidR="00B33508" w:rsidRDefault="00C36A39">
            <w:pPr>
              <w:pStyle w:val="afffc"/>
            </w:pPr>
            <w:r>
              <w:rPr>
                <w:rFonts w:hint="eastAsia"/>
              </w:rPr>
              <w:t>野生生物</w:t>
            </w:r>
          </w:p>
        </w:tc>
        <w:tc>
          <w:tcPr>
            <w:tcW w:w="845" w:type="dxa"/>
            <w:tcBorders>
              <w:tl2br w:val="nil"/>
              <w:tr2bl w:val="nil"/>
            </w:tcBorders>
            <w:vAlign w:val="center"/>
          </w:tcPr>
          <w:p w:rsidR="00B33508" w:rsidRDefault="00C36A39">
            <w:pPr>
              <w:pStyle w:val="afffc"/>
            </w:pPr>
            <w:r>
              <w:rPr>
                <w:rFonts w:hint="eastAsia"/>
              </w:rPr>
              <w:t>水土流失</w:t>
            </w:r>
          </w:p>
        </w:tc>
      </w:tr>
      <w:tr w:rsidR="00B33508">
        <w:trPr>
          <w:cantSplit/>
          <w:trHeight w:val="240"/>
          <w:jc w:val="center"/>
        </w:trPr>
        <w:tc>
          <w:tcPr>
            <w:tcW w:w="739" w:type="dxa"/>
            <w:vMerge w:val="restart"/>
            <w:tcBorders>
              <w:tl2br w:val="nil"/>
              <w:tr2bl w:val="nil"/>
            </w:tcBorders>
            <w:vAlign w:val="center"/>
          </w:tcPr>
          <w:p w:rsidR="00B33508" w:rsidRDefault="00C36A39">
            <w:pPr>
              <w:pStyle w:val="afffc"/>
            </w:pPr>
            <w:r>
              <w:t>施工期</w:t>
            </w:r>
          </w:p>
        </w:tc>
        <w:tc>
          <w:tcPr>
            <w:tcW w:w="1703" w:type="dxa"/>
            <w:tcBorders>
              <w:tl2br w:val="nil"/>
              <w:tr2bl w:val="nil"/>
            </w:tcBorders>
            <w:vAlign w:val="center"/>
          </w:tcPr>
          <w:p w:rsidR="00B33508" w:rsidRDefault="00C36A39">
            <w:pPr>
              <w:pStyle w:val="afffc"/>
            </w:pPr>
            <w:r>
              <w:rPr>
                <w:rFonts w:hint="eastAsia"/>
              </w:rPr>
              <w:t>土石方工程</w:t>
            </w:r>
          </w:p>
        </w:tc>
        <w:tc>
          <w:tcPr>
            <w:tcW w:w="845" w:type="dxa"/>
            <w:tcBorders>
              <w:tl2br w:val="nil"/>
              <w:tr2bl w:val="nil"/>
            </w:tcBorders>
            <w:vAlign w:val="center"/>
          </w:tcPr>
          <w:p w:rsidR="00B33508" w:rsidRDefault="00C36A39">
            <w:pPr>
              <w:pStyle w:val="afffc"/>
            </w:pPr>
            <w:r>
              <w:t>-1D</w:t>
            </w:r>
          </w:p>
        </w:tc>
        <w:tc>
          <w:tcPr>
            <w:tcW w:w="846" w:type="dxa"/>
            <w:tcBorders>
              <w:tl2br w:val="nil"/>
              <w:tr2bl w:val="nil"/>
            </w:tcBorders>
            <w:vAlign w:val="center"/>
          </w:tcPr>
          <w:p w:rsidR="00B33508" w:rsidRDefault="00C36A39">
            <w:pPr>
              <w:pStyle w:val="afffc"/>
            </w:pPr>
            <w:r>
              <w:t>-1D</w:t>
            </w:r>
            <w:r>
              <w:rPr>
                <w:rFonts w:hint="eastAsia"/>
              </w:rPr>
              <w:t xml:space="preserve"> </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t>-1D</w:t>
            </w:r>
          </w:p>
        </w:tc>
        <w:tc>
          <w:tcPr>
            <w:tcW w:w="846" w:type="dxa"/>
            <w:tcBorders>
              <w:tl2br w:val="nil"/>
              <w:tr2bl w:val="nil"/>
            </w:tcBorders>
            <w:vAlign w:val="center"/>
          </w:tcPr>
          <w:p w:rsidR="00B33508" w:rsidRDefault="00C36A39">
            <w:pPr>
              <w:pStyle w:val="afffc"/>
            </w:pPr>
            <w:r>
              <w:t>-</w:t>
            </w:r>
            <w:r>
              <w:rPr>
                <w:rFonts w:hint="eastAsia"/>
              </w:rPr>
              <w:t>-</w:t>
            </w:r>
          </w:p>
        </w:tc>
        <w:tc>
          <w:tcPr>
            <w:tcW w:w="846" w:type="dxa"/>
            <w:tcBorders>
              <w:tl2br w:val="nil"/>
              <w:tr2bl w:val="nil"/>
            </w:tcBorders>
            <w:vAlign w:val="center"/>
          </w:tcPr>
          <w:p w:rsidR="00B33508" w:rsidRDefault="00C36A39">
            <w:pPr>
              <w:pStyle w:val="afffc"/>
            </w:pPr>
            <w:r>
              <w:rPr>
                <w:rFonts w:hint="eastAsia"/>
              </w:rPr>
              <w:t>-1D</w:t>
            </w:r>
          </w:p>
        </w:tc>
        <w:tc>
          <w:tcPr>
            <w:tcW w:w="845" w:type="dxa"/>
            <w:tcBorders>
              <w:tl2br w:val="nil"/>
              <w:tr2bl w:val="nil"/>
            </w:tcBorders>
            <w:vAlign w:val="center"/>
          </w:tcPr>
          <w:p w:rsidR="00B33508" w:rsidRDefault="00C36A39">
            <w:pPr>
              <w:pStyle w:val="afffc"/>
            </w:pPr>
            <w:r>
              <w:rPr>
                <w:rFonts w:hint="eastAsia"/>
              </w:rPr>
              <w:t>-1D</w:t>
            </w:r>
          </w:p>
        </w:tc>
      </w:tr>
      <w:tr w:rsidR="00B33508">
        <w:trPr>
          <w:cantSplit/>
          <w:trHeight w:val="284"/>
          <w:jc w:val="center"/>
        </w:trPr>
        <w:tc>
          <w:tcPr>
            <w:tcW w:w="739" w:type="dxa"/>
            <w:vMerge/>
            <w:tcBorders>
              <w:tl2br w:val="nil"/>
              <w:tr2bl w:val="nil"/>
            </w:tcBorders>
            <w:vAlign w:val="center"/>
          </w:tcPr>
          <w:p w:rsidR="00B33508" w:rsidRDefault="00B33508"/>
        </w:tc>
        <w:tc>
          <w:tcPr>
            <w:tcW w:w="1703" w:type="dxa"/>
            <w:tcBorders>
              <w:tl2br w:val="nil"/>
              <w:tr2bl w:val="nil"/>
            </w:tcBorders>
            <w:vAlign w:val="center"/>
          </w:tcPr>
          <w:p w:rsidR="00B33508" w:rsidRDefault="00C36A39">
            <w:pPr>
              <w:pStyle w:val="afffc"/>
            </w:pPr>
            <w:r>
              <w:t>建筑施工</w:t>
            </w:r>
          </w:p>
        </w:tc>
        <w:tc>
          <w:tcPr>
            <w:tcW w:w="845" w:type="dxa"/>
            <w:tcBorders>
              <w:tl2br w:val="nil"/>
              <w:tr2bl w:val="nil"/>
            </w:tcBorders>
            <w:vAlign w:val="center"/>
          </w:tcPr>
          <w:p w:rsidR="00B33508" w:rsidRDefault="00C36A39">
            <w:pPr>
              <w:pStyle w:val="afffc"/>
            </w:pPr>
            <w:r>
              <w:t>-1D</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t>-1D</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5" w:type="dxa"/>
            <w:tcBorders>
              <w:tl2br w:val="nil"/>
              <w:tr2bl w:val="nil"/>
            </w:tcBorders>
            <w:vAlign w:val="center"/>
          </w:tcPr>
          <w:p w:rsidR="00B33508" w:rsidRDefault="00C36A39">
            <w:pPr>
              <w:pStyle w:val="afffc"/>
            </w:pPr>
            <w:r>
              <w:rPr>
                <w:rFonts w:hint="eastAsia"/>
              </w:rPr>
              <w:t>--</w:t>
            </w:r>
          </w:p>
        </w:tc>
      </w:tr>
      <w:tr w:rsidR="00B33508">
        <w:trPr>
          <w:cantSplit/>
          <w:trHeight w:val="284"/>
          <w:jc w:val="center"/>
        </w:trPr>
        <w:tc>
          <w:tcPr>
            <w:tcW w:w="739" w:type="dxa"/>
            <w:vMerge/>
            <w:tcBorders>
              <w:tl2br w:val="nil"/>
              <w:tr2bl w:val="nil"/>
            </w:tcBorders>
            <w:vAlign w:val="center"/>
          </w:tcPr>
          <w:p w:rsidR="00B33508" w:rsidRDefault="00B33508"/>
        </w:tc>
        <w:tc>
          <w:tcPr>
            <w:tcW w:w="1703" w:type="dxa"/>
            <w:tcBorders>
              <w:tl2br w:val="nil"/>
              <w:tr2bl w:val="nil"/>
            </w:tcBorders>
            <w:vAlign w:val="center"/>
          </w:tcPr>
          <w:p w:rsidR="00B33508" w:rsidRDefault="00C36A39">
            <w:pPr>
              <w:pStyle w:val="afffc"/>
            </w:pPr>
            <w:r>
              <w:t>设备安装</w:t>
            </w:r>
          </w:p>
        </w:tc>
        <w:tc>
          <w:tcPr>
            <w:tcW w:w="845"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t>-1D</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5" w:type="dxa"/>
            <w:tcBorders>
              <w:tl2br w:val="nil"/>
              <w:tr2bl w:val="nil"/>
            </w:tcBorders>
            <w:vAlign w:val="center"/>
          </w:tcPr>
          <w:p w:rsidR="00B33508" w:rsidRDefault="00C36A39">
            <w:pPr>
              <w:pStyle w:val="afffc"/>
            </w:pPr>
            <w:r>
              <w:rPr>
                <w:rFonts w:hint="eastAsia"/>
              </w:rPr>
              <w:t>--</w:t>
            </w:r>
          </w:p>
        </w:tc>
      </w:tr>
      <w:tr w:rsidR="00B33508">
        <w:trPr>
          <w:cantSplit/>
          <w:trHeight w:val="284"/>
          <w:jc w:val="center"/>
        </w:trPr>
        <w:tc>
          <w:tcPr>
            <w:tcW w:w="739" w:type="dxa"/>
            <w:vMerge w:val="restart"/>
            <w:tcBorders>
              <w:tl2br w:val="nil"/>
              <w:tr2bl w:val="nil"/>
            </w:tcBorders>
            <w:vAlign w:val="center"/>
          </w:tcPr>
          <w:p w:rsidR="00B33508" w:rsidRDefault="00C36A39">
            <w:pPr>
              <w:pStyle w:val="afffc"/>
            </w:pPr>
            <w:r>
              <w:t>营运期</w:t>
            </w:r>
          </w:p>
        </w:tc>
        <w:tc>
          <w:tcPr>
            <w:tcW w:w="1703" w:type="dxa"/>
            <w:tcBorders>
              <w:tl2br w:val="nil"/>
              <w:tr2bl w:val="nil"/>
            </w:tcBorders>
            <w:vAlign w:val="center"/>
          </w:tcPr>
          <w:p w:rsidR="00B33508" w:rsidRDefault="00C36A39">
            <w:pPr>
              <w:pStyle w:val="afffc"/>
            </w:pPr>
            <w:r>
              <w:rPr>
                <w:rFonts w:hint="eastAsia"/>
              </w:rPr>
              <w:t>废气</w:t>
            </w:r>
          </w:p>
        </w:tc>
        <w:tc>
          <w:tcPr>
            <w:tcW w:w="845" w:type="dxa"/>
            <w:tcBorders>
              <w:tl2br w:val="nil"/>
              <w:tr2bl w:val="nil"/>
            </w:tcBorders>
            <w:vAlign w:val="center"/>
          </w:tcPr>
          <w:p w:rsidR="00B33508" w:rsidRDefault="00C36A39">
            <w:pPr>
              <w:pStyle w:val="afffc"/>
            </w:pPr>
            <w:r>
              <w:t>-</w:t>
            </w:r>
            <w:r>
              <w:rPr>
                <w:rFonts w:hint="eastAsia"/>
              </w:rPr>
              <w:t>1</w:t>
            </w:r>
            <w:r>
              <w:t>C</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5" w:type="dxa"/>
            <w:tcBorders>
              <w:tl2br w:val="nil"/>
              <w:tr2bl w:val="nil"/>
            </w:tcBorders>
            <w:vAlign w:val="center"/>
          </w:tcPr>
          <w:p w:rsidR="00B33508" w:rsidRDefault="00C36A39">
            <w:pPr>
              <w:pStyle w:val="afffc"/>
            </w:pPr>
            <w:r>
              <w:rPr>
                <w:rFonts w:hint="eastAsia"/>
              </w:rPr>
              <w:t>--</w:t>
            </w:r>
          </w:p>
        </w:tc>
      </w:tr>
      <w:tr w:rsidR="00B33508">
        <w:trPr>
          <w:cantSplit/>
          <w:trHeight w:val="284"/>
          <w:jc w:val="center"/>
        </w:trPr>
        <w:tc>
          <w:tcPr>
            <w:tcW w:w="739" w:type="dxa"/>
            <w:vMerge/>
            <w:tcBorders>
              <w:tl2br w:val="nil"/>
              <w:tr2bl w:val="nil"/>
            </w:tcBorders>
            <w:vAlign w:val="center"/>
          </w:tcPr>
          <w:p w:rsidR="00B33508" w:rsidRDefault="00B33508"/>
        </w:tc>
        <w:tc>
          <w:tcPr>
            <w:tcW w:w="1703" w:type="dxa"/>
            <w:tcBorders>
              <w:tl2br w:val="nil"/>
              <w:tr2bl w:val="nil"/>
            </w:tcBorders>
            <w:vAlign w:val="center"/>
          </w:tcPr>
          <w:p w:rsidR="00B33508" w:rsidRDefault="00C36A39">
            <w:pPr>
              <w:pStyle w:val="afffc"/>
            </w:pPr>
            <w:r>
              <w:rPr>
                <w:rFonts w:hint="eastAsia"/>
              </w:rPr>
              <w:t>废水</w:t>
            </w:r>
          </w:p>
        </w:tc>
        <w:tc>
          <w:tcPr>
            <w:tcW w:w="845"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-1C</w:t>
            </w:r>
          </w:p>
        </w:tc>
        <w:tc>
          <w:tcPr>
            <w:tcW w:w="846" w:type="dxa"/>
            <w:tcBorders>
              <w:tl2br w:val="nil"/>
              <w:tr2bl w:val="nil"/>
            </w:tcBorders>
            <w:vAlign w:val="center"/>
          </w:tcPr>
          <w:p w:rsidR="00B33508" w:rsidRDefault="00C36A39">
            <w:pPr>
              <w:pStyle w:val="afffc"/>
            </w:pPr>
            <w:r>
              <w:rPr>
                <w:rFonts w:hint="eastAsia"/>
              </w:rPr>
              <w:t>-1C</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5" w:type="dxa"/>
            <w:tcBorders>
              <w:tl2br w:val="nil"/>
              <w:tr2bl w:val="nil"/>
            </w:tcBorders>
            <w:vAlign w:val="center"/>
          </w:tcPr>
          <w:p w:rsidR="00B33508" w:rsidRDefault="00C36A39">
            <w:pPr>
              <w:pStyle w:val="afffc"/>
            </w:pPr>
            <w:r>
              <w:rPr>
                <w:rFonts w:hint="eastAsia"/>
              </w:rPr>
              <w:t>--</w:t>
            </w:r>
          </w:p>
        </w:tc>
      </w:tr>
      <w:tr w:rsidR="00B33508">
        <w:trPr>
          <w:cantSplit/>
          <w:trHeight w:val="284"/>
          <w:jc w:val="center"/>
        </w:trPr>
        <w:tc>
          <w:tcPr>
            <w:tcW w:w="739" w:type="dxa"/>
            <w:vMerge/>
            <w:tcBorders>
              <w:tl2br w:val="nil"/>
              <w:tr2bl w:val="nil"/>
            </w:tcBorders>
            <w:vAlign w:val="center"/>
          </w:tcPr>
          <w:p w:rsidR="00B33508" w:rsidRDefault="00B33508"/>
        </w:tc>
        <w:tc>
          <w:tcPr>
            <w:tcW w:w="1703" w:type="dxa"/>
            <w:tcBorders>
              <w:tl2br w:val="nil"/>
              <w:tr2bl w:val="nil"/>
            </w:tcBorders>
            <w:vAlign w:val="center"/>
          </w:tcPr>
          <w:p w:rsidR="00B33508" w:rsidRDefault="00C36A39">
            <w:pPr>
              <w:pStyle w:val="afffc"/>
            </w:pPr>
            <w:r>
              <w:rPr>
                <w:rFonts w:hint="eastAsia"/>
              </w:rPr>
              <w:t>噪声</w:t>
            </w:r>
          </w:p>
        </w:tc>
        <w:tc>
          <w:tcPr>
            <w:tcW w:w="845"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-1C</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5" w:type="dxa"/>
            <w:tcBorders>
              <w:tl2br w:val="nil"/>
              <w:tr2bl w:val="nil"/>
            </w:tcBorders>
            <w:vAlign w:val="center"/>
          </w:tcPr>
          <w:p w:rsidR="00B33508" w:rsidRDefault="00C36A39">
            <w:pPr>
              <w:pStyle w:val="afffc"/>
            </w:pPr>
            <w:r>
              <w:rPr>
                <w:rFonts w:hint="eastAsia"/>
              </w:rPr>
              <w:t>--</w:t>
            </w:r>
          </w:p>
        </w:tc>
      </w:tr>
      <w:tr w:rsidR="00B33508">
        <w:trPr>
          <w:cantSplit/>
          <w:trHeight w:val="284"/>
          <w:jc w:val="center"/>
        </w:trPr>
        <w:tc>
          <w:tcPr>
            <w:tcW w:w="739" w:type="dxa"/>
            <w:vMerge/>
            <w:tcBorders>
              <w:tl2br w:val="nil"/>
              <w:tr2bl w:val="nil"/>
            </w:tcBorders>
            <w:vAlign w:val="center"/>
          </w:tcPr>
          <w:p w:rsidR="00B33508" w:rsidRDefault="00B33508"/>
        </w:tc>
        <w:tc>
          <w:tcPr>
            <w:tcW w:w="1703" w:type="dxa"/>
            <w:tcBorders>
              <w:tl2br w:val="nil"/>
              <w:tr2bl w:val="nil"/>
            </w:tcBorders>
            <w:vAlign w:val="center"/>
          </w:tcPr>
          <w:p w:rsidR="00B33508" w:rsidRDefault="00C36A39">
            <w:pPr>
              <w:pStyle w:val="afffc"/>
            </w:pPr>
            <w:r>
              <w:rPr>
                <w:rFonts w:hint="eastAsia"/>
              </w:rPr>
              <w:t>固废</w:t>
            </w:r>
          </w:p>
        </w:tc>
        <w:tc>
          <w:tcPr>
            <w:tcW w:w="845" w:type="dxa"/>
            <w:tcBorders>
              <w:tl2br w:val="nil"/>
              <w:tr2bl w:val="nil"/>
            </w:tcBorders>
            <w:vAlign w:val="center"/>
          </w:tcPr>
          <w:p w:rsidR="00B33508" w:rsidRDefault="00C36A39">
            <w:pPr>
              <w:pStyle w:val="afffc"/>
            </w:pPr>
            <w:r>
              <w:t>-</w:t>
            </w: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t>-</w:t>
            </w: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5" w:type="dxa"/>
            <w:tcBorders>
              <w:tl2br w:val="nil"/>
              <w:tr2bl w:val="nil"/>
            </w:tcBorders>
            <w:vAlign w:val="center"/>
          </w:tcPr>
          <w:p w:rsidR="00B33508" w:rsidRDefault="00C36A39">
            <w:pPr>
              <w:pStyle w:val="afffc"/>
            </w:pPr>
            <w:r>
              <w:rPr>
                <w:rFonts w:hint="eastAsia"/>
              </w:rPr>
              <w:t>--</w:t>
            </w:r>
          </w:p>
        </w:tc>
      </w:tr>
      <w:tr w:rsidR="00B33508">
        <w:trPr>
          <w:cantSplit/>
          <w:trHeight w:val="284"/>
          <w:jc w:val="center"/>
        </w:trPr>
        <w:tc>
          <w:tcPr>
            <w:tcW w:w="739" w:type="dxa"/>
            <w:vMerge/>
            <w:tcBorders>
              <w:tl2br w:val="nil"/>
              <w:tr2bl w:val="nil"/>
            </w:tcBorders>
            <w:vAlign w:val="center"/>
          </w:tcPr>
          <w:p w:rsidR="00B33508" w:rsidRDefault="00B33508"/>
        </w:tc>
        <w:tc>
          <w:tcPr>
            <w:tcW w:w="1703" w:type="dxa"/>
            <w:tcBorders>
              <w:tl2br w:val="nil"/>
              <w:tr2bl w:val="nil"/>
            </w:tcBorders>
            <w:vAlign w:val="center"/>
          </w:tcPr>
          <w:p w:rsidR="00B33508" w:rsidRDefault="00C36A39">
            <w:pPr>
              <w:pStyle w:val="afffc"/>
            </w:pPr>
            <w:r>
              <w:rPr>
                <w:rFonts w:hint="eastAsia"/>
              </w:rPr>
              <w:t>项目正常运营</w:t>
            </w:r>
          </w:p>
        </w:tc>
        <w:tc>
          <w:tcPr>
            <w:tcW w:w="845" w:type="dxa"/>
            <w:tcBorders>
              <w:tl2br w:val="nil"/>
              <w:tr2bl w:val="nil"/>
            </w:tcBorders>
            <w:vAlign w:val="center"/>
          </w:tcPr>
          <w:p w:rsidR="00B33508" w:rsidRDefault="00C36A39">
            <w:pPr>
              <w:pStyle w:val="afffc"/>
            </w:pPr>
            <w:r>
              <w:t>-</w:t>
            </w:r>
            <w:r>
              <w:rPr>
                <w:rFonts w:hint="eastAsia"/>
              </w:rPr>
              <w:t>1</w:t>
            </w:r>
            <w:r>
              <w:t>C</w:t>
            </w:r>
          </w:p>
        </w:tc>
        <w:tc>
          <w:tcPr>
            <w:tcW w:w="846" w:type="dxa"/>
            <w:tcBorders>
              <w:tl2br w:val="nil"/>
              <w:tr2bl w:val="nil"/>
            </w:tcBorders>
            <w:vAlign w:val="center"/>
          </w:tcPr>
          <w:p w:rsidR="00B33508" w:rsidRDefault="00C36A39">
            <w:pPr>
              <w:pStyle w:val="afffc"/>
            </w:pPr>
            <w:r>
              <w:rPr>
                <w:rFonts w:hint="eastAsia"/>
              </w:rPr>
              <w:t>-1C</w:t>
            </w:r>
          </w:p>
        </w:tc>
        <w:tc>
          <w:tcPr>
            <w:tcW w:w="846" w:type="dxa"/>
            <w:tcBorders>
              <w:tl2br w:val="nil"/>
              <w:tr2bl w:val="nil"/>
            </w:tcBorders>
            <w:vAlign w:val="center"/>
          </w:tcPr>
          <w:p w:rsidR="00B33508" w:rsidRDefault="00C36A39">
            <w:pPr>
              <w:pStyle w:val="afffc"/>
            </w:pPr>
            <w:r>
              <w:rPr>
                <w:rFonts w:hint="eastAsia"/>
              </w:rPr>
              <w:t>-1C</w:t>
            </w:r>
          </w:p>
        </w:tc>
        <w:tc>
          <w:tcPr>
            <w:tcW w:w="846" w:type="dxa"/>
            <w:tcBorders>
              <w:tl2br w:val="nil"/>
              <w:tr2bl w:val="nil"/>
            </w:tcBorders>
            <w:vAlign w:val="center"/>
          </w:tcPr>
          <w:p w:rsidR="00B33508" w:rsidRDefault="00C36A39">
            <w:pPr>
              <w:pStyle w:val="afffc"/>
            </w:pPr>
            <w:r>
              <w:rPr>
                <w:rFonts w:hint="eastAsia"/>
              </w:rPr>
              <w:t>-1C</w:t>
            </w:r>
          </w:p>
        </w:tc>
        <w:tc>
          <w:tcPr>
            <w:tcW w:w="846" w:type="dxa"/>
            <w:tcBorders>
              <w:tl2br w:val="nil"/>
              <w:tr2bl w:val="nil"/>
            </w:tcBorders>
            <w:vAlign w:val="center"/>
          </w:tcPr>
          <w:p w:rsidR="00B33508" w:rsidRDefault="00C36A39">
            <w:pPr>
              <w:pStyle w:val="afffc"/>
            </w:pPr>
            <w:r>
              <w:rPr>
                <w:rFonts w:hint="eastAsia"/>
              </w:rPr>
              <w:t>--</w:t>
            </w:r>
          </w:p>
        </w:tc>
        <w:tc>
          <w:tcPr>
            <w:tcW w:w="846" w:type="dxa"/>
            <w:tcBorders>
              <w:tl2br w:val="nil"/>
              <w:tr2bl w:val="nil"/>
            </w:tcBorders>
            <w:vAlign w:val="center"/>
          </w:tcPr>
          <w:p w:rsidR="00B33508" w:rsidRDefault="00C36A39">
            <w:pPr>
              <w:pStyle w:val="afffc"/>
            </w:pPr>
            <w:r>
              <w:rPr>
                <w:rFonts w:hint="eastAsia"/>
              </w:rPr>
              <w:t>--</w:t>
            </w:r>
          </w:p>
        </w:tc>
        <w:tc>
          <w:tcPr>
            <w:tcW w:w="845" w:type="dxa"/>
            <w:tcBorders>
              <w:tl2br w:val="nil"/>
              <w:tr2bl w:val="nil"/>
            </w:tcBorders>
            <w:vAlign w:val="center"/>
          </w:tcPr>
          <w:p w:rsidR="00B33508" w:rsidRDefault="00C36A39">
            <w:pPr>
              <w:pStyle w:val="afffc"/>
            </w:pPr>
            <w:r>
              <w:t>+1C</w:t>
            </w:r>
          </w:p>
        </w:tc>
      </w:tr>
    </w:tbl>
    <w:p w:rsidR="00B33508" w:rsidRDefault="00C36A39">
      <w:pPr>
        <w:spacing w:line="360" w:lineRule="exact"/>
        <w:rPr>
          <w:rFonts w:ascii="Times New Roman" w:eastAsia="黑体" w:hAnsi="Times New Roman"/>
          <w:color w:val="000000"/>
          <w:szCs w:val="24"/>
        </w:rPr>
      </w:pPr>
      <w:r>
        <w:rPr>
          <w:rFonts w:ascii="Times New Roman" w:eastAsia="黑体" w:hAnsi="Times New Roman"/>
          <w:color w:val="000000"/>
          <w:szCs w:val="24"/>
        </w:rPr>
        <w:t>备注：</w:t>
      </w:r>
      <w:r>
        <w:rPr>
          <w:rFonts w:ascii="Times New Roman" w:eastAsia="黑体" w:hAnsi="Times New Roman"/>
          <w:color w:val="000000"/>
          <w:szCs w:val="24"/>
        </w:rPr>
        <w:t>(1)</w:t>
      </w:r>
      <w:r>
        <w:rPr>
          <w:rFonts w:ascii="Times New Roman" w:eastAsia="黑体" w:hAnsi="Times New Roman"/>
          <w:color w:val="000000"/>
          <w:szCs w:val="24"/>
        </w:rPr>
        <w:t>表中</w:t>
      </w:r>
      <w:r>
        <w:rPr>
          <w:rFonts w:ascii="Times New Roman" w:eastAsia="黑体" w:hAnsi="Times New Roman"/>
          <w:color w:val="000000"/>
          <w:szCs w:val="24"/>
        </w:rPr>
        <w:t>“+”</w:t>
      </w:r>
      <w:r>
        <w:rPr>
          <w:rFonts w:ascii="Times New Roman" w:eastAsia="黑体" w:hAnsi="Times New Roman"/>
          <w:color w:val="000000"/>
          <w:szCs w:val="24"/>
        </w:rPr>
        <w:t>表示正效益，</w:t>
      </w:r>
      <w:r>
        <w:rPr>
          <w:rFonts w:ascii="Times New Roman" w:eastAsia="黑体" w:hAnsi="Times New Roman"/>
          <w:color w:val="000000"/>
          <w:szCs w:val="24"/>
        </w:rPr>
        <w:t>“-”</w:t>
      </w:r>
      <w:r>
        <w:rPr>
          <w:rFonts w:ascii="Times New Roman" w:eastAsia="黑体" w:hAnsi="Times New Roman"/>
          <w:color w:val="000000"/>
          <w:szCs w:val="24"/>
        </w:rPr>
        <w:t>表示负效益；</w:t>
      </w:r>
    </w:p>
    <w:p w:rsidR="00B33508" w:rsidRDefault="00C36A39">
      <w:pPr>
        <w:spacing w:line="360" w:lineRule="exact"/>
        <w:ind w:firstLineChars="300" w:firstLine="630"/>
        <w:rPr>
          <w:rFonts w:ascii="Times New Roman" w:eastAsia="黑体" w:hAnsi="Times New Roman"/>
          <w:color w:val="000000"/>
          <w:szCs w:val="24"/>
        </w:rPr>
      </w:pPr>
      <w:r>
        <w:rPr>
          <w:rFonts w:ascii="Times New Roman" w:eastAsia="黑体" w:hAnsi="Times New Roman"/>
          <w:color w:val="000000"/>
          <w:szCs w:val="24"/>
        </w:rPr>
        <w:t>(2)</w:t>
      </w:r>
      <w:r>
        <w:rPr>
          <w:rFonts w:ascii="Times New Roman" w:eastAsia="黑体" w:hAnsi="Times New Roman"/>
          <w:color w:val="000000"/>
          <w:szCs w:val="24"/>
        </w:rPr>
        <w:t>表中数字表示影响的相对程度，</w:t>
      </w:r>
      <w:r>
        <w:rPr>
          <w:rFonts w:ascii="Times New Roman" w:eastAsia="黑体" w:hAnsi="Times New Roman"/>
          <w:color w:val="000000"/>
          <w:szCs w:val="24"/>
        </w:rPr>
        <w:t>“1”</w:t>
      </w:r>
      <w:r>
        <w:rPr>
          <w:rFonts w:ascii="Times New Roman" w:eastAsia="黑体" w:hAnsi="Times New Roman"/>
          <w:color w:val="000000"/>
          <w:szCs w:val="24"/>
        </w:rPr>
        <w:t>表示影响较小，</w:t>
      </w:r>
      <w:r>
        <w:rPr>
          <w:rFonts w:ascii="Times New Roman" w:eastAsia="黑体" w:hAnsi="Times New Roman"/>
          <w:color w:val="000000"/>
          <w:szCs w:val="24"/>
        </w:rPr>
        <w:t>“2”</w:t>
      </w:r>
      <w:r>
        <w:rPr>
          <w:rFonts w:ascii="Times New Roman" w:eastAsia="黑体" w:hAnsi="Times New Roman"/>
          <w:color w:val="000000"/>
          <w:szCs w:val="24"/>
        </w:rPr>
        <w:t>表示影响中等，</w:t>
      </w:r>
      <w:r>
        <w:rPr>
          <w:rFonts w:ascii="Times New Roman" w:eastAsia="黑体" w:hAnsi="Times New Roman"/>
          <w:color w:val="000000"/>
          <w:szCs w:val="24"/>
        </w:rPr>
        <w:t>“3”</w:t>
      </w:r>
      <w:r>
        <w:rPr>
          <w:rFonts w:ascii="Times New Roman" w:eastAsia="黑体" w:hAnsi="Times New Roman"/>
          <w:color w:val="000000"/>
          <w:szCs w:val="24"/>
        </w:rPr>
        <w:t>表示影响较大；</w:t>
      </w:r>
    </w:p>
    <w:p w:rsidR="00B33508" w:rsidRDefault="00C36A39">
      <w:pPr>
        <w:spacing w:line="360" w:lineRule="exact"/>
        <w:ind w:firstLineChars="300" w:firstLine="630"/>
        <w:rPr>
          <w:rFonts w:ascii="Times New Roman" w:eastAsia="黑体" w:hAnsi="Times New Roman"/>
          <w:color w:val="000000"/>
          <w:szCs w:val="24"/>
        </w:rPr>
      </w:pPr>
      <w:r>
        <w:rPr>
          <w:rFonts w:ascii="Times New Roman" w:eastAsia="黑体" w:hAnsi="Times New Roman"/>
          <w:color w:val="000000"/>
          <w:szCs w:val="24"/>
        </w:rPr>
        <w:t>(3)</w:t>
      </w:r>
      <w:r>
        <w:rPr>
          <w:rFonts w:ascii="Times New Roman" w:eastAsia="黑体" w:hAnsi="Times New Roman"/>
          <w:color w:val="000000"/>
          <w:szCs w:val="24"/>
        </w:rPr>
        <w:t>表中</w:t>
      </w:r>
      <w:r>
        <w:rPr>
          <w:rFonts w:ascii="Times New Roman" w:eastAsia="黑体" w:hAnsi="Times New Roman"/>
          <w:color w:val="000000"/>
          <w:szCs w:val="24"/>
        </w:rPr>
        <w:t>“D”</w:t>
      </w:r>
      <w:r>
        <w:rPr>
          <w:rFonts w:ascii="Times New Roman" w:eastAsia="黑体" w:hAnsi="Times New Roman"/>
          <w:color w:val="000000"/>
          <w:szCs w:val="24"/>
        </w:rPr>
        <w:t>表示短期影响，</w:t>
      </w:r>
      <w:r>
        <w:rPr>
          <w:rFonts w:ascii="Times New Roman" w:eastAsia="黑体" w:hAnsi="Times New Roman"/>
          <w:color w:val="000000"/>
          <w:szCs w:val="24"/>
        </w:rPr>
        <w:t>“C”</w:t>
      </w:r>
      <w:r>
        <w:rPr>
          <w:rFonts w:ascii="Times New Roman" w:eastAsia="黑体" w:hAnsi="Times New Roman"/>
          <w:color w:val="000000"/>
          <w:szCs w:val="24"/>
        </w:rPr>
        <w:t>表示长期影响</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由表</w:t>
      </w:r>
      <w:r>
        <w:rPr>
          <w:rFonts w:ascii="Times New Roman" w:hAnsi="Times New Roman"/>
          <w:color w:val="000000"/>
          <w:sz w:val="24"/>
          <w:szCs w:val="24"/>
        </w:rPr>
        <w:t>1.</w:t>
      </w:r>
      <w:r>
        <w:rPr>
          <w:rFonts w:ascii="Times New Roman" w:hAnsi="Times New Roman" w:hint="eastAsia"/>
          <w:color w:val="000000"/>
          <w:sz w:val="24"/>
          <w:szCs w:val="24"/>
        </w:rPr>
        <w:t>3</w:t>
      </w:r>
      <w:r>
        <w:rPr>
          <w:rFonts w:ascii="Times New Roman" w:hAnsi="Times New Roman"/>
          <w:color w:val="000000"/>
          <w:sz w:val="24"/>
          <w:szCs w:val="24"/>
        </w:rPr>
        <w:t>-1</w:t>
      </w:r>
      <w:r>
        <w:rPr>
          <w:rFonts w:ascii="Times New Roman" w:hAnsi="Times New Roman"/>
          <w:color w:val="000000"/>
          <w:sz w:val="24"/>
          <w:szCs w:val="24"/>
        </w:rPr>
        <w:t>可以看出，本工程的建设对环境的影响是多方面的，既存在短期、局部</w:t>
      </w:r>
      <w:r>
        <w:rPr>
          <w:rFonts w:ascii="Times New Roman" w:hAnsi="Times New Roman"/>
          <w:color w:val="000000"/>
          <w:sz w:val="24"/>
          <w:szCs w:val="24"/>
        </w:rPr>
        <w:lastRenderedPageBreak/>
        <w:t>及可恢复的正、负影响，也存在长期的或正或负的影响。施工期主要表现在对自然环境要素产生一定程度的负面影响，主要环境影响因素为环境空气、声环境</w:t>
      </w:r>
      <w:r>
        <w:rPr>
          <w:rFonts w:ascii="Times New Roman" w:hAnsi="Times New Roman" w:hint="eastAsia"/>
          <w:color w:val="000000"/>
          <w:sz w:val="24"/>
          <w:szCs w:val="24"/>
        </w:rPr>
        <w:t>、水土流失</w:t>
      </w:r>
      <w:r>
        <w:rPr>
          <w:rFonts w:ascii="Times New Roman" w:hAnsi="Times New Roman"/>
          <w:color w:val="000000"/>
          <w:sz w:val="24"/>
          <w:szCs w:val="24"/>
        </w:rPr>
        <w:t>，均随着施工期的结束而消失；营运期对环境的不利影响是长期存在的，在生产过程中，主要影响因素表现在环境空气、</w:t>
      </w:r>
      <w:r>
        <w:rPr>
          <w:rFonts w:ascii="Times New Roman" w:hAnsi="Times New Roman" w:hint="eastAsia"/>
          <w:color w:val="000000"/>
          <w:sz w:val="24"/>
          <w:szCs w:val="24"/>
        </w:rPr>
        <w:t>水环境</w:t>
      </w:r>
      <w:r>
        <w:rPr>
          <w:rFonts w:ascii="Times New Roman" w:hAnsi="Times New Roman"/>
          <w:color w:val="000000"/>
          <w:sz w:val="24"/>
          <w:szCs w:val="24"/>
        </w:rPr>
        <w:t>和声环境等方面。</w:t>
      </w:r>
    </w:p>
    <w:p w:rsidR="00B33508" w:rsidRDefault="00C36A39">
      <w:pPr>
        <w:pStyle w:val="3"/>
        <w:spacing w:beforeLines="0" w:before="120" w:afterLines="0" w:after="120"/>
      </w:pPr>
      <w:bookmarkStart w:id="62" w:name="_Toc12702"/>
      <w:bookmarkStart w:id="63" w:name="_Toc530992856"/>
      <w:bookmarkStart w:id="64" w:name="_Toc6080"/>
      <w:r>
        <w:t>评价因子筛选</w:t>
      </w:r>
      <w:bookmarkEnd w:id="62"/>
      <w:bookmarkEnd w:id="63"/>
      <w:bookmarkEnd w:id="64"/>
    </w:p>
    <w:p w:rsidR="00B33508" w:rsidRDefault="00C36A39">
      <w:pPr>
        <w:pStyle w:val="a1"/>
        <w:spacing w:line="480" w:lineRule="exact"/>
        <w:ind w:firstLine="480"/>
        <w:rPr>
          <w:color w:val="000000"/>
        </w:rPr>
      </w:pPr>
      <w:r>
        <w:rPr>
          <w:color w:val="000000"/>
        </w:rPr>
        <w:t>根据工程性质、生产工艺与污染物排放特点，确定本项目评价因子，详见表</w:t>
      </w:r>
      <w:r>
        <w:rPr>
          <w:color w:val="000000"/>
        </w:rPr>
        <w:t>1</w:t>
      </w:r>
      <w:r>
        <w:rPr>
          <w:rFonts w:hint="eastAsia"/>
          <w:color w:val="000000"/>
        </w:rPr>
        <w:t>-3</w:t>
      </w:r>
      <w:r>
        <w:rPr>
          <w:color w:val="000000"/>
        </w:rPr>
        <w:t>。</w:t>
      </w:r>
    </w:p>
    <w:p w:rsidR="00B33508" w:rsidRDefault="00C36A39">
      <w:pPr>
        <w:pStyle w:val="a1"/>
        <w:spacing w:line="480" w:lineRule="exact"/>
        <w:ind w:firstLine="482"/>
        <w:jc w:val="center"/>
        <w:rPr>
          <w:b/>
        </w:rPr>
      </w:pPr>
      <w:r>
        <w:rPr>
          <w:b/>
        </w:rPr>
        <w:t>表</w:t>
      </w:r>
      <w:r>
        <w:rPr>
          <w:b/>
        </w:rPr>
        <w:t xml:space="preserve"> </w:t>
      </w:r>
      <w:r>
        <w:rPr>
          <w:b/>
        </w:rPr>
        <w:fldChar w:fldCharType="begin"/>
      </w:r>
      <w:r>
        <w:rPr>
          <w:b/>
        </w:rPr>
        <w:instrText xml:space="preserve"> STYLEREF 1 \s </w:instrText>
      </w:r>
      <w:r>
        <w:rPr>
          <w:b/>
        </w:rPr>
        <w:fldChar w:fldCharType="separate"/>
      </w:r>
      <w:r>
        <w:rPr>
          <w:b/>
        </w:rPr>
        <w:t>1</w:t>
      </w:r>
      <w:r>
        <w:rPr>
          <w:b/>
        </w:rPr>
        <w:fldChar w:fldCharType="end"/>
      </w:r>
      <w:r>
        <w:rPr>
          <w:rFonts w:hint="eastAsia"/>
          <w:b/>
        </w:rPr>
        <w:t>-</w:t>
      </w:r>
      <w:r>
        <w:rPr>
          <w:b/>
        </w:rPr>
        <w:fldChar w:fldCharType="begin"/>
      </w:r>
      <w:r>
        <w:rPr>
          <w:b/>
        </w:rPr>
        <w:instrText xml:space="preserve"> SEQ </w:instrText>
      </w:r>
      <w:r>
        <w:rPr>
          <w:b/>
        </w:rPr>
        <w:instrText>表</w:instrText>
      </w:r>
      <w:r>
        <w:rPr>
          <w:b/>
        </w:rPr>
        <w:instrText xml:space="preserve"> \* ARABIC \s 1 </w:instrText>
      </w:r>
      <w:r>
        <w:rPr>
          <w:b/>
        </w:rPr>
        <w:fldChar w:fldCharType="separate"/>
      </w:r>
      <w:r>
        <w:rPr>
          <w:b/>
        </w:rPr>
        <w:t>3</w:t>
      </w:r>
      <w:r>
        <w:rPr>
          <w:b/>
        </w:rPr>
        <w:fldChar w:fldCharType="end"/>
      </w:r>
      <w:r>
        <w:rPr>
          <w:b/>
        </w:rPr>
        <w:t xml:space="preserve">  </w:t>
      </w:r>
      <w:r>
        <w:rPr>
          <w:b/>
        </w:rPr>
        <w:t>评价因子一览表</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1"/>
        <w:gridCol w:w="1139"/>
        <w:gridCol w:w="1416"/>
        <w:gridCol w:w="5296"/>
      </w:tblGrid>
      <w:tr w:rsidR="00B33508">
        <w:trPr>
          <w:trHeight w:val="357"/>
          <w:tblHeader/>
          <w:jc w:val="center"/>
        </w:trPr>
        <w:tc>
          <w:tcPr>
            <w:tcW w:w="671" w:type="dxa"/>
            <w:tcBorders>
              <w:tl2br w:val="nil"/>
              <w:tr2bl w:val="nil"/>
            </w:tcBorders>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序号</w:t>
            </w:r>
          </w:p>
        </w:tc>
        <w:tc>
          <w:tcPr>
            <w:tcW w:w="1139" w:type="dxa"/>
            <w:tcBorders>
              <w:tl2br w:val="nil"/>
              <w:tr2bl w:val="nil"/>
            </w:tcBorders>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环境要素</w:t>
            </w:r>
          </w:p>
        </w:tc>
        <w:tc>
          <w:tcPr>
            <w:tcW w:w="1416" w:type="dxa"/>
            <w:tcBorders>
              <w:tl2br w:val="nil"/>
              <w:tr2bl w:val="nil"/>
            </w:tcBorders>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评价类别</w:t>
            </w:r>
          </w:p>
        </w:tc>
        <w:tc>
          <w:tcPr>
            <w:tcW w:w="5296" w:type="dxa"/>
            <w:tcBorders>
              <w:tl2br w:val="nil"/>
              <w:tr2bl w:val="nil"/>
            </w:tcBorders>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评价因子</w:t>
            </w:r>
          </w:p>
        </w:tc>
      </w:tr>
      <w:tr w:rsidR="00B33508">
        <w:trPr>
          <w:trHeight w:val="492"/>
          <w:jc w:val="center"/>
        </w:trPr>
        <w:tc>
          <w:tcPr>
            <w:tcW w:w="671" w:type="dxa"/>
            <w:vMerge w:val="restart"/>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1139" w:type="dxa"/>
            <w:vMerge w:val="restart"/>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大气环境</w:t>
            </w:r>
          </w:p>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现状评价</w:t>
            </w:r>
          </w:p>
        </w:tc>
        <w:tc>
          <w:tcPr>
            <w:tcW w:w="529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SO</w:t>
            </w:r>
            <w:r>
              <w:rPr>
                <w:rFonts w:ascii="Times New Roman" w:hAnsi="Times New Roman"/>
                <w:color w:val="000000"/>
                <w:szCs w:val="21"/>
                <w:vertAlign w:val="subscript"/>
              </w:rPr>
              <w:t>2</w:t>
            </w:r>
            <w:r>
              <w:rPr>
                <w:rFonts w:ascii="Times New Roman" w:hAnsi="Times New Roman"/>
                <w:color w:val="000000"/>
                <w:szCs w:val="21"/>
              </w:rPr>
              <w:t>、</w:t>
            </w:r>
            <w:r>
              <w:rPr>
                <w:rFonts w:ascii="Times New Roman" w:hAnsi="Times New Roman"/>
                <w:color w:val="000000"/>
                <w:szCs w:val="21"/>
              </w:rPr>
              <w:t>PM</w:t>
            </w:r>
            <w:r>
              <w:rPr>
                <w:rFonts w:ascii="Times New Roman" w:hAnsi="Times New Roman"/>
                <w:color w:val="000000"/>
                <w:szCs w:val="21"/>
                <w:vertAlign w:val="subscript"/>
              </w:rPr>
              <w:t>10</w:t>
            </w:r>
            <w:r>
              <w:rPr>
                <w:rFonts w:ascii="Times New Roman" w:hAnsi="Times New Roman"/>
                <w:color w:val="000000"/>
                <w:szCs w:val="21"/>
              </w:rPr>
              <w:t>、</w:t>
            </w:r>
            <w:r>
              <w:rPr>
                <w:rFonts w:ascii="Times New Roman" w:hAnsi="Times New Roman"/>
                <w:color w:val="000000"/>
                <w:szCs w:val="21"/>
              </w:rPr>
              <w:t>NO</w:t>
            </w:r>
            <w:r>
              <w:rPr>
                <w:rFonts w:ascii="Times New Roman" w:hAnsi="Times New Roman"/>
                <w:color w:val="000000"/>
                <w:szCs w:val="21"/>
                <w:vertAlign w:val="subscript"/>
              </w:rPr>
              <w:t>2</w:t>
            </w:r>
            <w:r>
              <w:rPr>
                <w:rFonts w:ascii="Times New Roman" w:hAnsi="Times New Roman"/>
                <w:color w:val="000000"/>
                <w:szCs w:val="21"/>
              </w:rPr>
              <w:t>、</w:t>
            </w:r>
            <w:r>
              <w:rPr>
                <w:rFonts w:ascii="Times New Roman" w:hAnsi="Times New Roman" w:hint="eastAsia"/>
                <w:color w:val="000000"/>
                <w:szCs w:val="21"/>
              </w:rPr>
              <w:t>TSP</w:t>
            </w:r>
            <w:r>
              <w:rPr>
                <w:rFonts w:ascii="Times New Roman" w:hAnsi="Times New Roman" w:hint="eastAsia"/>
                <w:color w:val="000000"/>
                <w:szCs w:val="21"/>
              </w:rPr>
              <w:t>、非甲烷总烃、</w:t>
            </w:r>
            <w:r>
              <w:rPr>
                <w:rFonts w:ascii="Times New Roman" w:hAnsi="Times New Roman" w:hint="eastAsia"/>
                <w:color w:val="000000"/>
                <w:szCs w:val="21"/>
              </w:rPr>
              <w:t>TVOC</w:t>
            </w:r>
          </w:p>
        </w:tc>
      </w:tr>
      <w:tr w:rsidR="00B33508">
        <w:trPr>
          <w:trHeight w:val="248"/>
          <w:jc w:val="center"/>
        </w:trPr>
        <w:tc>
          <w:tcPr>
            <w:tcW w:w="671" w:type="dxa"/>
            <w:vMerge/>
            <w:tcBorders>
              <w:tl2br w:val="nil"/>
              <w:tr2bl w:val="nil"/>
            </w:tcBorders>
            <w:vAlign w:val="center"/>
          </w:tcPr>
          <w:p w:rsidR="00B33508" w:rsidRDefault="00B33508"/>
        </w:tc>
        <w:tc>
          <w:tcPr>
            <w:tcW w:w="1139" w:type="dxa"/>
            <w:vMerge/>
            <w:tcBorders>
              <w:tl2br w:val="nil"/>
              <w:tr2bl w:val="nil"/>
            </w:tcBorders>
            <w:vAlign w:val="center"/>
          </w:tcPr>
          <w:p w:rsidR="00B33508" w:rsidRDefault="00B33508"/>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rPr>
              <w:t>污染源评价</w:t>
            </w:r>
          </w:p>
        </w:tc>
        <w:tc>
          <w:tcPr>
            <w:tcW w:w="529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SO</w:t>
            </w:r>
            <w:r>
              <w:rPr>
                <w:rFonts w:ascii="Times New Roman" w:hAnsi="Times New Roman"/>
                <w:color w:val="000000"/>
                <w:szCs w:val="21"/>
                <w:vertAlign w:val="subscript"/>
              </w:rPr>
              <w:t>2</w:t>
            </w:r>
            <w:r>
              <w:rPr>
                <w:rFonts w:ascii="Times New Roman" w:hAnsi="Times New Roman"/>
                <w:color w:val="000000"/>
                <w:szCs w:val="21"/>
              </w:rPr>
              <w:t>、</w:t>
            </w:r>
            <w:r>
              <w:rPr>
                <w:rFonts w:ascii="Times New Roman" w:hAnsi="Times New Roman"/>
                <w:color w:val="000000"/>
                <w:szCs w:val="21"/>
              </w:rPr>
              <w:t>PM</w:t>
            </w:r>
            <w:r>
              <w:rPr>
                <w:rFonts w:ascii="Times New Roman" w:hAnsi="Times New Roman"/>
                <w:color w:val="000000"/>
                <w:szCs w:val="21"/>
                <w:vertAlign w:val="subscript"/>
              </w:rPr>
              <w:t>10</w:t>
            </w:r>
            <w:r>
              <w:rPr>
                <w:rFonts w:ascii="Times New Roman" w:hAnsi="Times New Roman"/>
                <w:color w:val="000000"/>
                <w:szCs w:val="21"/>
              </w:rPr>
              <w:t>、</w:t>
            </w:r>
            <w:r>
              <w:rPr>
                <w:rFonts w:ascii="Times New Roman" w:hAnsi="Times New Roman"/>
                <w:color w:val="000000"/>
                <w:szCs w:val="21"/>
              </w:rPr>
              <w:t>NO</w:t>
            </w:r>
            <w:r>
              <w:rPr>
                <w:rFonts w:ascii="Times New Roman" w:hAnsi="Times New Roman"/>
                <w:color w:val="000000"/>
                <w:szCs w:val="21"/>
                <w:vertAlign w:val="subscript"/>
              </w:rPr>
              <w:t>2</w:t>
            </w:r>
            <w:r>
              <w:rPr>
                <w:rFonts w:ascii="Times New Roman" w:hAnsi="Times New Roman"/>
                <w:color w:val="000000"/>
                <w:szCs w:val="21"/>
              </w:rPr>
              <w:t>、</w:t>
            </w:r>
            <w:r>
              <w:rPr>
                <w:rFonts w:ascii="Times New Roman" w:hAnsi="Times New Roman" w:hint="eastAsia"/>
                <w:color w:val="000000"/>
                <w:szCs w:val="21"/>
              </w:rPr>
              <w:t>非甲烷总烃、</w:t>
            </w:r>
            <w:r>
              <w:rPr>
                <w:rFonts w:ascii="Times New Roman" w:hAnsi="Times New Roman" w:hint="eastAsia"/>
                <w:color w:val="000000"/>
                <w:szCs w:val="21"/>
              </w:rPr>
              <w:t>VOCs</w:t>
            </w:r>
          </w:p>
        </w:tc>
      </w:tr>
      <w:tr w:rsidR="00B33508">
        <w:trPr>
          <w:trHeight w:val="150"/>
          <w:jc w:val="center"/>
        </w:trPr>
        <w:tc>
          <w:tcPr>
            <w:tcW w:w="671" w:type="dxa"/>
            <w:vMerge/>
            <w:tcBorders>
              <w:tl2br w:val="nil"/>
              <w:tr2bl w:val="nil"/>
            </w:tcBorders>
            <w:vAlign w:val="center"/>
          </w:tcPr>
          <w:p w:rsidR="00B33508" w:rsidRDefault="00B33508"/>
        </w:tc>
        <w:tc>
          <w:tcPr>
            <w:tcW w:w="1139" w:type="dxa"/>
            <w:vMerge/>
            <w:tcBorders>
              <w:tl2br w:val="nil"/>
              <w:tr2bl w:val="nil"/>
            </w:tcBorders>
            <w:vAlign w:val="center"/>
          </w:tcPr>
          <w:p w:rsidR="00B33508" w:rsidRDefault="00B33508"/>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影响</w:t>
            </w:r>
            <w:r>
              <w:rPr>
                <w:rFonts w:ascii="Times New Roman" w:hAnsi="Times New Roman" w:hint="eastAsia"/>
                <w:color w:val="000000"/>
                <w:szCs w:val="21"/>
              </w:rPr>
              <w:t>评价</w:t>
            </w:r>
          </w:p>
        </w:tc>
        <w:tc>
          <w:tcPr>
            <w:tcW w:w="5296" w:type="dxa"/>
            <w:tcBorders>
              <w:tl2br w:val="nil"/>
              <w:tr2bl w:val="nil"/>
            </w:tcBorders>
            <w:vAlign w:val="center"/>
          </w:tcPr>
          <w:p w:rsidR="00B33508" w:rsidRDefault="001A3246">
            <w:pPr>
              <w:spacing w:line="360" w:lineRule="exact"/>
              <w:jc w:val="center"/>
              <w:rPr>
                <w:rFonts w:ascii="Times New Roman" w:hAnsi="Times New Roman"/>
                <w:color w:val="000000"/>
                <w:szCs w:val="21"/>
              </w:rPr>
            </w:pPr>
            <w:r>
              <w:rPr>
                <w:rFonts w:ascii="Times New Roman" w:hAnsi="Times New Roman" w:hint="eastAsia"/>
                <w:color w:val="000000"/>
                <w:szCs w:val="21"/>
              </w:rPr>
              <w:t>非甲烷总烃、</w:t>
            </w:r>
            <w:r w:rsidR="00C36A39">
              <w:rPr>
                <w:rFonts w:ascii="Times New Roman" w:hAnsi="Times New Roman" w:hint="eastAsia"/>
                <w:color w:val="000000"/>
                <w:szCs w:val="21"/>
              </w:rPr>
              <w:t>VOCs</w:t>
            </w:r>
          </w:p>
        </w:tc>
      </w:tr>
      <w:tr w:rsidR="00B33508">
        <w:trPr>
          <w:trHeight w:val="226"/>
          <w:jc w:val="center"/>
        </w:trPr>
        <w:tc>
          <w:tcPr>
            <w:tcW w:w="671" w:type="dxa"/>
            <w:vMerge w:val="restart"/>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1139" w:type="dxa"/>
            <w:vMerge w:val="restart"/>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地表水</w:t>
            </w:r>
          </w:p>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现状评价</w:t>
            </w:r>
          </w:p>
        </w:tc>
        <w:tc>
          <w:tcPr>
            <w:tcW w:w="529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pH</w:t>
            </w:r>
            <w:r>
              <w:rPr>
                <w:rFonts w:ascii="Times New Roman" w:hAnsi="Times New Roman"/>
                <w:color w:val="000000"/>
                <w:szCs w:val="21"/>
              </w:rPr>
              <w:t>、</w:t>
            </w:r>
            <w:r>
              <w:rPr>
                <w:rFonts w:ascii="Times New Roman" w:hAnsi="Times New Roman" w:hint="eastAsia"/>
                <w:color w:val="000000"/>
                <w:szCs w:val="21"/>
              </w:rPr>
              <w:t>DO</w:t>
            </w:r>
            <w:r>
              <w:rPr>
                <w:rFonts w:ascii="Times New Roman" w:hAnsi="Times New Roman" w:hint="eastAsia"/>
                <w:color w:val="000000"/>
                <w:szCs w:val="21"/>
              </w:rPr>
              <w:t>、</w:t>
            </w:r>
            <w:r>
              <w:rPr>
                <w:rFonts w:ascii="Times New Roman" w:hAnsi="Times New Roman"/>
                <w:color w:val="000000"/>
                <w:szCs w:val="21"/>
              </w:rPr>
              <w:t>COD</w:t>
            </w:r>
            <w:r>
              <w:rPr>
                <w:rFonts w:ascii="Times New Roman" w:hAnsi="Times New Roman"/>
                <w:color w:val="000000"/>
                <w:szCs w:val="21"/>
              </w:rPr>
              <w:t>、</w:t>
            </w:r>
            <w:r>
              <w:rPr>
                <w:rFonts w:ascii="Times New Roman" w:hAnsi="Times New Roman"/>
                <w:color w:val="000000"/>
                <w:szCs w:val="21"/>
              </w:rPr>
              <w:t>BOD</w:t>
            </w:r>
            <w:r>
              <w:rPr>
                <w:rFonts w:ascii="Times New Roman" w:hAnsi="Times New Roman"/>
                <w:color w:val="000000"/>
                <w:szCs w:val="21"/>
                <w:vertAlign w:val="subscript"/>
              </w:rPr>
              <w:t>5</w:t>
            </w:r>
            <w:r>
              <w:rPr>
                <w:rFonts w:ascii="Times New Roman" w:hAnsi="Times New Roman"/>
                <w:color w:val="000000"/>
                <w:szCs w:val="21"/>
              </w:rPr>
              <w:t>、石油类</w:t>
            </w:r>
            <w:r>
              <w:rPr>
                <w:rFonts w:ascii="Times New Roman" w:hAnsi="Times New Roman" w:hint="eastAsia"/>
                <w:color w:val="000000"/>
                <w:szCs w:val="21"/>
              </w:rPr>
              <w:t>、</w:t>
            </w:r>
            <w:r>
              <w:rPr>
                <w:rFonts w:ascii="Times New Roman" w:hAnsi="Times New Roman"/>
                <w:color w:val="000000"/>
                <w:szCs w:val="21"/>
              </w:rPr>
              <w:t>NH</w:t>
            </w:r>
            <w:r>
              <w:rPr>
                <w:rFonts w:ascii="Times New Roman" w:hAnsi="Times New Roman"/>
                <w:color w:val="000000"/>
                <w:szCs w:val="21"/>
                <w:vertAlign w:val="subscript"/>
              </w:rPr>
              <w:t>3</w:t>
            </w:r>
            <w:r>
              <w:rPr>
                <w:rFonts w:ascii="Times New Roman" w:hAnsi="Times New Roman"/>
                <w:color w:val="000000"/>
                <w:szCs w:val="21"/>
              </w:rPr>
              <w:t>-N</w:t>
            </w:r>
            <w:r>
              <w:rPr>
                <w:rFonts w:ascii="Times New Roman" w:hAnsi="Times New Roman"/>
                <w:color w:val="000000"/>
                <w:szCs w:val="21"/>
              </w:rPr>
              <w:t>、</w:t>
            </w:r>
            <w:r>
              <w:rPr>
                <w:rFonts w:ascii="Times New Roman" w:hAnsi="Times New Roman" w:hint="eastAsia"/>
                <w:color w:val="000000"/>
                <w:szCs w:val="21"/>
              </w:rPr>
              <w:t>SS</w:t>
            </w:r>
            <w:r>
              <w:rPr>
                <w:rFonts w:ascii="Times New Roman" w:hAnsi="Times New Roman"/>
                <w:color w:val="000000"/>
                <w:szCs w:val="21"/>
              </w:rPr>
              <w:t>、</w:t>
            </w:r>
            <w:r>
              <w:rPr>
                <w:rFonts w:ascii="Times New Roman" w:hAnsi="Times New Roman" w:hint="eastAsia"/>
                <w:color w:val="000000"/>
                <w:szCs w:val="21"/>
              </w:rPr>
              <w:t>TN</w:t>
            </w:r>
            <w:r>
              <w:rPr>
                <w:rFonts w:ascii="Times New Roman" w:hAnsi="Times New Roman" w:hint="eastAsia"/>
                <w:color w:val="000000"/>
                <w:szCs w:val="21"/>
              </w:rPr>
              <w:t>、</w:t>
            </w:r>
            <w:r>
              <w:rPr>
                <w:rFonts w:ascii="Times New Roman" w:hAnsi="Times New Roman"/>
                <w:color w:val="000000"/>
                <w:szCs w:val="21"/>
              </w:rPr>
              <w:t>TP</w:t>
            </w:r>
            <w:r>
              <w:rPr>
                <w:rFonts w:ascii="Times New Roman" w:hAnsi="Times New Roman" w:hint="eastAsia"/>
                <w:color w:val="000000"/>
                <w:szCs w:val="21"/>
              </w:rPr>
              <w:t>、氯化物、硫化物、硫酸盐</w:t>
            </w:r>
          </w:p>
        </w:tc>
      </w:tr>
      <w:tr w:rsidR="00B33508">
        <w:trPr>
          <w:trHeight w:val="154"/>
          <w:jc w:val="center"/>
        </w:trPr>
        <w:tc>
          <w:tcPr>
            <w:tcW w:w="671" w:type="dxa"/>
            <w:vMerge/>
            <w:tcBorders>
              <w:tl2br w:val="nil"/>
              <w:tr2bl w:val="nil"/>
            </w:tcBorders>
            <w:vAlign w:val="center"/>
          </w:tcPr>
          <w:p w:rsidR="00B33508" w:rsidRDefault="00B33508"/>
        </w:tc>
        <w:tc>
          <w:tcPr>
            <w:tcW w:w="1139" w:type="dxa"/>
            <w:vMerge/>
            <w:tcBorders>
              <w:tl2br w:val="nil"/>
              <w:tr2bl w:val="nil"/>
            </w:tcBorders>
            <w:vAlign w:val="center"/>
          </w:tcPr>
          <w:p w:rsidR="00B33508" w:rsidRDefault="00B33508"/>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rPr>
              <w:t>污染源评价</w:t>
            </w:r>
          </w:p>
        </w:tc>
        <w:tc>
          <w:tcPr>
            <w:tcW w:w="529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COD</w:t>
            </w:r>
            <w:r>
              <w:rPr>
                <w:rFonts w:ascii="Times New Roman" w:hAnsi="Times New Roman"/>
                <w:color w:val="000000"/>
                <w:szCs w:val="21"/>
              </w:rPr>
              <w:t>、石油类</w:t>
            </w:r>
            <w:r>
              <w:rPr>
                <w:rFonts w:ascii="Times New Roman" w:hAnsi="Times New Roman" w:hint="eastAsia"/>
                <w:color w:val="000000"/>
                <w:szCs w:val="21"/>
              </w:rPr>
              <w:t>、</w:t>
            </w:r>
            <w:r>
              <w:rPr>
                <w:rFonts w:ascii="Times New Roman" w:hAnsi="Times New Roman"/>
                <w:color w:val="000000"/>
                <w:szCs w:val="21"/>
              </w:rPr>
              <w:t>NH</w:t>
            </w:r>
            <w:r>
              <w:rPr>
                <w:rFonts w:ascii="Times New Roman" w:hAnsi="Times New Roman"/>
                <w:color w:val="000000"/>
                <w:szCs w:val="21"/>
                <w:vertAlign w:val="subscript"/>
              </w:rPr>
              <w:t>3</w:t>
            </w:r>
            <w:r>
              <w:rPr>
                <w:rFonts w:ascii="Times New Roman" w:hAnsi="Times New Roman"/>
                <w:color w:val="000000"/>
                <w:szCs w:val="21"/>
              </w:rPr>
              <w:t>-N</w:t>
            </w:r>
            <w:r>
              <w:rPr>
                <w:rFonts w:ascii="Times New Roman" w:hAnsi="Times New Roman"/>
                <w:color w:val="000000"/>
                <w:szCs w:val="21"/>
              </w:rPr>
              <w:t>、</w:t>
            </w:r>
            <w:r>
              <w:rPr>
                <w:rFonts w:ascii="Times New Roman" w:hAnsi="Times New Roman" w:hint="eastAsia"/>
                <w:color w:val="000000"/>
                <w:szCs w:val="21"/>
              </w:rPr>
              <w:t>SS</w:t>
            </w:r>
          </w:p>
        </w:tc>
      </w:tr>
      <w:tr w:rsidR="00B33508">
        <w:trPr>
          <w:trHeight w:val="360"/>
          <w:jc w:val="center"/>
        </w:trPr>
        <w:tc>
          <w:tcPr>
            <w:tcW w:w="671" w:type="dxa"/>
            <w:vMerge/>
            <w:tcBorders>
              <w:tl2br w:val="nil"/>
              <w:tr2bl w:val="nil"/>
            </w:tcBorders>
            <w:vAlign w:val="center"/>
          </w:tcPr>
          <w:p w:rsidR="00B33508" w:rsidRDefault="00B33508"/>
        </w:tc>
        <w:tc>
          <w:tcPr>
            <w:tcW w:w="1139" w:type="dxa"/>
            <w:vMerge/>
            <w:tcBorders>
              <w:tl2br w:val="nil"/>
              <w:tr2bl w:val="nil"/>
            </w:tcBorders>
            <w:vAlign w:val="center"/>
          </w:tcPr>
          <w:p w:rsidR="00B33508" w:rsidRDefault="00B33508"/>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影响</w:t>
            </w:r>
            <w:r>
              <w:rPr>
                <w:rFonts w:ascii="Times New Roman" w:hAnsi="Times New Roman" w:hint="eastAsia"/>
                <w:color w:val="000000"/>
                <w:szCs w:val="21"/>
              </w:rPr>
              <w:t>评价</w:t>
            </w:r>
          </w:p>
        </w:tc>
        <w:tc>
          <w:tcPr>
            <w:tcW w:w="529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无（废水排入工业集中污水处理厂）</w:t>
            </w:r>
          </w:p>
        </w:tc>
      </w:tr>
      <w:tr w:rsidR="00B33508">
        <w:trPr>
          <w:trHeight w:val="360"/>
          <w:jc w:val="center"/>
        </w:trPr>
        <w:tc>
          <w:tcPr>
            <w:tcW w:w="671" w:type="dxa"/>
            <w:vMerge w:val="restart"/>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3</w:t>
            </w:r>
          </w:p>
        </w:tc>
        <w:tc>
          <w:tcPr>
            <w:tcW w:w="1139" w:type="dxa"/>
            <w:vMerge w:val="restart"/>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地下水</w:t>
            </w:r>
          </w:p>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现状评价</w:t>
            </w:r>
          </w:p>
        </w:tc>
        <w:tc>
          <w:tcPr>
            <w:tcW w:w="529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pH</w:t>
            </w:r>
            <w:r>
              <w:rPr>
                <w:rFonts w:ascii="Times New Roman" w:hAnsi="Times New Roman" w:hint="eastAsia"/>
                <w:color w:val="000000"/>
                <w:szCs w:val="21"/>
              </w:rPr>
              <w:t>、总硬度、硫酸盐、氯化物、氨氮、硝酸盐氮、亚硝酸盐氮、挥发性酚类</w:t>
            </w:r>
          </w:p>
        </w:tc>
      </w:tr>
      <w:tr w:rsidR="00B33508">
        <w:trPr>
          <w:trHeight w:val="345"/>
          <w:jc w:val="center"/>
        </w:trPr>
        <w:tc>
          <w:tcPr>
            <w:tcW w:w="671" w:type="dxa"/>
            <w:vMerge/>
            <w:tcBorders>
              <w:tl2br w:val="nil"/>
              <w:tr2bl w:val="nil"/>
            </w:tcBorders>
            <w:vAlign w:val="center"/>
          </w:tcPr>
          <w:p w:rsidR="00B33508" w:rsidRDefault="00B33508"/>
        </w:tc>
        <w:tc>
          <w:tcPr>
            <w:tcW w:w="1139" w:type="dxa"/>
            <w:vMerge/>
            <w:tcBorders>
              <w:tl2br w:val="nil"/>
              <w:tr2bl w:val="nil"/>
            </w:tcBorders>
            <w:vAlign w:val="center"/>
          </w:tcPr>
          <w:p w:rsidR="00B33508" w:rsidRDefault="00B33508"/>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影响</w:t>
            </w:r>
            <w:r>
              <w:rPr>
                <w:rFonts w:ascii="Times New Roman" w:hAnsi="Times New Roman" w:hint="eastAsia"/>
                <w:color w:val="000000"/>
                <w:szCs w:val="21"/>
              </w:rPr>
              <w:t>评价</w:t>
            </w:r>
          </w:p>
        </w:tc>
        <w:tc>
          <w:tcPr>
            <w:tcW w:w="529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COD</w:t>
            </w:r>
          </w:p>
        </w:tc>
      </w:tr>
      <w:tr w:rsidR="00B33508">
        <w:trPr>
          <w:trHeight w:val="216"/>
          <w:jc w:val="center"/>
        </w:trPr>
        <w:tc>
          <w:tcPr>
            <w:tcW w:w="671" w:type="dxa"/>
            <w:vMerge w:val="restart"/>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4</w:t>
            </w:r>
          </w:p>
        </w:tc>
        <w:tc>
          <w:tcPr>
            <w:tcW w:w="1139" w:type="dxa"/>
            <w:vMerge w:val="restart"/>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声环境</w:t>
            </w:r>
          </w:p>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现状评价</w:t>
            </w:r>
          </w:p>
        </w:tc>
        <w:tc>
          <w:tcPr>
            <w:tcW w:w="529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昼、夜</w:t>
            </w:r>
            <w:r>
              <w:rPr>
                <w:rFonts w:ascii="Times New Roman" w:hAnsi="Times New Roman"/>
                <w:color w:val="000000"/>
                <w:szCs w:val="21"/>
              </w:rPr>
              <w:t>Leq</w:t>
            </w:r>
            <w:r>
              <w:rPr>
                <w:rFonts w:ascii="Times New Roman" w:hAnsi="Times New Roman"/>
                <w:color w:val="000000"/>
                <w:szCs w:val="21"/>
              </w:rPr>
              <w:t>（</w:t>
            </w:r>
            <w:r>
              <w:rPr>
                <w:rFonts w:ascii="Times New Roman" w:hAnsi="Times New Roman"/>
                <w:color w:val="000000"/>
                <w:szCs w:val="21"/>
              </w:rPr>
              <w:t>A</w:t>
            </w:r>
            <w:r>
              <w:rPr>
                <w:rFonts w:ascii="Times New Roman" w:hAnsi="Times New Roman"/>
                <w:color w:val="000000"/>
                <w:szCs w:val="21"/>
              </w:rPr>
              <w:t>）</w:t>
            </w:r>
          </w:p>
        </w:tc>
      </w:tr>
      <w:tr w:rsidR="00B33508">
        <w:trPr>
          <w:trHeight w:val="164"/>
          <w:jc w:val="center"/>
        </w:trPr>
        <w:tc>
          <w:tcPr>
            <w:tcW w:w="671" w:type="dxa"/>
            <w:vMerge/>
            <w:tcBorders>
              <w:tl2br w:val="nil"/>
              <w:tr2bl w:val="nil"/>
            </w:tcBorders>
            <w:vAlign w:val="center"/>
          </w:tcPr>
          <w:p w:rsidR="00B33508" w:rsidRDefault="00B33508"/>
        </w:tc>
        <w:tc>
          <w:tcPr>
            <w:tcW w:w="1139" w:type="dxa"/>
            <w:vMerge/>
            <w:tcBorders>
              <w:tl2br w:val="nil"/>
              <w:tr2bl w:val="nil"/>
            </w:tcBorders>
            <w:vAlign w:val="center"/>
          </w:tcPr>
          <w:p w:rsidR="00B33508" w:rsidRDefault="00B33508"/>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rPr>
              <w:t>污染源评价</w:t>
            </w:r>
          </w:p>
        </w:tc>
        <w:tc>
          <w:tcPr>
            <w:tcW w:w="529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rPr>
              <w:t>A</w:t>
            </w:r>
            <w:r>
              <w:rPr>
                <w:rFonts w:ascii="Times New Roman" w:hAnsi="Times New Roman"/>
                <w:color w:val="000000"/>
              </w:rPr>
              <w:t>声级</w:t>
            </w:r>
          </w:p>
        </w:tc>
      </w:tr>
      <w:tr w:rsidR="00B33508">
        <w:trPr>
          <w:trHeight w:val="135"/>
          <w:jc w:val="center"/>
        </w:trPr>
        <w:tc>
          <w:tcPr>
            <w:tcW w:w="671" w:type="dxa"/>
            <w:vMerge/>
            <w:tcBorders>
              <w:tl2br w:val="nil"/>
              <w:tr2bl w:val="nil"/>
            </w:tcBorders>
            <w:vAlign w:val="center"/>
          </w:tcPr>
          <w:p w:rsidR="00B33508" w:rsidRDefault="00B33508"/>
        </w:tc>
        <w:tc>
          <w:tcPr>
            <w:tcW w:w="1139" w:type="dxa"/>
            <w:vMerge/>
            <w:tcBorders>
              <w:tl2br w:val="nil"/>
              <w:tr2bl w:val="nil"/>
            </w:tcBorders>
            <w:vAlign w:val="center"/>
          </w:tcPr>
          <w:p w:rsidR="00B33508" w:rsidRDefault="00B33508"/>
        </w:tc>
        <w:tc>
          <w:tcPr>
            <w:tcW w:w="141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影响</w:t>
            </w:r>
            <w:r>
              <w:rPr>
                <w:rFonts w:ascii="Times New Roman" w:hAnsi="Times New Roman" w:hint="eastAsia"/>
                <w:color w:val="000000"/>
                <w:szCs w:val="21"/>
              </w:rPr>
              <w:t>评价</w:t>
            </w:r>
          </w:p>
        </w:tc>
        <w:tc>
          <w:tcPr>
            <w:tcW w:w="5296"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Leq</w:t>
            </w:r>
            <w:r>
              <w:rPr>
                <w:rFonts w:ascii="Times New Roman" w:hAnsi="Times New Roman"/>
                <w:color w:val="000000"/>
                <w:szCs w:val="21"/>
              </w:rPr>
              <w:t>（</w:t>
            </w:r>
            <w:r>
              <w:rPr>
                <w:rFonts w:ascii="Times New Roman" w:hAnsi="Times New Roman"/>
                <w:color w:val="000000"/>
                <w:szCs w:val="21"/>
              </w:rPr>
              <w:t>A</w:t>
            </w:r>
            <w:r>
              <w:rPr>
                <w:rFonts w:ascii="Times New Roman" w:hAnsi="Times New Roman"/>
                <w:color w:val="000000"/>
                <w:szCs w:val="21"/>
              </w:rPr>
              <w:t>）</w:t>
            </w:r>
          </w:p>
        </w:tc>
      </w:tr>
      <w:tr w:rsidR="00B33508">
        <w:trPr>
          <w:trHeight w:val="357"/>
          <w:jc w:val="center"/>
        </w:trPr>
        <w:tc>
          <w:tcPr>
            <w:tcW w:w="671"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5</w:t>
            </w:r>
          </w:p>
        </w:tc>
        <w:tc>
          <w:tcPr>
            <w:tcW w:w="1139" w:type="dxa"/>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固体废物</w:t>
            </w:r>
          </w:p>
        </w:tc>
        <w:tc>
          <w:tcPr>
            <w:tcW w:w="6712" w:type="dxa"/>
            <w:gridSpan w:val="2"/>
            <w:tcBorders>
              <w:tl2br w:val="nil"/>
              <w:tr2bl w:val="nil"/>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实验室废液</w:t>
            </w:r>
            <w:r>
              <w:rPr>
                <w:rFonts w:ascii="Times New Roman" w:hAnsi="Times New Roman"/>
                <w:color w:val="000000"/>
                <w:szCs w:val="21"/>
              </w:rPr>
              <w:t>、生活垃圾等</w:t>
            </w:r>
          </w:p>
        </w:tc>
      </w:tr>
    </w:tbl>
    <w:p w:rsidR="00B33508" w:rsidRDefault="00C36A39">
      <w:pPr>
        <w:pStyle w:val="2"/>
        <w:spacing w:beforeLines="0" w:before="120" w:afterLines="0" w:after="120"/>
      </w:pPr>
      <w:bookmarkStart w:id="65" w:name="_Toc930"/>
      <w:bookmarkStart w:id="66" w:name="_Toc6903"/>
      <w:bookmarkStart w:id="67" w:name="_Toc530992857"/>
      <w:bookmarkStart w:id="68" w:name="_Toc14373"/>
      <w:r>
        <w:t>评价标准</w:t>
      </w:r>
      <w:bookmarkEnd w:id="54"/>
      <w:bookmarkEnd w:id="55"/>
      <w:bookmarkEnd w:id="56"/>
      <w:bookmarkEnd w:id="57"/>
      <w:bookmarkEnd w:id="58"/>
      <w:bookmarkEnd w:id="65"/>
      <w:bookmarkEnd w:id="66"/>
      <w:bookmarkEnd w:id="67"/>
      <w:bookmarkEnd w:id="68"/>
    </w:p>
    <w:p w:rsidR="00B33508" w:rsidRDefault="00C36A39">
      <w:pPr>
        <w:pStyle w:val="a1"/>
        <w:ind w:firstLine="480"/>
        <w:rPr>
          <w:color w:val="000000"/>
        </w:rPr>
      </w:pPr>
      <w:r>
        <w:rPr>
          <w:rFonts w:hint="eastAsia"/>
          <w:color w:val="000000"/>
        </w:rPr>
        <w:t>根据云溪区分局标准执行函，本项目执行标准如下：</w:t>
      </w:r>
    </w:p>
    <w:p w:rsidR="00B33508" w:rsidRDefault="00C36A39">
      <w:pPr>
        <w:pStyle w:val="3"/>
        <w:spacing w:beforeLines="0" w:before="120" w:afterLines="0" w:after="120"/>
      </w:pPr>
      <w:bookmarkStart w:id="69" w:name="_Toc28301"/>
      <w:bookmarkStart w:id="70" w:name="_Toc219258494"/>
      <w:bookmarkStart w:id="71" w:name="_Toc220122768"/>
      <w:bookmarkStart w:id="72" w:name="_Toc530992858"/>
      <w:bookmarkStart w:id="73" w:name="_Toc26153"/>
      <w:r>
        <w:t>环境质量标准</w:t>
      </w:r>
      <w:bookmarkEnd w:id="69"/>
      <w:bookmarkEnd w:id="70"/>
      <w:bookmarkEnd w:id="71"/>
      <w:bookmarkEnd w:id="72"/>
      <w:bookmarkEnd w:id="73"/>
    </w:p>
    <w:p w:rsidR="00B33508" w:rsidRDefault="00C36A39">
      <w:pPr>
        <w:pStyle w:val="4"/>
        <w:numPr>
          <w:ilvl w:val="3"/>
          <w:numId w:val="0"/>
        </w:numPr>
        <w:spacing w:line="480" w:lineRule="exact"/>
        <w:ind w:leftChars="200" w:left="420"/>
        <w:rPr>
          <w:bCs w:val="0"/>
          <w:color w:val="000000"/>
          <w:szCs w:val="20"/>
        </w:rPr>
      </w:pPr>
      <w:r>
        <w:rPr>
          <w:rFonts w:hint="eastAsia"/>
          <w:bCs w:val="0"/>
          <w:color w:val="000000"/>
          <w:szCs w:val="20"/>
        </w:rPr>
        <w:t>（</w:t>
      </w:r>
      <w:r>
        <w:rPr>
          <w:rFonts w:hint="eastAsia"/>
          <w:bCs w:val="0"/>
          <w:color w:val="000000"/>
          <w:szCs w:val="20"/>
        </w:rPr>
        <w:t>1</w:t>
      </w:r>
      <w:r>
        <w:rPr>
          <w:rFonts w:hint="eastAsia"/>
          <w:bCs w:val="0"/>
          <w:color w:val="000000"/>
          <w:szCs w:val="20"/>
        </w:rPr>
        <w:t>）</w:t>
      </w:r>
      <w:r>
        <w:rPr>
          <w:bCs w:val="0"/>
          <w:color w:val="000000"/>
          <w:szCs w:val="20"/>
        </w:rPr>
        <w:t>环境空气质量标准</w:t>
      </w:r>
    </w:p>
    <w:p w:rsidR="00B33508" w:rsidRDefault="00C36A39">
      <w:pPr>
        <w:pStyle w:val="a1"/>
        <w:spacing w:line="480" w:lineRule="exact"/>
        <w:ind w:firstLine="480"/>
        <w:rPr>
          <w:color w:val="000000"/>
          <w:szCs w:val="24"/>
        </w:rPr>
      </w:pPr>
      <w:r>
        <w:rPr>
          <w:rFonts w:hint="eastAsia"/>
          <w:color w:val="000000"/>
          <w:szCs w:val="24"/>
        </w:rPr>
        <w:t>常规因子：</w:t>
      </w:r>
      <w:r>
        <w:rPr>
          <w:color w:val="000000"/>
          <w:szCs w:val="24"/>
        </w:rPr>
        <w:t>NO</w:t>
      </w:r>
      <w:r>
        <w:rPr>
          <w:color w:val="000000"/>
          <w:szCs w:val="24"/>
          <w:vertAlign w:val="subscript"/>
        </w:rPr>
        <w:t>2</w:t>
      </w:r>
      <w:r>
        <w:rPr>
          <w:color w:val="000000"/>
          <w:szCs w:val="24"/>
        </w:rPr>
        <w:t>、</w:t>
      </w:r>
      <w:r>
        <w:rPr>
          <w:color w:val="000000"/>
          <w:szCs w:val="24"/>
        </w:rPr>
        <w:t>PM</w:t>
      </w:r>
      <w:r>
        <w:rPr>
          <w:color w:val="000000"/>
          <w:szCs w:val="24"/>
          <w:vertAlign w:val="subscript"/>
        </w:rPr>
        <w:t>10</w:t>
      </w:r>
      <w:r>
        <w:rPr>
          <w:color w:val="000000"/>
          <w:szCs w:val="24"/>
        </w:rPr>
        <w:t>、</w:t>
      </w:r>
      <w:r>
        <w:rPr>
          <w:color w:val="000000"/>
          <w:szCs w:val="24"/>
        </w:rPr>
        <w:t>SO</w:t>
      </w:r>
      <w:r>
        <w:rPr>
          <w:color w:val="000000"/>
          <w:szCs w:val="24"/>
          <w:vertAlign w:val="subscript"/>
        </w:rPr>
        <w:t>2</w:t>
      </w:r>
      <w:r>
        <w:rPr>
          <w:rFonts w:hint="eastAsia"/>
          <w:color w:val="000000"/>
          <w:szCs w:val="24"/>
        </w:rPr>
        <w:t>、</w:t>
      </w:r>
      <w:r>
        <w:rPr>
          <w:rFonts w:hint="eastAsia"/>
          <w:color w:val="000000"/>
          <w:szCs w:val="24"/>
        </w:rPr>
        <w:t>TSP</w:t>
      </w:r>
      <w:r>
        <w:rPr>
          <w:color w:val="000000"/>
          <w:szCs w:val="24"/>
        </w:rPr>
        <w:t>执行《环境空气质量标准》（</w:t>
      </w:r>
      <w:r>
        <w:rPr>
          <w:color w:val="000000"/>
          <w:szCs w:val="24"/>
        </w:rPr>
        <w:t>GB3095-</w:t>
      </w:r>
      <w:r>
        <w:rPr>
          <w:rFonts w:hint="eastAsia"/>
          <w:color w:val="000000"/>
          <w:szCs w:val="24"/>
        </w:rPr>
        <w:t>2012</w:t>
      </w:r>
      <w:r>
        <w:rPr>
          <w:color w:val="000000"/>
          <w:szCs w:val="24"/>
        </w:rPr>
        <w:t>）</w:t>
      </w:r>
      <w:r>
        <w:rPr>
          <w:color w:val="000000"/>
        </w:rPr>
        <w:t>中</w:t>
      </w:r>
      <w:r>
        <w:rPr>
          <w:color w:val="000000"/>
          <w:szCs w:val="24"/>
        </w:rPr>
        <w:t>二级标准</w:t>
      </w:r>
      <w:r>
        <w:rPr>
          <w:rFonts w:hint="eastAsia"/>
          <w:color w:val="000000"/>
          <w:szCs w:val="24"/>
        </w:rPr>
        <w:t>；特征因子：</w:t>
      </w:r>
      <w:r>
        <w:rPr>
          <w:rFonts w:hint="eastAsia"/>
          <w:color w:val="000000"/>
        </w:rPr>
        <w:t xml:space="preserve"> TVOC</w:t>
      </w:r>
      <w:r>
        <w:rPr>
          <w:rFonts w:hint="eastAsia"/>
          <w:color w:val="000000"/>
        </w:rPr>
        <w:t>参照执行</w:t>
      </w:r>
      <w:r>
        <w:rPr>
          <w:rFonts w:hint="eastAsia"/>
          <w:color w:val="000000"/>
          <w:szCs w:val="24"/>
        </w:rPr>
        <w:t>《室内空气质量标准》（</w:t>
      </w:r>
      <w:r>
        <w:rPr>
          <w:rFonts w:hint="eastAsia"/>
          <w:color w:val="000000"/>
          <w:szCs w:val="24"/>
        </w:rPr>
        <w:t>GBT18883-2002</w:t>
      </w:r>
      <w:r>
        <w:rPr>
          <w:rFonts w:hint="eastAsia"/>
          <w:color w:val="000000"/>
          <w:szCs w:val="24"/>
        </w:rPr>
        <w:t>）</w:t>
      </w:r>
      <w:r>
        <w:rPr>
          <w:color w:val="000000"/>
          <w:szCs w:val="24"/>
        </w:rPr>
        <w:t>。具体标准值</w:t>
      </w:r>
      <w:r>
        <w:rPr>
          <w:rFonts w:hint="eastAsia"/>
          <w:color w:val="000000"/>
          <w:szCs w:val="24"/>
        </w:rPr>
        <w:t>。详</w:t>
      </w:r>
      <w:r>
        <w:rPr>
          <w:color w:val="000000"/>
          <w:szCs w:val="24"/>
        </w:rPr>
        <w:t>见表</w:t>
      </w:r>
      <w:r>
        <w:rPr>
          <w:rFonts w:hint="eastAsia"/>
          <w:color w:val="000000"/>
          <w:szCs w:val="24"/>
        </w:rPr>
        <w:t>1-4</w:t>
      </w:r>
      <w:r>
        <w:rPr>
          <w:color w:val="000000"/>
          <w:szCs w:val="24"/>
        </w:rPr>
        <w:t>。</w:t>
      </w:r>
    </w:p>
    <w:p w:rsidR="00B33508" w:rsidRDefault="00B33508">
      <w:pPr>
        <w:pStyle w:val="a1"/>
        <w:spacing w:line="480" w:lineRule="exact"/>
        <w:ind w:firstLine="480"/>
      </w:pPr>
    </w:p>
    <w:p w:rsidR="00B33508" w:rsidRDefault="00C36A39">
      <w:pPr>
        <w:pStyle w:val="a1"/>
        <w:spacing w:line="480" w:lineRule="exact"/>
        <w:ind w:firstLineChars="1000" w:firstLine="2400"/>
      </w:pPr>
      <w:r>
        <w:lastRenderedPageBreak/>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4</w:t>
      </w:r>
      <w:r>
        <w:fldChar w:fldCharType="end"/>
      </w:r>
      <w:r>
        <w:t xml:space="preserve">  </w:t>
      </w:r>
      <w:r>
        <w:t>环境空气质量标准值</w:t>
      </w:r>
      <w:r>
        <w:rPr>
          <w:rFonts w:hint="eastAsia"/>
        </w:rPr>
        <w:t xml:space="preserve">   </w:t>
      </w:r>
    </w:p>
    <w:tbl>
      <w:tblPr>
        <w:tblW w:w="852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1"/>
        <w:gridCol w:w="2526"/>
        <w:gridCol w:w="850"/>
        <w:gridCol w:w="1292"/>
        <w:gridCol w:w="1312"/>
        <w:gridCol w:w="922"/>
        <w:gridCol w:w="919"/>
      </w:tblGrid>
      <w:tr w:rsidR="00B33508">
        <w:trPr>
          <w:trHeight w:val="182"/>
          <w:tblHeader/>
          <w:jc w:val="center"/>
        </w:trPr>
        <w:tc>
          <w:tcPr>
            <w:tcW w:w="701" w:type="dxa"/>
            <w:vMerge w:val="restart"/>
            <w:tcBorders>
              <w:top w:val="single" w:sz="4" w:space="0" w:color="auto"/>
              <w:left w:val="single" w:sz="4"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b/>
                <w:snapToGrid w:val="0"/>
                <w:color w:val="000000"/>
                <w:kern w:val="0"/>
                <w:szCs w:val="21"/>
              </w:rPr>
            </w:pPr>
            <w:r>
              <w:rPr>
                <w:rFonts w:ascii="Times New Roman" w:hAnsi="Times New Roman" w:cs="宋体" w:hint="eastAsia"/>
                <w:b/>
                <w:snapToGrid w:val="0"/>
                <w:color w:val="000000"/>
                <w:kern w:val="0"/>
                <w:szCs w:val="21"/>
              </w:rPr>
              <w:t>类别</w:t>
            </w:r>
          </w:p>
        </w:tc>
        <w:tc>
          <w:tcPr>
            <w:tcW w:w="2526" w:type="dxa"/>
            <w:vMerge w:val="restart"/>
            <w:tcBorders>
              <w:top w:val="single" w:sz="4" w:space="0" w:color="auto"/>
              <w:left w:val="single" w:sz="6"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b/>
                <w:snapToGrid w:val="0"/>
                <w:color w:val="000000"/>
                <w:kern w:val="0"/>
                <w:szCs w:val="21"/>
              </w:rPr>
            </w:pPr>
            <w:r>
              <w:rPr>
                <w:rFonts w:ascii="Times New Roman" w:hAnsi="Times New Roman" w:cs="宋体" w:hint="eastAsia"/>
                <w:b/>
                <w:snapToGrid w:val="0"/>
                <w:color w:val="000000"/>
                <w:kern w:val="0"/>
                <w:szCs w:val="21"/>
              </w:rPr>
              <w:t>标准名称</w:t>
            </w:r>
          </w:p>
        </w:tc>
        <w:tc>
          <w:tcPr>
            <w:tcW w:w="850" w:type="dxa"/>
            <w:vMerge w:val="restart"/>
            <w:tcBorders>
              <w:top w:val="single" w:sz="4" w:space="0" w:color="auto"/>
              <w:left w:val="single" w:sz="6"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b/>
                <w:snapToGrid w:val="0"/>
                <w:color w:val="000000"/>
                <w:kern w:val="0"/>
                <w:szCs w:val="21"/>
              </w:rPr>
            </w:pPr>
            <w:r>
              <w:rPr>
                <w:rFonts w:ascii="Times New Roman" w:hAnsi="Times New Roman" w:cs="宋体" w:hint="eastAsia"/>
                <w:b/>
                <w:snapToGrid w:val="0"/>
                <w:color w:val="000000"/>
                <w:kern w:val="0"/>
                <w:szCs w:val="21"/>
              </w:rPr>
              <w:t>类别</w:t>
            </w:r>
          </w:p>
        </w:tc>
        <w:tc>
          <w:tcPr>
            <w:tcW w:w="3526" w:type="dxa"/>
            <w:gridSpan w:val="3"/>
            <w:tcBorders>
              <w:top w:val="single" w:sz="4" w:space="0" w:color="auto"/>
              <w:left w:val="single" w:sz="6"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b/>
                <w:snapToGrid w:val="0"/>
                <w:color w:val="000000"/>
                <w:kern w:val="0"/>
                <w:szCs w:val="21"/>
              </w:rPr>
            </w:pPr>
            <w:r>
              <w:rPr>
                <w:rFonts w:ascii="Times New Roman" w:hAnsi="Times New Roman" w:cs="宋体" w:hint="eastAsia"/>
                <w:b/>
                <w:snapToGrid w:val="0"/>
                <w:color w:val="000000"/>
                <w:kern w:val="0"/>
                <w:szCs w:val="21"/>
              </w:rPr>
              <w:t>标准限值</w:t>
            </w:r>
          </w:p>
        </w:tc>
        <w:tc>
          <w:tcPr>
            <w:tcW w:w="919" w:type="dxa"/>
            <w:vMerge w:val="restart"/>
            <w:tcBorders>
              <w:top w:val="single" w:sz="4" w:space="0" w:color="auto"/>
              <w:left w:val="single" w:sz="6" w:space="0" w:color="auto"/>
              <w:bottom w:val="single" w:sz="6"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b/>
                <w:snapToGrid w:val="0"/>
                <w:color w:val="000000"/>
                <w:kern w:val="0"/>
                <w:szCs w:val="21"/>
              </w:rPr>
            </w:pPr>
            <w:r>
              <w:rPr>
                <w:rFonts w:ascii="Times New Roman" w:hAnsi="Times New Roman" w:cs="宋体" w:hint="eastAsia"/>
                <w:b/>
                <w:snapToGrid w:val="0"/>
                <w:color w:val="000000"/>
                <w:kern w:val="0"/>
                <w:szCs w:val="21"/>
              </w:rPr>
              <w:t>单位</w:t>
            </w:r>
          </w:p>
        </w:tc>
      </w:tr>
      <w:tr w:rsidR="00B33508">
        <w:trPr>
          <w:trHeight w:val="196"/>
          <w:tblHeader/>
          <w:jc w:val="center"/>
        </w:trPr>
        <w:tc>
          <w:tcPr>
            <w:tcW w:w="701" w:type="dxa"/>
            <w:vMerge/>
            <w:tcBorders>
              <w:top w:val="single" w:sz="4" w:space="0" w:color="auto"/>
              <w:left w:val="single" w:sz="4" w:space="0" w:color="auto"/>
              <w:bottom w:val="single" w:sz="6" w:space="0" w:color="auto"/>
              <w:right w:val="single" w:sz="6" w:space="0" w:color="auto"/>
            </w:tcBorders>
            <w:vAlign w:val="center"/>
          </w:tcPr>
          <w:p w:rsidR="00B33508" w:rsidRDefault="00B33508"/>
        </w:tc>
        <w:tc>
          <w:tcPr>
            <w:tcW w:w="2526" w:type="dxa"/>
            <w:vMerge/>
            <w:tcBorders>
              <w:top w:val="single" w:sz="4" w:space="0" w:color="auto"/>
              <w:left w:val="single" w:sz="6" w:space="0" w:color="auto"/>
              <w:bottom w:val="single" w:sz="6" w:space="0" w:color="auto"/>
              <w:right w:val="single" w:sz="6" w:space="0" w:color="auto"/>
            </w:tcBorders>
            <w:vAlign w:val="center"/>
          </w:tcPr>
          <w:p w:rsidR="00B33508" w:rsidRDefault="00B33508"/>
        </w:tc>
        <w:tc>
          <w:tcPr>
            <w:tcW w:w="850" w:type="dxa"/>
            <w:vMerge/>
            <w:tcBorders>
              <w:top w:val="single" w:sz="4" w:space="0" w:color="auto"/>
              <w:left w:val="single" w:sz="6" w:space="0" w:color="auto"/>
              <w:bottom w:val="single" w:sz="6" w:space="0" w:color="auto"/>
              <w:right w:val="single" w:sz="6" w:space="0" w:color="auto"/>
            </w:tcBorders>
            <w:vAlign w:val="center"/>
          </w:tcPr>
          <w:p w:rsidR="00B33508" w:rsidRDefault="00B33508"/>
        </w:tc>
        <w:tc>
          <w:tcPr>
            <w:tcW w:w="1292" w:type="dxa"/>
            <w:tcBorders>
              <w:top w:val="single" w:sz="6" w:space="0" w:color="auto"/>
              <w:left w:val="single" w:sz="6"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b/>
                <w:snapToGrid w:val="0"/>
                <w:color w:val="000000"/>
                <w:kern w:val="0"/>
                <w:szCs w:val="21"/>
              </w:rPr>
            </w:pPr>
            <w:r>
              <w:rPr>
                <w:rFonts w:ascii="Times New Roman" w:hAnsi="Times New Roman" w:cs="宋体" w:hint="eastAsia"/>
                <w:b/>
                <w:snapToGrid w:val="0"/>
                <w:color w:val="000000"/>
                <w:kern w:val="0"/>
                <w:szCs w:val="21"/>
              </w:rPr>
              <w:t>参数名称</w:t>
            </w:r>
          </w:p>
        </w:tc>
        <w:tc>
          <w:tcPr>
            <w:tcW w:w="1312" w:type="dxa"/>
            <w:tcBorders>
              <w:top w:val="single" w:sz="6" w:space="0" w:color="auto"/>
              <w:left w:val="single" w:sz="6" w:space="0" w:color="auto"/>
              <w:bottom w:val="single" w:sz="6"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b/>
                <w:snapToGrid w:val="0"/>
                <w:color w:val="000000"/>
                <w:kern w:val="0"/>
                <w:szCs w:val="21"/>
              </w:rPr>
            </w:pPr>
            <w:r>
              <w:rPr>
                <w:rFonts w:ascii="Times New Roman" w:hAnsi="Times New Roman" w:hint="eastAsia"/>
                <w:b/>
                <w:snapToGrid w:val="0"/>
                <w:color w:val="000000"/>
                <w:kern w:val="0"/>
                <w:szCs w:val="21"/>
              </w:rPr>
              <w:t>平均时间</w:t>
            </w:r>
          </w:p>
        </w:tc>
        <w:tc>
          <w:tcPr>
            <w:tcW w:w="922" w:type="dxa"/>
            <w:tcBorders>
              <w:top w:val="single" w:sz="6" w:space="0" w:color="auto"/>
              <w:left w:val="single" w:sz="4"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b/>
                <w:snapToGrid w:val="0"/>
                <w:color w:val="000000"/>
                <w:kern w:val="0"/>
                <w:szCs w:val="21"/>
              </w:rPr>
            </w:pPr>
            <w:r>
              <w:rPr>
                <w:rFonts w:ascii="Times New Roman" w:hAnsi="Times New Roman" w:cs="宋体" w:hint="eastAsia"/>
                <w:b/>
                <w:snapToGrid w:val="0"/>
                <w:color w:val="000000"/>
                <w:kern w:val="0"/>
                <w:szCs w:val="21"/>
              </w:rPr>
              <w:t>限值</w:t>
            </w:r>
          </w:p>
        </w:tc>
        <w:tc>
          <w:tcPr>
            <w:tcW w:w="919" w:type="dxa"/>
            <w:vMerge/>
            <w:tcBorders>
              <w:top w:val="single" w:sz="4" w:space="0" w:color="auto"/>
              <w:left w:val="single" w:sz="6" w:space="0" w:color="auto"/>
              <w:bottom w:val="single" w:sz="6" w:space="0" w:color="auto"/>
              <w:right w:val="single" w:sz="4" w:space="0" w:color="auto"/>
            </w:tcBorders>
            <w:vAlign w:val="center"/>
          </w:tcPr>
          <w:p w:rsidR="00B33508" w:rsidRDefault="00B33508"/>
        </w:tc>
      </w:tr>
      <w:tr w:rsidR="00B33508">
        <w:trPr>
          <w:trHeight w:val="330"/>
          <w:jc w:val="center"/>
        </w:trPr>
        <w:tc>
          <w:tcPr>
            <w:tcW w:w="701" w:type="dxa"/>
            <w:vMerge w:val="restart"/>
            <w:tcBorders>
              <w:top w:val="single" w:sz="6" w:space="0" w:color="auto"/>
              <w:left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cs="宋体"/>
                <w:snapToGrid w:val="0"/>
                <w:color w:val="000000"/>
                <w:kern w:val="0"/>
                <w:szCs w:val="21"/>
              </w:rPr>
            </w:pPr>
            <w:r>
              <w:rPr>
                <w:rFonts w:ascii="Times New Roman" w:hAnsi="Times New Roman" w:cs="宋体" w:hint="eastAsia"/>
                <w:snapToGrid w:val="0"/>
                <w:color w:val="000000"/>
                <w:kern w:val="0"/>
                <w:szCs w:val="21"/>
              </w:rPr>
              <w:t>环境</w:t>
            </w:r>
          </w:p>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cs="宋体" w:hint="eastAsia"/>
                <w:snapToGrid w:val="0"/>
                <w:color w:val="000000"/>
                <w:kern w:val="0"/>
                <w:szCs w:val="21"/>
              </w:rPr>
              <w:t>空气</w:t>
            </w:r>
          </w:p>
        </w:tc>
        <w:tc>
          <w:tcPr>
            <w:tcW w:w="2526" w:type="dxa"/>
            <w:vMerge w:val="restart"/>
            <w:tcBorders>
              <w:top w:val="single" w:sz="6" w:space="0" w:color="auto"/>
              <w:left w:val="single" w:sz="6" w:space="0" w:color="auto"/>
              <w:right w:val="single" w:sz="6" w:space="0" w:color="auto"/>
            </w:tcBorders>
            <w:vAlign w:val="center"/>
          </w:tcPr>
          <w:p w:rsidR="00B33508" w:rsidRDefault="00C36A39">
            <w:pPr>
              <w:pStyle w:val="1c"/>
              <w:tabs>
                <w:tab w:val="left" w:pos="420"/>
              </w:tabs>
              <w:adjustRightInd w:val="0"/>
              <w:spacing w:line="320" w:lineRule="exact"/>
              <w:rPr>
                <w:rFonts w:ascii="Times New Roman" w:eastAsia="宋体" w:hAnsi="Times New Roman"/>
                <w:snapToGrid w:val="0"/>
                <w:color w:val="000000"/>
                <w:sz w:val="21"/>
              </w:rPr>
            </w:pPr>
            <w:r>
              <w:rPr>
                <w:rFonts w:ascii="Times New Roman" w:eastAsia="宋体" w:hAnsi="Times New Roman" w:hint="eastAsia"/>
                <w:snapToGrid w:val="0"/>
                <w:color w:val="000000"/>
                <w:sz w:val="21"/>
              </w:rPr>
              <w:t>《环境空气质量标准》（</w:t>
            </w:r>
            <w:r>
              <w:rPr>
                <w:rFonts w:ascii="Times New Roman" w:eastAsia="宋体" w:hAnsi="Times New Roman"/>
                <w:snapToGrid w:val="0"/>
                <w:color w:val="000000"/>
                <w:sz w:val="21"/>
              </w:rPr>
              <w:t>GB3095-2012</w:t>
            </w:r>
            <w:r>
              <w:rPr>
                <w:rFonts w:ascii="Times New Roman" w:eastAsia="宋体" w:hAnsi="Times New Roman" w:hint="eastAsia"/>
                <w:snapToGrid w:val="0"/>
                <w:color w:val="000000"/>
                <w:sz w:val="21"/>
              </w:rPr>
              <w:t>）</w:t>
            </w:r>
          </w:p>
        </w:tc>
        <w:tc>
          <w:tcPr>
            <w:tcW w:w="850" w:type="dxa"/>
            <w:vMerge w:val="restart"/>
            <w:tcBorders>
              <w:top w:val="single" w:sz="6" w:space="0" w:color="auto"/>
              <w:left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cs="宋体" w:hint="eastAsia"/>
                <w:snapToGrid w:val="0"/>
                <w:color w:val="000000"/>
                <w:kern w:val="0"/>
                <w:szCs w:val="21"/>
              </w:rPr>
              <w:t>二级</w:t>
            </w:r>
          </w:p>
        </w:tc>
        <w:tc>
          <w:tcPr>
            <w:tcW w:w="1292" w:type="dxa"/>
            <w:vMerge w:val="restart"/>
            <w:tcBorders>
              <w:top w:val="single" w:sz="6" w:space="0" w:color="auto"/>
              <w:left w:val="single" w:sz="6"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cs="宋体" w:hint="eastAsia"/>
                <w:snapToGrid w:val="0"/>
                <w:color w:val="000000"/>
                <w:kern w:val="0"/>
                <w:szCs w:val="21"/>
              </w:rPr>
              <w:t>二氧化氮</w:t>
            </w:r>
            <w:r>
              <w:rPr>
                <w:rFonts w:ascii="Times New Roman" w:hAnsi="Times New Roman"/>
                <w:snapToGrid w:val="0"/>
                <w:color w:val="000000"/>
                <w:kern w:val="0"/>
                <w:szCs w:val="21"/>
              </w:rPr>
              <w:t>(NO</w:t>
            </w:r>
            <w:r>
              <w:rPr>
                <w:rFonts w:ascii="Times New Roman" w:hAnsi="Times New Roman"/>
                <w:snapToGrid w:val="0"/>
                <w:color w:val="000000"/>
                <w:kern w:val="0"/>
                <w:szCs w:val="21"/>
                <w:vertAlign w:val="subscript"/>
              </w:rPr>
              <w:t>2</w:t>
            </w:r>
            <w:r>
              <w:rPr>
                <w:rFonts w:ascii="Times New Roman" w:hAnsi="Times New Roman"/>
                <w:snapToGrid w:val="0"/>
                <w:color w:val="000000"/>
                <w:kern w:val="0"/>
                <w:szCs w:val="21"/>
              </w:rPr>
              <w:t>)</w:t>
            </w:r>
          </w:p>
        </w:tc>
        <w:tc>
          <w:tcPr>
            <w:tcW w:w="1312" w:type="dxa"/>
            <w:tcBorders>
              <w:top w:val="single" w:sz="6" w:space="0" w:color="auto"/>
              <w:left w:val="single" w:sz="6" w:space="0" w:color="auto"/>
              <w:bottom w:val="single" w:sz="6"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cs="宋体" w:hint="eastAsia"/>
                <w:snapToGrid w:val="0"/>
                <w:color w:val="000000"/>
                <w:kern w:val="0"/>
                <w:szCs w:val="21"/>
              </w:rPr>
              <w:t>年平均</w:t>
            </w:r>
          </w:p>
        </w:tc>
        <w:tc>
          <w:tcPr>
            <w:tcW w:w="922" w:type="dxa"/>
            <w:tcBorders>
              <w:top w:val="single" w:sz="6" w:space="0" w:color="auto"/>
              <w:left w:val="single" w:sz="4"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snapToGrid w:val="0"/>
                <w:color w:val="000000"/>
                <w:kern w:val="0"/>
                <w:szCs w:val="21"/>
              </w:rPr>
              <w:t>40</w:t>
            </w:r>
          </w:p>
        </w:tc>
        <w:tc>
          <w:tcPr>
            <w:tcW w:w="919" w:type="dxa"/>
            <w:vMerge w:val="restart"/>
            <w:tcBorders>
              <w:top w:val="single" w:sz="6" w:space="0" w:color="auto"/>
              <w:left w:val="single" w:sz="6"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color w:val="000000"/>
                <w:szCs w:val="21"/>
              </w:rPr>
              <w:t>μ</w:t>
            </w:r>
            <w:r>
              <w:rPr>
                <w:rFonts w:ascii="Times New Roman" w:hAnsi="Times New Roman"/>
                <w:color w:val="000000"/>
                <w:szCs w:val="21"/>
              </w:rPr>
              <w:t>g/m³</w:t>
            </w:r>
          </w:p>
        </w:tc>
      </w:tr>
      <w:tr w:rsidR="00B33508">
        <w:trPr>
          <w:trHeight w:val="330"/>
          <w:jc w:val="center"/>
        </w:trPr>
        <w:tc>
          <w:tcPr>
            <w:tcW w:w="701" w:type="dxa"/>
            <w:vMerge/>
            <w:tcBorders>
              <w:left w:val="single" w:sz="4" w:space="0" w:color="auto"/>
              <w:right w:val="single" w:sz="6" w:space="0" w:color="auto"/>
            </w:tcBorders>
            <w:vAlign w:val="center"/>
          </w:tcPr>
          <w:p w:rsidR="00B33508" w:rsidRDefault="00B33508"/>
        </w:tc>
        <w:tc>
          <w:tcPr>
            <w:tcW w:w="2526" w:type="dxa"/>
            <w:vMerge/>
            <w:tcBorders>
              <w:left w:val="single" w:sz="6" w:space="0" w:color="auto"/>
              <w:right w:val="single" w:sz="6" w:space="0" w:color="auto"/>
            </w:tcBorders>
            <w:vAlign w:val="center"/>
          </w:tcPr>
          <w:p w:rsidR="00B33508" w:rsidRDefault="00B33508"/>
        </w:tc>
        <w:tc>
          <w:tcPr>
            <w:tcW w:w="850" w:type="dxa"/>
            <w:vMerge/>
            <w:tcBorders>
              <w:left w:val="single" w:sz="6" w:space="0" w:color="auto"/>
              <w:right w:val="single" w:sz="6" w:space="0" w:color="auto"/>
            </w:tcBorders>
            <w:vAlign w:val="center"/>
          </w:tcPr>
          <w:p w:rsidR="00B33508" w:rsidRDefault="00B33508"/>
        </w:tc>
        <w:tc>
          <w:tcPr>
            <w:tcW w:w="1292" w:type="dxa"/>
            <w:vMerge/>
            <w:tcBorders>
              <w:top w:val="single" w:sz="6" w:space="0" w:color="auto"/>
              <w:left w:val="single" w:sz="6" w:space="0" w:color="auto"/>
              <w:bottom w:val="single" w:sz="6" w:space="0" w:color="auto"/>
              <w:right w:val="single" w:sz="6" w:space="0" w:color="auto"/>
            </w:tcBorders>
            <w:vAlign w:val="center"/>
          </w:tcPr>
          <w:p w:rsidR="00B33508" w:rsidRDefault="00B33508"/>
        </w:tc>
        <w:tc>
          <w:tcPr>
            <w:tcW w:w="1312" w:type="dxa"/>
            <w:tcBorders>
              <w:top w:val="single" w:sz="6" w:space="0" w:color="auto"/>
              <w:left w:val="single" w:sz="6" w:space="0" w:color="auto"/>
              <w:bottom w:val="single" w:sz="6"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snapToGrid w:val="0"/>
                <w:color w:val="000000"/>
                <w:kern w:val="0"/>
                <w:szCs w:val="21"/>
              </w:rPr>
              <w:t>24</w:t>
            </w:r>
            <w:r>
              <w:rPr>
                <w:rFonts w:ascii="Times New Roman" w:hAnsi="Times New Roman" w:cs="宋体" w:hint="eastAsia"/>
                <w:snapToGrid w:val="0"/>
                <w:color w:val="000000"/>
                <w:kern w:val="0"/>
                <w:szCs w:val="21"/>
              </w:rPr>
              <w:t>小时平均</w:t>
            </w:r>
          </w:p>
        </w:tc>
        <w:tc>
          <w:tcPr>
            <w:tcW w:w="922" w:type="dxa"/>
            <w:tcBorders>
              <w:top w:val="single" w:sz="6" w:space="0" w:color="auto"/>
              <w:left w:val="single" w:sz="4"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snapToGrid w:val="0"/>
                <w:color w:val="000000"/>
                <w:kern w:val="0"/>
                <w:szCs w:val="21"/>
              </w:rPr>
              <w:t>80</w:t>
            </w:r>
          </w:p>
        </w:tc>
        <w:tc>
          <w:tcPr>
            <w:tcW w:w="919" w:type="dxa"/>
            <w:vMerge/>
            <w:tcBorders>
              <w:left w:val="single" w:sz="6" w:space="0" w:color="auto"/>
              <w:right w:val="single" w:sz="4" w:space="0" w:color="auto"/>
            </w:tcBorders>
            <w:vAlign w:val="center"/>
          </w:tcPr>
          <w:p w:rsidR="00B33508" w:rsidRDefault="00B33508"/>
        </w:tc>
      </w:tr>
      <w:tr w:rsidR="00B33508">
        <w:trPr>
          <w:trHeight w:val="330"/>
          <w:jc w:val="center"/>
        </w:trPr>
        <w:tc>
          <w:tcPr>
            <w:tcW w:w="701" w:type="dxa"/>
            <w:vMerge/>
            <w:tcBorders>
              <w:left w:val="single" w:sz="4" w:space="0" w:color="auto"/>
              <w:right w:val="single" w:sz="6" w:space="0" w:color="auto"/>
            </w:tcBorders>
            <w:vAlign w:val="center"/>
          </w:tcPr>
          <w:p w:rsidR="00B33508" w:rsidRDefault="00B33508"/>
        </w:tc>
        <w:tc>
          <w:tcPr>
            <w:tcW w:w="2526" w:type="dxa"/>
            <w:vMerge/>
            <w:tcBorders>
              <w:left w:val="single" w:sz="6" w:space="0" w:color="auto"/>
              <w:right w:val="single" w:sz="6" w:space="0" w:color="auto"/>
            </w:tcBorders>
            <w:vAlign w:val="center"/>
          </w:tcPr>
          <w:p w:rsidR="00B33508" w:rsidRDefault="00B33508"/>
        </w:tc>
        <w:tc>
          <w:tcPr>
            <w:tcW w:w="850" w:type="dxa"/>
            <w:vMerge/>
            <w:tcBorders>
              <w:left w:val="single" w:sz="6" w:space="0" w:color="auto"/>
              <w:right w:val="single" w:sz="6" w:space="0" w:color="auto"/>
            </w:tcBorders>
            <w:vAlign w:val="center"/>
          </w:tcPr>
          <w:p w:rsidR="00B33508" w:rsidRDefault="00B33508"/>
        </w:tc>
        <w:tc>
          <w:tcPr>
            <w:tcW w:w="1292" w:type="dxa"/>
            <w:vMerge/>
            <w:tcBorders>
              <w:top w:val="single" w:sz="6" w:space="0" w:color="auto"/>
              <w:left w:val="single" w:sz="6" w:space="0" w:color="auto"/>
              <w:bottom w:val="single" w:sz="6" w:space="0" w:color="auto"/>
              <w:right w:val="single" w:sz="6" w:space="0" w:color="auto"/>
            </w:tcBorders>
            <w:vAlign w:val="center"/>
          </w:tcPr>
          <w:p w:rsidR="00B33508" w:rsidRDefault="00B33508"/>
        </w:tc>
        <w:tc>
          <w:tcPr>
            <w:tcW w:w="1312" w:type="dxa"/>
            <w:tcBorders>
              <w:top w:val="single" w:sz="6" w:space="0" w:color="auto"/>
              <w:left w:val="single" w:sz="6" w:space="0" w:color="auto"/>
              <w:bottom w:val="single" w:sz="6"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snapToGrid w:val="0"/>
                <w:color w:val="000000"/>
                <w:kern w:val="0"/>
                <w:szCs w:val="21"/>
              </w:rPr>
              <w:t>1</w:t>
            </w:r>
            <w:r>
              <w:rPr>
                <w:rFonts w:ascii="Times New Roman" w:hAnsi="Times New Roman" w:cs="宋体" w:hint="eastAsia"/>
                <w:snapToGrid w:val="0"/>
                <w:color w:val="000000"/>
                <w:kern w:val="0"/>
                <w:szCs w:val="21"/>
              </w:rPr>
              <w:t>小时平均</w:t>
            </w:r>
          </w:p>
        </w:tc>
        <w:tc>
          <w:tcPr>
            <w:tcW w:w="922" w:type="dxa"/>
            <w:tcBorders>
              <w:top w:val="single" w:sz="6" w:space="0" w:color="auto"/>
              <w:left w:val="single" w:sz="4"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snapToGrid w:val="0"/>
                <w:color w:val="000000"/>
                <w:kern w:val="0"/>
                <w:szCs w:val="21"/>
              </w:rPr>
              <w:t>200</w:t>
            </w:r>
          </w:p>
        </w:tc>
        <w:tc>
          <w:tcPr>
            <w:tcW w:w="919" w:type="dxa"/>
            <w:vMerge/>
            <w:tcBorders>
              <w:left w:val="single" w:sz="6" w:space="0" w:color="auto"/>
              <w:right w:val="single" w:sz="4" w:space="0" w:color="auto"/>
            </w:tcBorders>
            <w:vAlign w:val="center"/>
          </w:tcPr>
          <w:p w:rsidR="00B33508" w:rsidRDefault="00B33508"/>
        </w:tc>
      </w:tr>
      <w:tr w:rsidR="00B33508">
        <w:trPr>
          <w:trHeight w:val="330"/>
          <w:jc w:val="center"/>
        </w:trPr>
        <w:tc>
          <w:tcPr>
            <w:tcW w:w="701" w:type="dxa"/>
            <w:vMerge/>
            <w:tcBorders>
              <w:left w:val="single" w:sz="4" w:space="0" w:color="auto"/>
              <w:right w:val="single" w:sz="6" w:space="0" w:color="auto"/>
            </w:tcBorders>
            <w:vAlign w:val="center"/>
          </w:tcPr>
          <w:p w:rsidR="00B33508" w:rsidRDefault="00B33508"/>
        </w:tc>
        <w:tc>
          <w:tcPr>
            <w:tcW w:w="2526" w:type="dxa"/>
            <w:vMerge/>
            <w:tcBorders>
              <w:left w:val="single" w:sz="6" w:space="0" w:color="auto"/>
              <w:right w:val="single" w:sz="6" w:space="0" w:color="auto"/>
            </w:tcBorders>
            <w:vAlign w:val="center"/>
          </w:tcPr>
          <w:p w:rsidR="00B33508" w:rsidRDefault="00B33508"/>
        </w:tc>
        <w:tc>
          <w:tcPr>
            <w:tcW w:w="850" w:type="dxa"/>
            <w:vMerge/>
            <w:tcBorders>
              <w:left w:val="single" w:sz="6" w:space="0" w:color="auto"/>
              <w:right w:val="single" w:sz="6" w:space="0" w:color="auto"/>
            </w:tcBorders>
            <w:vAlign w:val="center"/>
          </w:tcPr>
          <w:p w:rsidR="00B33508" w:rsidRDefault="00B33508"/>
        </w:tc>
        <w:tc>
          <w:tcPr>
            <w:tcW w:w="1292" w:type="dxa"/>
            <w:vMerge w:val="restart"/>
            <w:tcBorders>
              <w:top w:val="single" w:sz="6" w:space="0" w:color="auto"/>
              <w:left w:val="single" w:sz="6"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cs="宋体" w:hint="eastAsia"/>
                <w:snapToGrid w:val="0"/>
                <w:color w:val="000000"/>
                <w:kern w:val="0"/>
                <w:szCs w:val="21"/>
              </w:rPr>
              <w:t>可吸入颗粒物</w:t>
            </w:r>
            <w:r>
              <w:rPr>
                <w:rFonts w:ascii="Times New Roman" w:hAnsi="Times New Roman"/>
                <w:snapToGrid w:val="0"/>
                <w:color w:val="000000"/>
                <w:kern w:val="0"/>
                <w:szCs w:val="21"/>
              </w:rPr>
              <w:t>(PM</w:t>
            </w:r>
            <w:r>
              <w:rPr>
                <w:rFonts w:ascii="Times New Roman" w:hAnsi="Times New Roman"/>
                <w:snapToGrid w:val="0"/>
                <w:color w:val="000000"/>
                <w:kern w:val="0"/>
                <w:szCs w:val="21"/>
                <w:vertAlign w:val="subscript"/>
              </w:rPr>
              <w:t>10</w:t>
            </w:r>
            <w:r>
              <w:rPr>
                <w:rFonts w:ascii="Times New Roman" w:hAnsi="Times New Roman"/>
                <w:snapToGrid w:val="0"/>
                <w:color w:val="000000"/>
                <w:kern w:val="0"/>
                <w:szCs w:val="21"/>
              </w:rPr>
              <w:t>)</w:t>
            </w:r>
          </w:p>
        </w:tc>
        <w:tc>
          <w:tcPr>
            <w:tcW w:w="1312" w:type="dxa"/>
            <w:tcBorders>
              <w:top w:val="single" w:sz="6" w:space="0" w:color="auto"/>
              <w:left w:val="single" w:sz="6" w:space="0" w:color="auto"/>
              <w:bottom w:val="single" w:sz="6"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cs="宋体" w:hint="eastAsia"/>
                <w:snapToGrid w:val="0"/>
                <w:color w:val="000000"/>
                <w:kern w:val="0"/>
                <w:szCs w:val="21"/>
              </w:rPr>
              <w:t>年平均</w:t>
            </w:r>
          </w:p>
        </w:tc>
        <w:tc>
          <w:tcPr>
            <w:tcW w:w="922" w:type="dxa"/>
            <w:tcBorders>
              <w:top w:val="single" w:sz="6" w:space="0" w:color="auto"/>
              <w:left w:val="single" w:sz="4"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snapToGrid w:val="0"/>
                <w:color w:val="000000"/>
                <w:kern w:val="0"/>
                <w:szCs w:val="21"/>
              </w:rPr>
              <w:t>70</w:t>
            </w:r>
          </w:p>
        </w:tc>
        <w:tc>
          <w:tcPr>
            <w:tcW w:w="919" w:type="dxa"/>
            <w:vMerge/>
            <w:tcBorders>
              <w:left w:val="single" w:sz="6" w:space="0" w:color="auto"/>
              <w:right w:val="single" w:sz="4" w:space="0" w:color="auto"/>
            </w:tcBorders>
            <w:vAlign w:val="center"/>
          </w:tcPr>
          <w:p w:rsidR="00B33508" w:rsidRDefault="00B33508"/>
        </w:tc>
      </w:tr>
      <w:tr w:rsidR="00B33508">
        <w:trPr>
          <w:trHeight w:val="330"/>
          <w:jc w:val="center"/>
        </w:trPr>
        <w:tc>
          <w:tcPr>
            <w:tcW w:w="701" w:type="dxa"/>
            <w:vMerge/>
            <w:tcBorders>
              <w:left w:val="single" w:sz="4" w:space="0" w:color="auto"/>
              <w:right w:val="single" w:sz="6" w:space="0" w:color="auto"/>
            </w:tcBorders>
            <w:vAlign w:val="center"/>
          </w:tcPr>
          <w:p w:rsidR="00B33508" w:rsidRDefault="00B33508"/>
        </w:tc>
        <w:tc>
          <w:tcPr>
            <w:tcW w:w="2526" w:type="dxa"/>
            <w:vMerge/>
            <w:tcBorders>
              <w:left w:val="single" w:sz="6" w:space="0" w:color="auto"/>
              <w:right w:val="single" w:sz="6" w:space="0" w:color="auto"/>
            </w:tcBorders>
            <w:vAlign w:val="center"/>
          </w:tcPr>
          <w:p w:rsidR="00B33508" w:rsidRDefault="00B33508"/>
        </w:tc>
        <w:tc>
          <w:tcPr>
            <w:tcW w:w="850" w:type="dxa"/>
            <w:vMerge/>
            <w:tcBorders>
              <w:left w:val="single" w:sz="6" w:space="0" w:color="auto"/>
              <w:right w:val="single" w:sz="6" w:space="0" w:color="auto"/>
            </w:tcBorders>
            <w:vAlign w:val="center"/>
          </w:tcPr>
          <w:p w:rsidR="00B33508" w:rsidRDefault="00B33508"/>
        </w:tc>
        <w:tc>
          <w:tcPr>
            <w:tcW w:w="1292" w:type="dxa"/>
            <w:vMerge/>
            <w:tcBorders>
              <w:top w:val="single" w:sz="6" w:space="0" w:color="auto"/>
              <w:left w:val="single" w:sz="6" w:space="0" w:color="auto"/>
              <w:bottom w:val="single" w:sz="6" w:space="0" w:color="auto"/>
              <w:right w:val="single" w:sz="6" w:space="0" w:color="auto"/>
            </w:tcBorders>
            <w:vAlign w:val="center"/>
          </w:tcPr>
          <w:p w:rsidR="00B33508" w:rsidRDefault="00B33508"/>
        </w:tc>
        <w:tc>
          <w:tcPr>
            <w:tcW w:w="1312" w:type="dxa"/>
            <w:tcBorders>
              <w:top w:val="single" w:sz="6" w:space="0" w:color="auto"/>
              <w:left w:val="single" w:sz="6" w:space="0" w:color="auto"/>
              <w:bottom w:val="single" w:sz="6"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snapToGrid w:val="0"/>
                <w:color w:val="000000"/>
                <w:kern w:val="0"/>
                <w:szCs w:val="21"/>
              </w:rPr>
              <w:t>24</w:t>
            </w:r>
            <w:r>
              <w:rPr>
                <w:rFonts w:ascii="Times New Roman" w:hAnsi="Times New Roman" w:cs="宋体" w:hint="eastAsia"/>
                <w:snapToGrid w:val="0"/>
                <w:color w:val="000000"/>
                <w:kern w:val="0"/>
                <w:szCs w:val="21"/>
              </w:rPr>
              <w:t>小时平均</w:t>
            </w:r>
          </w:p>
        </w:tc>
        <w:tc>
          <w:tcPr>
            <w:tcW w:w="922" w:type="dxa"/>
            <w:tcBorders>
              <w:top w:val="single" w:sz="6" w:space="0" w:color="auto"/>
              <w:left w:val="single" w:sz="4"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snapToGrid w:val="0"/>
                <w:color w:val="000000"/>
                <w:kern w:val="0"/>
                <w:szCs w:val="21"/>
              </w:rPr>
              <w:t>150</w:t>
            </w:r>
          </w:p>
        </w:tc>
        <w:tc>
          <w:tcPr>
            <w:tcW w:w="919" w:type="dxa"/>
            <w:vMerge/>
            <w:tcBorders>
              <w:left w:val="single" w:sz="6" w:space="0" w:color="auto"/>
              <w:right w:val="single" w:sz="4" w:space="0" w:color="auto"/>
            </w:tcBorders>
            <w:vAlign w:val="center"/>
          </w:tcPr>
          <w:p w:rsidR="00B33508" w:rsidRDefault="00B33508"/>
        </w:tc>
      </w:tr>
      <w:tr w:rsidR="00B33508">
        <w:trPr>
          <w:trHeight w:val="330"/>
          <w:jc w:val="center"/>
        </w:trPr>
        <w:tc>
          <w:tcPr>
            <w:tcW w:w="701" w:type="dxa"/>
            <w:vMerge/>
            <w:tcBorders>
              <w:left w:val="single" w:sz="4" w:space="0" w:color="auto"/>
              <w:right w:val="single" w:sz="6" w:space="0" w:color="auto"/>
            </w:tcBorders>
            <w:vAlign w:val="center"/>
          </w:tcPr>
          <w:p w:rsidR="00B33508" w:rsidRDefault="00B33508"/>
        </w:tc>
        <w:tc>
          <w:tcPr>
            <w:tcW w:w="2526" w:type="dxa"/>
            <w:vMerge/>
            <w:tcBorders>
              <w:left w:val="single" w:sz="6" w:space="0" w:color="auto"/>
              <w:right w:val="single" w:sz="6" w:space="0" w:color="auto"/>
            </w:tcBorders>
            <w:vAlign w:val="center"/>
          </w:tcPr>
          <w:p w:rsidR="00B33508" w:rsidRDefault="00B33508"/>
        </w:tc>
        <w:tc>
          <w:tcPr>
            <w:tcW w:w="850" w:type="dxa"/>
            <w:vMerge/>
            <w:tcBorders>
              <w:left w:val="single" w:sz="6" w:space="0" w:color="auto"/>
              <w:right w:val="single" w:sz="6" w:space="0" w:color="auto"/>
            </w:tcBorders>
            <w:vAlign w:val="center"/>
          </w:tcPr>
          <w:p w:rsidR="00B33508" w:rsidRDefault="00B33508"/>
        </w:tc>
        <w:tc>
          <w:tcPr>
            <w:tcW w:w="1292" w:type="dxa"/>
            <w:vMerge w:val="restart"/>
            <w:tcBorders>
              <w:top w:val="single" w:sz="6" w:space="0" w:color="auto"/>
              <w:left w:val="single" w:sz="6"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cs="宋体" w:hint="eastAsia"/>
                <w:snapToGrid w:val="0"/>
                <w:color w:val="000000"/>
                <w:kern w:val="0"/>
                <w:szCs w:val="21"/>
              </w:rPr>
              <w:t>二氧化硫（</w:t>
            </w:r>
            <w:r>
              <w:rPr>
                <w:rFonts w:ascii="Times New Roman" w:hAnsi="Times New Roman"/>
                <w:snapToGrid w:val="0"/>
                <w:color w:val="000000"/>
                <w:kern w:val="0"/>
                <w:szCs w:val="21"/>
              </w:rPr>
              <w:t>SO</w:t>
            </w:r>
            <w:r>
              <w:rPr>
                <w:rFonts w:ascii="Times New Roman" w:hAnsi="Times New Roman"/>
                <w:snapToGrid w:val="0"/>
                <w:color w:val="000000"/>
                <w:kern w:val="0"/>
                <w:szCs w:val="21"/>
                <w:vertAlign w:val="subscript"/>
              </w:rPr>
              <w:t>2</w:t>
            </w:r>
            <w:r>
              <w:rPr>
                <w:rFonts w:ascii="Times New Roman" w:hAnsi="Times New Roman" w:cs="宋体" w:hint="eastAsia"/>
                <w:snapToGrid w:val="0"/>
                <w:color w:val="000000"/>
                <w:kern w:val="0"/>
                <w:szCs w:val="21"/>
              </w:rPr>
              <w:t>）</w:t>
            </w:r>
          </w:p>
        </w:tc>
        <w:tc>
          <w:tcPr>
            <w:tcW w:w="1312" w:type="dxa"/>
            <w:tcBorders>
              <w:top w:val="single" w:sz="6" w:space="0" w:color="auto"/>
              <w:left w:val="single" w:sz="6" w:space="0" w:color="auto"/>
              <w:bottom w:val="single" w:sz="6"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cs="宋体" w:hint="eastAsia"/>
                <w:snapToGrid w:val="0"/>
                <w:color w:val="000000"/>
                <w:kern w:val="0"/>
                <w:szCs w:val="21"/>
              </w:rPr>
              <w:t>年平均</w:t>
            </w:r>
          </w:p>
        </w:tc>
        <w:tc>
          <w:tcPr>
            <w:tcW w:w="922" w:type="dxa"/>
            <w:tcBorders>
              <w:top w:val="single" w:sz="6" w:space="0" w:color="auto"/>
              <w:left w:val="single" w:sz="4"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snapToGrid w:val="0"/>
                <w:color w:val="000000"/>
                <w:kern w:val="0"/>
                <w:szCs w:val="21"/>
              </w:rPr>
              <w:t>60</w:t>
            </w:r>
          </w:p>
        </w:tc>
        <w:tc>
          <w:tcPr>
            <w:tcW w:w="919" w:type="dxa"/>
            <w:vMerge/>
            <w:tcBorders>
              <w:left w:val="single" w:sz="6" w:space="0" w:color="auto"/>
              <w:right w:val="single" w:sz="4" w:space="0" w:color="auto"/>
            </w:tcBorders>
            <w:vAlign w:val="center"/>
          </w:tcPr>
          <w:p w:rsidR="00B33508" w:rsidRDefault="00B33508"/>
        </w:tc>
      </w:tr>
      <w:tr w:rsidR="00B33508">
        <w:trPr>
          <w:trHeight w:val="330"/>
          <w:jc w:val="center"/>
        </w:trPr>
        <w:tc>
          <w:tcPr>
            <w:tcW w:w="701" w:type="dxa"/>
            <w:vMerge/>
            <w:tcBorders>
              <w:left w:val="single" w:sz="4" w:space="0" w:color="auto"/>
              <w:right w:val="single" w:sz="6" w:space="0" w:color="auto"/>
            </w:tcBorders>
            <w:vAlign w:val="center"/>
          </w:tcPr>
          <w:p w:rsidR="00B33508" w:rsidRDefault="00B33508"/>
        </w:tc>
        <w:tc>
          <w:tcPr>
            <w:tcW w:w="2526" w:type="dxa"/>
            <w:vMerge/>
            <w:tcBorders>
              <w:left w:val="single" w:sz="6" w:space="0" w:color="auto"/>
              <w:right w:val="single" w:sz="6" w:space="0" w:color="auto"/>
            </w:tcBorders>
            <w:vAlign w:val="center"/>
          </w:tcPr>
          <w:p w:rsidR="00B33508" w:rsidRDefault="00B33508"/>
        </w:tc>
        <w:tc>
          <w:tcPr>
            <w:tcW w:w="850" w:type="dxa"/>
            <w:vMerge/>
            <w:tcBorders>
              <w:left w:val="single" w:sz="6" w:space="0" w:color="auto"/>
              <w:right w:val="single" w:sz="6" w:space="0" w:color="auto"/>
            </w:tcBorders>
            <w:vAlign w:val="center"/>
          </w:tcPr>
          <w:p w:rsidR="00B33508" w:rsidRDefault="00B33508"/>
        </w:tc>
        <w:tc>
          <w:tcPr>
            <w:tcW w:w="1292" w:type="dxa"/>
            <w:vMerge/>
            <w:tcBorders>
              <w:top w:val="single" w:sz="6" w:space="0" w:color="auto"/>
              <w:left w:val="single" w:sz="6" w:space="0" w:color="auto"/>
              <w:bottom w:val="single" w:sz="6" w:space="0" w:color="auto"/>
              <w:right w:val="single" w:sz="6" w:space="0" w:color="auto"/>
            </w:tcBorders>
            <w:vAlign w:val="center"/>
          </w:tcPr>
          <w:p w:rsidR="00B33508" w:rsidRDefault="00B33508"/>
        </w:tc>
        <w:tc>
          <w:tcPr>
            <w:tcW w:w="1312" w:type="dxa"/>
            <w:tcBorders>
              <w:top w:val="single" w:sz="6" w:space="0" w:color="auto"/>
              <w:left w:val="single" w:sz="6" w:space="0" w:color="auto"/>
              <w:bottom w:val="single" w:sz="6"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snapToGrid w:val="0"/>
                <w:color w:val="000000"/>
                <w:kern w:val="0"/>
                <w:szCs w:val="21"/>
              </w:rPr>
              <w:t>24</w:t>
            </w:r>
            <w:r>
              <w:rPr>
                <w:rFonts w:ascii="Times New Roman" w:hAnsi="Times New Roman" w:cs="宋体" w:hint="eastAsia"/>
                <w:snapToGrid w:val="0"/>
                <w:color w:val="000000"/>
                <w:kern w:val="0"/>
                <w:szCs w:val="21"/>
              </w:rPr>
              <w:t>小时平均</w:t>
            </w:r>
          </w:p>
        </w:tc>
        <w:tc>
          <w:tcPr>
            <w:tcW w:w="922" w:type="dxa"/>
            <w:tcBorders>
              <w:top w:val="single" w:sz="6" w:space="0" w:color="auto"/>
              <w:left w:val="single" w:sz="4" w:space="0" w:color="auto"/>
              <w:bottom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snapToGrid w:val="0"/>
                <w:color w:val="000000"/>
                <w:kern w:val="0"/>
                <w:szCs w:val="21"/>
              </w:rPr>
              <w:t>150</w:t>
            </w:r>
          </w:p>
        </w:tc>
        <w:tc>
          <w:tcPr>
            <w:tcW w:w="919" w:type="dxa"/>
            <w:vMerge/>
            <w:tcBorders>
              <w:left w:val="single" w:sz="6" w:space="0" w:color="auto"/>
              <w:right w:val="single" w:sz="4" w:space="0" w:color="auto"/>
            </w:tcBorders>
            <w:vAlign w:val="center"/>
          </w:tcPr>
          <w:p w:rsidR="00B33508" w:rsidRDefault="00B33508"/>
        </w:tc>
      </w:tr>
      <w:tr w:rsidR="00B33508">
        <w:trPr>
          <w:trHeight w:val="127"/>
          <w:jc w:val="center"/>
        </w:trPr>
        <w:tc>
          <w:tcPr>
            <w:tcW w:w="701" w:type="dxa"/>
            <w:vMerge/>
            <w:tcBorders>
              <w:left w:val="single" w:sz="4" w:space="0" w:color="auto"/>
              <w:right w:val="single" w:sz="6" w:space="0" w:color="auto"/>
            </w:tcBorders>
            <w:vAlign w:val="center"/>
          </w:tcPr>
          <w:p w:rsidR="00B33508" w:rsidRDefault="00B33508"/>
        </w:tc>
        <w:tc>
          <w:tcPr>
            <w:tcW w:w="2526" w:type="dxa"/>
            <w:vMerge/>
            <w:tcBorders>
              <w:left w:val="single" w:sz="6" w:space="0" w:color="auto"/>
              <w:right w:val="single" w:sz="6" w:space="0" w:color="auto"/>
            </w:tcBorders>
            <w:vAlign w:val="center"/>
          </w:tcPr>
          <w:p w:rsidR="00B33508" w:rsidRDefault="00B33508"/>
        </w:tc>
        <w:tc>
          <w:tcPr>
            <w:tcW w:w="850" w:type="dxa"/>
            <w:vMerge/>
            <w:tcBorders>
              <w:left w:val="single" w:sz="6" w:space="0" w:color="auto"/>
              <w:right w:val="single" w:sz="6" w:space="0" w:color="auto"/>
            </w:tcBorders>
            <w:vAlign w:val="center"/>
          </w:tcPr>
          <w:p w:rsidR="00B33508" w:rsidRDefault="00B33508"/>
        </w:tc>
        <w:tc>
          <w:tcPr>
            <w:tcW w:w="1292" w:type="dxa"/>
            <w:vMerge/>
            <w:tcBorders>
              <w:top w:val="single" w:sz="6" w:space="0" w:color="auto"/>
              <w:left w:val="single" w:sz="6" w:space="0" w:color="auto"/>
              <w:bottom w:val="single" w:sz="4" w:space="0" w:color="auto"/>
              <w:right w:val="single" w:sz="6" w:space="0" w:color="auto"/>
            </w:tcBorders>
            <w:vAlign w:val="center"/>
          </w:tcPr>
          <w:p w:rsidR="00B33508" w:rsidRDefault="00B33508"/>
        </w:tc>
        <w:tc>
          <w:tcPr>
            <w:tcW w:w="1312" w:type="dxa"/>
            <w:tcBorders>
              <w:top w:val="single" w:sz="6" w:space="0" w:color="auto"/>
              <w:left w:val="single" w:sz="6" w:space="0" w:color="auto"/>
              <w:bottom w:val="single" w:sz="4"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snapToGrid w:val="0"/>
                <w:color w:val="000000"/>
                <w:kern w:val="0"/>
                <w:szCs w:val="21"/>
              </w:rPr>
              <w:t>1</w:t>
            </w:r>
            <w:r>
              <w:rPr>
                <w:rFonts w:ascii="Times New Roman" w:hAnsi="Times New Roman" w:cs="宋体" w:hint="eastAsia"/>
                <w:snapToGrid w:val="0"/>
                <w:color w:val="000000"/>
                <w:kern w:val="0"/>
                <w:szCs w:val="21"/>
              </w:rPr>
              <w:t>小时平均</w:t>
            </w:r>
          </w:p>
        </w:tc>
        <w:tc>
          <w:tcPr>
            <w:tcW w:w="922" w:type="dxa"/>
            <w:tcBorders>
              <w:top w:val="single" w:sz="6" w:space="0" w:color="auto"/>
              <w:left w:val="single" w:sz="4"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snapToGrid w:val="0"/>
                <w:color w:val="000000"/>
                <w:kern w:val="0"/>
                <w:szCs w:val="21"/>
              </w:rPr>
              <w:t>500</w:t>
            </w:r>
          </w:p>
        </w:tc>
        <w:tc>
          <w:tcPr>
            <w:tcW w:w="919" w:type="dxa"/>
            <w:vMerge/>
            <w:tcBorders>
              <w:left w:val="single" w:sz="6" w:space="0" w:color="auto"/>
              <w:right w:val="single" w:sz="4" w:space="0" w:color="auto"/>
            </w:tcBorders>
            <w:vAlign w:val="center"/>
          </w:tcPr>
          <w:p w:rsidR="00B33508" w:rsidRDefault="00B33508"/>
        </w:tc>
      </w:tr>
      <w:tr w:rsidR="00B33508">
        <w:trPr>
          <w:trHeight w:val="155"/>
          <w:jc w:val="center"/>
        </w:trPr>
        <w:tc>
          <w:tcPr>
            <w:tcW w:w="701" w:type="dxa"/>
            <w:vMerge/>
            <w:tcBorders>
              <w:left w:val="single" w:sz="4" w:space="0" w:color="auto"/>
              <w:right w:val="single" w:sz="6" w:space="0" w:color="auto"/>
            </w:tcBorders>
            <w:vAlign w:val="center"/>
          </w:tcPr>
          <w:p w:rsidR="00B33508" w:rsidRDefault="00B33508"/>
        </w:tc>
        <w:tc>
          <w:tcPr>
            <w:tcW w:w="2526" w:type="dxa"/>
            <w:vMerge/>
            <w:tcBorders>
              <w:left w:val="single" w:sz="6" w:space="0" w:color="auto"/>
              <w:right w:val="single" w:sz="6" w:space="0" w:color="auto"/>
            </w:tcBorders>
            <w:vAlign w:val="center"/>
          </w:tcPr>
          <w:p w:rsidR="00B33508" w:rsidRDefault="00B33508"/>
        </w:tc>
        <w:tc>
          <w:tcPr>
            <w:tcW w:w="850" w:type="dxa"/>
            <w:vMerge/>
            <w:tcBorders>
              <w:left w:val="single" w:sz="6" w:space="0" w:color="auto"/>
              <w:right w:val="single" w:sz="6" w:space="0" w:color="auto"/>
            </w:tcBorders>
            <w:vAlign w:val="center"/>
          </w:tcPr>
          <w:p w:rsidR="00B33508" w:rsidRDefault="00B33508"/>
        </w:tc>
        <w:tc>
          <w:tcPr>
            <w:tcW w:w="1292" w:type="dxa"/>
            <w:vMerge w:val="restart"/>
            <w:tcBorders>
              <w:top w:val="single" w:sz="4" w:space="0" w:color="auto"/>
              <w:left w:val="single" w:sz="6"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cs="宋体" w:hint="eastAsia"/>
                <w:snapToGrid w:val="0"/>
                <w:color w:val="000000"/>
                <w:kern w:val="0"/>
                <w:szCs w:val="21"/>
              </w:rPr>
              <w:t>总悬浮颗粒物</w:t>
            </w:r>
            <w:r>
              <w:rPr>
                <w:rFonts w:ascii="Times New Roman" w:hAnsi="Times New Roman"/>
                <w:snapToGrid w:val="0"/>
                <w:color w:val="000000"/>
                <w:kern w:val="0"/>
                <w:szCs w:val="21"/>
              </w:rPr>
              <w:t>(</w:t>
            </w:r>
            <w:r>
              <w:rPr>
                <w:rFonts w:ascii="Times New Roman" w:hAnsi="Times New Roman" w:hint="eastAsia"/>
                <w:snapToGrid w:val="0"/>
                <w:color w:val="000000"/>
                <w:kern w:val="0"/>
                <w:szCs w:val="21"/>
              </w:rPr>
              <w:t>TSP</w:t>
            </w:r>
            <w:r>
              <w:rPr>
                <w:rFonts w:ascii="Times New Roman" w:hAnsi="Times New Roman"/>
                <w:snapToGrid w:val="0"/>
                <w:color w:val="000000"/>
                <w:kern w:val="0"/>
                <w:szCs w:val="21"/>
              </w:rPr>
              <w:t>)</w:t>
            </w:r>
          </w:p>
        </w:tc>
        <w:tc>
          <w:tcPr>
            <w:tcW w:w="1312" w:type="dxa"/>
            <w:tcBorders>
              <w:top w:val="single" w:sz="4" w:space="0" w:color="auto"/>
              <w:left w:val="single" w:sz="6" w:space="0" w:color="auto"/>
              <w:bottom w:val="single" w:sz="4"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cs="宋体" w:hint="eastAsia"/>
                <w:snapToGrid w:val="0"/>
                <w:color w:val="000000"/>
                <w:kern w:val="0"/>
                <w:szCs w:val="21"/>
              </w:rPr>
              <w:t>年平均</w:t>
            </w:r>
          </w:p>
        </w:tc>
        <w:tc>
          <w:tcPr>
            <w:tcW w:w="922" w:type="dxa"/>
            <w:tcBorders>
              <w:top w:val="single" w:sz="4" w:space="0" w:color="auto"/>
              <w:left w:val="single" w:sz="4"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snapToGrid w:val="0"/>
                <w:color w:val="000000"/>
                <w:kern w:val="0"/>
                <w:szCs w:val="21"/>
              </w:rPr>
              <w:t>200</w:t>
            </w:r>
          </w:p>
        </w:tc>
        <w:tc>
          <w:tcPr>
            <w:tcW w:w="919" w:type="dxa"/>
            <w:vMerge/>
            <w:tcBorders>
              <w:left w:val="single" w:sz="6" w:space="0" w:color="auto"/>
              <w:right w:val="single" w:sz="4" w:space="0" w:color="auto"/>
            </w:tcBorders>
            <w:vAlign w:val="center"/>
          </w:tcPr>
          <w:p w:rsidR="00B33508" w:rsidRDefault="00B33508"/>
        </w:tc>
      </w:tr>
      <w:tr w:rsidR="00B33508">
        <w:trPr>
          <w:trHeight w:val="85"/>
          <w:jc w:val="center"/>
        </w:trPr>
        <w:tc>
          <w:tcPr>
            <w:tcW w:w="701" w:type="dxa"/>
            <w:vMerge/>
            <w:tcBorders>
              <w:left w:val="single" w:sz="4" w:space="0" w:color="auto"/>
              <w:right w:val="single" w:sz="6" w:space="0" w:color="auto"/>
            </w:tcBorders>
            <w:vAlign w:val="center"/>
          </w:tcPr>
          <w:p w:rsidR="00B33508" w:rsidRDefault="00B33508"/>
        </w:tc>
        <w:tc>
          <w:tcPr>
            <w:tcW w:w="2526" w:type="dxa"/>
            <w:vMerge/>
            <w:tcBorders>
              <w:left w:val="single" w:sz="6" w:space="0" w:color="auto"/>
              <w:bottom w:val="single" w:sz="6" w:space="0" w:color="auto"/>
              <w:right w:val="single" w:sz="6" w:space="0" w:color="auto"/>
            </w:tcBorders>
            <w:vAlign w:val="center"/>
          </w:tcPr>
          <w:p w:rsidR="00B33508" w:rsidRDefault="00B33508"/>
        </w:tc>
        <w:tc>
          <w:tcPr>
            <w:tcW w:w="850" w:type="dxa"/>
            <w:vMerge/>
            <w:tcBorders>
              <w:left w:val="single" w:sz="6" w:space="0" w:color="auto"/>
              <w:bottom w:val="single" w:sz="6" w:space="0" w:color="auto"/>
              <w:right w:val="single" w:sz="6" w:space="0" w:color="auto"/>
            </w:tcBorders>
            <w:vAlign w:val="center"/>
          </w:tcPr>
          <w:p w:rsidR="00B33508" w:rsidRDefault="00B33508"/>
        </w:tc>
        <w:tc>
          <w:tcPr>
            <w:tcW w:w="1292" w:type="dxa"/>
            <w:vMerge/>
            <w:tcBorders>
              <w:left w:val="single" w:sz="6" w:space="0" w:color="auto"/>
              <w:bottom w:val="single" w:sz="6" w:space="0" w:color="auto"/>
              <w:right w:val="single" w:sz="6" w:space="0" w:color="auto"/>
            </w:tcBorders>
            <w:vAlign w:val="center"/>
          </w:tcPr>
          <w:p w:rsidR="00B33508" w:rsidRDefault="00B33508"/>
        </w:tc>
        <w:tc>
          <w:tcPr>
            <w:tcW w:w="1312" w:type="dxa"/>
            <w:tcBorders>
              <w:top w:val="single" w:sz="4" w:space="0" w:color="auto"/>
              <w:left w:val="single" w:sz="6" w:space="0" w:color="auto"/>
              <w:bottom w:val="single" w:sz="4"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snapToGrid w:val="0"/>
                <w:color w:val="000000"/>
                <w:kern w:val="0"/>
                <w:szCs w:val="21"/>
              </w:rPr>
              <w:t>24</w:t>
            </w:r>
            <w:r>
              <w:rPr>
                <w:rFonts w:ascii="Times New Roman" w:hAnsi="Times New Roman" w:cs="宋体" w:hint="eastAsia"/>
                <w:snapToGrid w:val="0"/>
                <w:color w:val="000000"/>
                <w:kern w:val="0"/>
                <w:szCs w:val="21"/>
              </w:rPr>
              <w:t>小时平均</w:t>
            </w:r>
          </w:p>
        </w:tc>
        <w:tc>
          <w:tcPr>
            <w:tcW w:w="922" w:type="dxa"/>
            <w:tcBorders>
              <w:top w:val="single" w:sz="4" w:space="0" w:color="auto"/>
              <w:left w:val="single" w:sz="4"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snapToGrid w:val="0"/>
                <w:color w:val="000000"/>
                <w:kern w:val="0"/>
                <w:szCs w:val="21"/>
              </w:rPr>
            </w:pPr>
            <w:r>
              <w:rPr>
                <w:rFonts w:ascii="Times New Roman" w:hAnsi="Times New Roman" w:hint="eastAsia"/>
                <w:snapToGrid w:val="0"/>
                <w:color w:val="000000"/>
                <w:kern w:val="0"/>
                <w:szCs w:val="21"/>
              </w:rPr>
              <w:t>300</w:t>
            </w:r>
          </w:p>
        </w:tc>
        <w:tc>
          <w:tcPr>
            <w:tcW w:w="919" w:type="dxa"/>
            <w:vMerge/>
            <w:tcBorders>
              <w:left w:val="single" w:sz="6" w:space="0" w:color="auto"/>
              <w:bottom w:val="single" w:sz="4" w:space="0" w:color="auto"/>
              <w:right w:val="single" w:sz="4" w:space="0" w:color="auto"/>
            </w:tcBorders>
            <w:vAlign w:val="center"/>
          </w:tcPr>
          <w:p w:rsidR="00B33508" w:rsidRDefault="00B33508"/>
        </w:tc>
      </w:tr>
      <w:tr w:rsidR="00B33508">
        <w:trPr>
          <w:trHeight w:val="162"/>
          <w:jc w:val="center"/>
        </w:trPr>
        <w:tc>
          <w:tcPr>
            <w:tcW w:w="701" w:type="dxa"/>
            <w:vMerge/>
            <w:tcBorders>
              <w:left w:val="single" w:sz="4" w:space="0" w:color="auto"/>
              <w:right w:val="single" w:sz="6" w:space="0" w:color="auto"/>
            </w:tcBorders>
            <w:vAlign w:val="center"/>
          </w:tcPr>
          <w:p w:rsidR="00B33508" w:rsidRDefault="00B33508"/>
        </w:tc>
        <w:tc>
          <w:tcPr>
            <w:tcW w:w="2526" w:type="dxa"/>
            <w:tcBorders>
              <w:top w:val="single" w:sz="4" w:space="0" w:color="auto"/>
              <w:left w:val="single" w:sz="6"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color w:val="000000"/>
                <w:szCs w:val="24"/>
              </w:rPr>
            </w:pPr>
            <w:r>
              <w:rPr>
                <w:rFonts w:ascii="Times New Roman" w:hAnsi="Times New Roman" w:hint="eastAsia"/>
                <w:color w:val="000000"/>
                <w:szCs w:val="24"/>
              </w:rPr>
              <w:t>参照《大气污染物综合排放标准详解》</w:t>
            </w:r>
          </w:p>
        </w:tc>
        <w:tc>
          <w:tcPr>
            <w:tcW w:w="850" w:type="dxa"/>
            <w:tcBorders>
              <w:top w:val="single" w:sz="4" w:space="0" w:color="auto"/>
              <w:left w:val="single" w:sz="6"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cs="宋体"/>
                <w:color w:val="000000"/>
                <w:szCs w:val="21"/>
                <w:u w:val="single"/>
              </w:rPr>
            </w:pPr>
            <w:r>
              <w:rPr>
                <w:rFonts w:ascii="Times New Roman" w:hAnsi="Times New Roman" w:cs="宋体" w:hint="eastAsia"/>
                <w:snapToGrid w:val="0"/>
                <w:color w:val="000000"/>
                <w:kern w:val="0"/>
                <w:szCs w:val="21"/>
              </w:rPr>
              <w:t>二级</w:t>
            </w:r>
          </w:p>
        </w:tc>
        <w:tc>
          <w:tcPr>
            <w:tcW w:w="1292" w:type="dxa"/>
            <w:tcBorders>
              <w:top w:val="single" w:sz="4" w:space="0" w:color="auto"/>
              <w:left w:val="single" w:sz="6"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cs="宋体"/>
                <w:color w:val="000000"/>
                <w:kern w:val="0"/>
                <w:szCs w:val="21"/>
              </w:rPr>
            </w:pPr>
            <w:r>
              <w:rPr>
                <w:rFonts w:ascii="Times New Roman" w:hAnsi="Times New Roman" w:cs="宋体" w:hint="eastAsia"/>
                <w:color w:val="000000"/>
                <w:kern w:val="0"/>
                <w:szCs w:val="21"/>
              </w:rPr>
              <w:t>非甲烷总烃</w:t>
            </w:r>
          </w:p>
        </w:tc>
        <w:tc>
          <w:tcPr>
            <w:tcW w:w="1312" w:type="dxa"/>
            <w:tcBorders>
              <w:top w:val="single" w:sz="4" w:space="0" w:color="auto"/>
              <w:left w:val="single" w:sz="6" w:space="0" w:color="auto"/>
              <w:bottom w:val="single" w:sz="4"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cs="宋体"/>
                <w:color w:val="000000"/>
                <w:szCs w:val="21"/>
              </w:rPr>
            </w:pPr>
            <w:r>
              <w:rPr>
                <w:rFonts w:ascii="Times New Roman" w:hAnsi="Times New Roman"/>
                <w:snapToGrid w:val="0"/>
                <w:color w:val="000000"/>
                <w:kern w:val="0"/>
                <w:szCs w:val="21"/>
              </w:rPr>
              <w:t>1</w:t>
            </w:r>
            <w:r>
              <w:rPr>
                <w:rFonts w:ascii="Times New Roman" w:hAnsi="Times New Roman" w:cs="宋体" w:hint="eastAsia"/>
                <w:snapToGrid w:val="0"/>
                <w:color w:val="000000"/>
                <w:kern w:val="0"/>
                <w:szCs w:val="21"/>
              </w:rPr>
              <w:t>小时平均</w:t>
            </w:r>
          </w:p>
        </w:tc>
        <w:tc>
          <w:tcPr>
            <w:tcW w:w="922" w:type="dxa"/>
            <w:tcBorders>
              <w:top w:val="single" w:sz="4" w:space="0" w:color="auto"/>
              <w:left w:val="single" w:sz="4"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color w:val="000000"/>
                <w:szCs w:val="21"/>
              </w:rPr>
            </w:pPr>
            <w:r>
              <w:rPr>
                <w:rFonts w:ascii="Times New Roman" w:hAnsi="Times New Roman" w:hint="eastAsia"/>
                <w:color w:val="000000"/>
                <w:szCs w:val="21"/>
              </w:rPr>
              <w:t>2.0</w:t>
            </w:r>
          </w:p>
        </w:tc>
        <w:tc>
          <w:tcPr>
            <w:tcW w:w="919" w:type="dxa"/>
            <w:tcBorders>
              <w:top w:val="single" w:sz="4" w:space="0" w:color="auto"/>
              <w:left w:val="single" w:sz="6" w:space="0" w:color="auto"/>
              <w:bottom w:val="single" w:sz="4" w:space="0" w:color="auto"/>
              <w:right w:val="single" w:sz="4" w:space="0" w:color="auto"/>
            </w:tcBorders>
            <w:vAlign w:val="center"/>
          </w:tcPr>
          <w:p w:rsidR="00B33508" w:rsidRDefault="00C36A39">
            <w:pPr>
              <w:spacing w:line="320" w:lineRule="exact"/>
              <w:rPr>
                <w:rFonts w:ascii="Times New Roman" w:hAnsi="Times New Roman"/>
                <w:color w:val="000000"/>
                <w:szCs w:val="21"/>
              </w:rPr>
            </w:pPr>
            <w:r>
              <w:rPr>
                <w:rFonts w:ascii="Times New Roman" w:hAnsi="Times New Roman"/>
                <w:snapToGrid w:val="0"/>
                <w:color w:val="000000"/>
                <w:kern w:val="0"/>
                <w:szCs w:val="21"/>
              </w:rPr>
              <w:t>mg/m</w:t>
            </w:r>
            <w:r>
              <w:rPr>
                <w:rFonts w:ascii="Times New Roman" w:hAnsi="Times New Roman"/>
                <w:snapToGrid w:val="0"/>
                <w:color w:val="000000"/>
                <w:kern w:val="0"/>
                <w:szCs w:val="21"/>
                <w:vertAlign w:val="superscript"/>
              </w:rPr>
              <w:t>3</w:t>
            </w:r>
          </w:p>
        </w:tc>
      </w:tr>
      <w:tr w:rsidR="00B33508">
        <w:trPr>
          <w:trHeight w:val="162"/>
          <w:jc w:val="center"/>
        </w:trPr>
        <w:tc>
          <w:tcPr>
            <w:tcW w:w="701" w:type="dxa"/>
            <w:tcBorders>
              <w:left w:val="single" w:sz="4" w:space="0" w:color="auto"/>
              <w:right w:val="single" w:sz="6" w:space="0" w:color="auto"/>
            </w:tcBorders>
            <w:vAlign w:val="center"/>
          </w:tcPr>
          <w:p w:rsidR="00B33508" w:rsidRDefault="00B33508">
            <w:pPr>
              <w:spacing w:line="320" w:lineRule="exact"/>
              <w:rPr>
                <w:rFonts w:ascii="Times New Roman" w:hAnsi="Times New Roman"/>
                <w:color w:val="000000"/>
                <w:szCs w:val="21"/>
              </w:rPr>
            </w:pPr>
          </w:p>
        </w:tc>
        <w:tc>
          <w:tcPr>
            <w:tcW w:w="2526" w:type="dxa"/>
            <w:tcBorders>
              <w:top w:val="single" w:sz="4" w:space="0" w:color="auto"/>
              <w:left w:val="single" w:sz="6"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color w:val="000000"/>
                <w:szCs w:val="24"/>
              </w:rPr>
            </w:pPr>
            <w:r>
              <w:rPr>
                <w:rFonts w:ascii="Times New Roman" w:hAnsi="Times New Roman" w:hint="eastAsia"/>
                <w:color w:val="000000"/>
                <w:szCs w:val="24"/>
              </w:rPr>
              <w:t>参照《室内空气质量标准》（</w:t>
            </w:r>
            <w:r>
              <w:rPr>
                <w:rFonts w:ascii="Times New Roman" w:hAnsi="Times New Roman" w:hint="eastAsia"/>
                <w:color w:val="000000"/>
                <w:szCs w:val="24"/>
              </w:rPr>
              <w:t>GBT18883-2002</w:t>
            </w:r>
            <w:r>
              <w:rPr>
                <w:rFonts w:ascii="Times New Roman" w:hAnsi="Times New Roman" w:hint="eastAsia"/>
                <w:color w:val="000000"/>
                <w:szCs w:val="24"/>
              </w:rPr>
              <w:t>）</w:t>
            </w:r>
          </w:p>
        </w:tc>
        <w:tc>
          <w:tcPr>
            <w:tcW w:w="850" w:type="dxa"/>
            <w:tcBorders>
              <w:top w:val="single" w:sz="4" w:space="0" w:color="auto"/>
              <w:left w:val="single" w:sz="6"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cs="宋体"/>
                <w:color w:val="000000"/>
                <w:szCs w:val="21"/>
                <w:u w:val="single"/>
              </w:rPr>
            </w:pPr>
            <w:r>
              <w:rPr>
                <w:rFonts w:ascii="Times New Roman" w:hAnsi="Times New Roman" w:cs="宋体" w:hint="eastAsia"/>
                <w:color w:val="000000"/>
                <w:szCs w:val="21"/>
                <w:u w:val="single"/>
              </w:rPr>
              <w:t>/</w:t>
            </w:r>
          </w:p>
        </w:tc>
        <w:tc>
          <w:tcPr>
            <w:tcW w:w="1292" w:type="dxa"/>
            <w:tcBorders>
              <w:top w:val="single" w:sz="4" w:space="0" w:color="auto"/>
              <w:left w:val="single" w:sz="6"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cs="宋体"/>
                <w:color w:val="000000"/>
                <w:kern w:val="0"/>
                <w:szCs w:val="21"/>
              </w:rPr>
            </w:pPr>
            <w:r>
              <w:rPr>
                <w:rFonts w:ascii="Times New Roman" w:hAnsi="Times New Roman" w:cs="宋体" w:hint="eastAsia"/>
                <w:color w:val="000000"/>
                <w:kern w:val="0"/>
                <w:szCs w:val="21"/>
              </w:rPr>
              <w:t>TVOC</w:t>
            </w:r>
          </w:p>
        </w:tc>
        <w:tc>
          <w:tcPr>
            <w:tcW w:w="1312" w:type="dxa"/>
            <w:tcBorders>
              <w:top w:val="single" w:sz="4" w:space="0" w:color="auto"/>
              <w:left w:val="single" w:sz="6" w:space="0" w:color="auto"/>
              <w:bottom w:val="single" w:sz="4" w:space="0" w:color="auto"/>
              <w:right w:val="single" w:sz="4" w:space="0" w:color="auto"/>
            </w:tcBorders>
            <w:vAlign w:val="center"/>
          </w:tcPr>
          <w:p w:rsidR="00B33508" w:rsidRDefault="00C36A39">
            <w:pPr>
              <w:adjustRightInd w:val="0"/>
              <w:snapToGrid w:val="0"/>
              <w:spacing w:line="320" w:lineRule="exact"/>
              <w:jc w:val="center"/>
              <w:rPr>
                <w:rFonts w:ascii="Times New Roman" w:hAnsi="Times New Roman" w:cs="宋体"/>
                <w:color w:val="000000"/>
                <w:szCs w:val="21"/>
              </w:rPr>
            </w:pPr>
            <w:r>
              <w:rPr>
                <w:rFonts w:ascii="Times New Roman" w:hAnsi="Times New Roman" w:cs="宋体" w:hint="eastAsia"/>
                <w:color w:val="000000"/>
                <w:szCs w:val="21"/>
              </w:rPr>
              <w:t>8</w:t>
            </w:r>
            <w:r>
              <w:rPr>
                <w:rFonts w:ascii="Times New Roman" w:hAnsi="Times New Roman" w:cs="宋体" w:hint="eastAsia"/>
                <w:color w:val="000000"/>
                <w:szCs w:val="21"/>
              </w:rPr>
              <w:t>小时均值</w:t>
            </w:r>
          </w:p>
        </w:tc>
        <w:tc>
          <w:tcPr>
            <w:tcW w:w="922" w:type="dxa"/>
            <w:tcBorders>
              <w:top w:val="single" w:sz="4" w:space="0" w:color="auto"/>
              <w:left w:val="single" w:sz="4" w:space="0" w:color="auto"/>
              <w:bottom w:val="single" w:sz="4" w:space="0" w:color="auto"/>
              <w:right w:val="single" w:sz="6" w:space="0" w:color="auto"/>
            </w:tcBorders>
            <w:vAlign w:val="center"/>
          </w:tcPr>
          <w:p w:rsidR="00B33508" w:rsidRDefault="00C36A39">
            <w:pPr>
              <w:adjustRightInd w:val="0"/>
              <w:snapToGrid w:val="0"/>
              <w:spacing w:line="320" w:lineRule="exact"/>
              <w:jc w:val="center"/>
              <w:rPr>
                <w:rFonts w:ascii="Times New Roman" w:hAnsi="Times New Roman"/>
                <w:color w:val="000000"/>
                <w:szCs w:val="21"/>
              </w:rPr>
            </w:pPr>
            <w:r>
              <w:rPr>
                <w:rFonts w:ascii="Times New Roman" w:hAnsi="Times New Roman" w:hint="eastAsia"/>
                <w:color w:val="000000"/>
                <w:szCs w:val="21"/>
              </w:rPr>
              <w:t>0.6</w:t>
            </w:r>
          </w:p>
        </w:tc>
        <w:tc>
          <w:tcPr>
            <w:tcW w:w="919" w:type="dxa"/>
            <w:tcBorders>
              <w:top w:val="single" w:sz="4" w:space="0" w:color="auto"/>
              <w:left w:val="single" w:sz="6" w:space="0" w:color="auto"/>
              <w:right w:val="single" w:sz="4" w:space="0" w:color="auto"/>
            </w:tcBorders>
            <w:vAlign w:val="center"/>
          </w:tcPr>
          <w:p w:rsidR="00B33508" w:rsidRDefault="00C36A39">
            <w:pPr>
              <w:spacing w:line="320" w:lineRule="exact"/>
              <w:rPr>
                <w:rFonts w:ascii="Times New Roman" w:hAnsi="Times New Roman"/>
                <w:color w:val="000000"/>
                <w:szCs w:val="21"/>
              </w:rPr>
            </w:pPr>
            <w:r>
              <w:rPr>
                <w:rFonts w:ascii="Times New Roman" w:hAnsi="Times New Roman"/>
                <w:snapToGrid w:val="0"/>
                <w:color w:val="000000"/>
                <w:kern w:val="0"/>
                <w:szCs w:val="21"/>
              </w:rPr>
              <w:t>mg/m</w:t>
            </w:r>
            <w:r>
              <w:rPr>
                <w:rFonts w:ascii="Times New Roman" w:hAnsi="Times New Roman"/>
                <w:snapToGrid w:val="0"/>
                <w:color w:val="000000"/>
                <w:kern w:val="0"/>
                <w:szCs w:val="21"/>
                <w:vertAlign w:val="superscript"/>
              </w:rPr>
              <w:t>3</w:t>
            </w:r>
          </w:p>
        </w:tc>
      </w:tr>
    </w:tbl>
    <w:p w:rsidR="00B33508" w:rsidRDefault="00C36A39">
      <w:pPr>
        <w:pStyle w:val="4"/>
        <w:numPr>
          <w:ilvl w:val="3"/>
          <w:numId w:val="0"/>
        </w:numPr>
        <w:spacing w:line="480" w:lineRule="exact"/>
        <w:ind w:leftChars="200" w:left="420"/>
        <w:rPr>
          <w:bCs w:val="0"/>
          <w:color w:val="000000"/>
          <w:szCs w:val="20"/>
        </w:rPr>
      </w:pPr>
      <w:r>
        <w:rPr>
          <w:rFonts w:hint="eastAsia"/>
          <w:bCs w:val="0"/>
          <w:color w:val="000000"/>
          <w:szCs w:val="20"/>
        </w:rPr>
        <w:t>（</w:t>
      </w:r>
      <w:r>
        <w:rPr>
          <w:rFonts w:hint="eastAsia"/>
          <w:bCs w:val="0"/>
          <w:color w:val="000000"/>
          <w:szCs w:val="20"/>
        </w:rPr>
        <w:t>2</w:t>
      </w:r>
      <w:r>
        <w:rPr>
          <w:rFonts w:hint="eastAsia"/>
          <w:bCs w:val="0"/>
          <w:color w:val="000000"/>
          <w:szCs w:val="20"/>
        </w:rPr>
        <w:t>）</w:t>
      </w:r>
      <w:r>
        <w:rPr>
          <w:bCs w:val="0"/>
          <w:color w:val="000000"/>
          <w:szCs w:val="20"/>
        </w:rPr>
        <w:t>地表水环境质量标准</w:t>
      </w:r>
    </w:p>
    <w:p w:rsidR="00B33508" w:rsidRDefault="00C36A39">
      <w:pPr>
        <w:pStyle w:val="a1"/>
        <w:spacing w:line="480" w:lineRule="exact"/>
        <w:ind w:firstLine="480"/>
        <w:rPr>
          <w:color w:val="000000"/>
        </w:rPr>
      </w:pPr>
      <w:r>
        <w:rPr>
          <w:rFonts w:hint="eastAsia"/>
          <w:color w:val="000000"/>
        </w:rPr>
        <w:t>长江（岳阳市云溪区道仁矶段）</w:t>
      </w:r>
      <w:r>
        <w:rPr>
          <w:color w:val="000000"/>
        </w:rPr>
        <w:t>执行《地表水环境质量标准》（</w:t>
      </w:r>
      <w:r>
        <w:rPr>
          <w:color w:val="000000"/>
        </w:rPr>
        <w:t>GB3838-2002</w:t>
      </w:r>
      <w:r>
        <w:rPr>
          <w:color w:val="000000"/>
        </w:rPr>
        <w:t>）</w:t>
      </w:r>
      <w:r>
        <w:rPr>
          <w:rFonts w:cs="宋体" w:hint="eastAsia"/>
          <w:color w:val="000000"/>
        </w:rPr>
        <w:t>Ⅲ</w:t>
      </w:r>
      <w:r>
        <w:rPr>
          <w:color w:val="000000"/>
        </w:rPr>
        <w:t>类标准</w:t>
      </w:r>
      <w:r>
        <w:rPr>
          <w:rFonts w:hint="eastAsia"/>
          <w:color w:val="000000"/>
        </w:rPr>
        <w:t>；松阳湖</w:t>
      </w:r>
      <w:r>
        <w:rPr>
          <w:color w:val="000000"/>
        </w:rPr>
        <w:t>执行《地表水环境质量标准》（</w:t>
      </w:r>
      <w:r>
        <w:rPr>
          <w:color w:val="000000"/>
        </w:rPr>
        <w:t>GB3838-2002</w:t>
      </w:r>
      <w:r>
        <w:rPr>
          <w:color w:val="000000"/>
        </w:rPr>
        <w:t>）</w:t>
      </w:r>
      <w:r>
        <w:rPr>
          <w:rFonts w:cs="宋体" w:hint="eastAsia"/>
          <w:color w:val="000000"/>
        </w:rPr>
        <w:t>Ⅳ</w:t>
      </w:r>
      <w:r>
        <w:rPr>
          <w:color w:val="000000"/>
        </w:rPr>
        <w:t>类标准</w:t>
      </w:r>
      <w:r>
        <w:rPr>
          <w:rFonts w:hint="eastAsia"/>
          <w:color w:val="000000"/>
        </w:rPr>
        <w:t>。</w:t>
      </w:r>
      <w:r>
        <w:rPr>
          <w:color w:val="000000"/>
        </w:rPr>
        <w:t>具体</w:t>
      </w:r>
      <w:r>
        <w:rPr>
          <w:rFonts w:hint="eastAsia"/>
          <w:color w:val="000000"/>
        </w:rPr>
        <w:t>标准见表</w:t>
      </w:r>
      <w:r>
        <w:rPr>
          <w:rFonts w:hint="eastAsia"/>
          <w:color w:val="000000"/>
        </w:rPr>
        <w:t>1-5</w:t>
      </w:r>
      <w:r>
        <w:rPr>
          <w:color w:val="000000"/>
        </w:rPr>
        <w:t>。</w:t>
      </w:r>
    </w:p>
    <w:p w:rsidR="00B33508" w:rsidRDefault="00C36A39">
      <w:pPr>
        <w:pStyle w:val="ab"/>
        <w:tabs>
          <w:tab w:val="left" w:pos="2042"/>
          <w:tab w:val="center" w:pos="4518"/>
        </w:tabs>
        <w:jc w:val="left"/>
      </w:pPr>
      <w:r>
        <w:rPr>
          <w:rFonts w:hint="eastAsia"/>
        </w:rPr>
        <w:tab/>
      </w:r>
      <w:r>
        <w:rPr>
          <w:rFonts w:hint="eastAsia"/>
        </w:rPr>
        <w:tab/>
      </w: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5</w:t>
      </w:r>
      <w:r>
        <w:fldChar w:fldCharType="end"/>
      </w:r>
      <w:r>
        <w:t xml:space="preserve"> </w:t>
      </w:r>
      <w:r>
        <w:t>地表水环境质量标准</w:t>
      </w:r>
      <w:r>
        <w:rPr>
          <w:rFonts w:hint="eastAsia"/>
        </w:rPr>
        <w:t xml:space="preserve">    </w:t>
      </w:r>
      <w:r>
        <w:rPr>
          <w:rFonts w:hint="eastAsia"/>
        </w:rPr>
        <w:t>单位：</w:t>
      </w:r>
      <w:proofErr w:type="gramStart"/>
      <w:r>
        <w:t>mg/L</w:t>
      </w:r>
      <w:proofErr w:type="gramEnd"/>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2"/>
        <w:gridCol w:w="1172"/>
        <w:gridCol w:w="1297"/>
        <w:gridCol w:w="2125"/>
        <w:gridCol w:w="1094"/>
        <w:gridCol w:w="1002"/>
      </w:tblGrid>
      <w:tr w:rsidR="00B33508">
        <w:trPr>
          <w:trHeight w:val="340"/>
          <w:jc w:val="center"/>
        </w:trPr>
        <w:tc>
          <w:tcPr>
            <w:tcW w:w="1832" w:type="dxa"/>
            <w:tcBorders>
              <w:tl2br w:val="nil"/>
              <w:tr2bl w:val="nil"/>
            </w:tcBorders>
            <w:vAlign w:val="center"/>
          </w:tcPr>
          <w:p w:rsidR="00B33508" w:rsidRDefault="00C36A39">
            <w:pPr>
              <w:pStyle w:val="afffc"/>
            </w:pPr>
            <w:r>
              <w:t>项目</w:t>
            </w:r>
          </w:p>
        </w:tc>
        <w:tc>
          <w:tcPr>
            <w:tcW w:w="1172" w:type="dxa"/>
            <w:tcBorders>
              <w:tl2br w:val="nil"/>
              <w:tr2bl w:val="nil"/>
            </w:tcBorders>
            <w:vAlign w:val="center"/>
          </w:tcPr>
          <w:p w:rsidR="00B33508" w:rsidRDefault="00C36A39">
            <w:pPr>
              <w:pStyle w:val="afffc"/>
            </w:pPr>
            <w:r>
              <w:rPr>
                <w:rFonts w:hint="eastAsia"/>
              </w:rPr>
              <w:t>Ⅲ</w:t>
            </w:r>
            <w:r>
              <w:t>类</w:t>
            </w:r>
          </w:p>
        </w:tc>
        <w:tc>
          <w:tcPr>
            <w:tcW w:w="1297" w:type="dxa"/>
            <w:tcBorders>
              <w:tl2br w:val="nil"/>
              <w:tr2bl w:val="nil"/>
            </w:tcBorders>
            <w:vAlign w:val="center"/>
          </w:tcPr>
          <w:p w:rsidR="00B33508" w:rsidRDefault="00C36A39">
            <w:pPr>
              <w:pStyle w:val="afffc"/>
            </w:pPr>
            <w:r>
              <w:rPr>
                <w:rFonts w:hint="eastAsia"/>
              </w:rPr>
              <w:t>Ⅳ</w:t>
            </w:r>
            <w:r>
              <w:t>类</w:t>
            </w:r>
          </w:p>
        </w:tc>
        <w:tc>
          <w:tcPr>
            <w:tcW w:w="2125" w:type="dxa"/>
            <w:tcBorders>
              <w:tl2br w:val="nil"/>
              <w:tr2bl w:val="nil"/>
            </w:tcBorders>
            <w:vAlign w:val="center"/>
          </w:tcPr>
          <w:p w:rsidR="00B33508" w:rsidRDefault="00C36A39">
            <w:pPr>
              <w:pStyle w:val="afffc"/>
            </w:pPr>
            <w:r>
              <w:t>项目</w:t>
            </w:r>
          </w:p>
        </w:tc>
        <w:tc>
          <w:tcPr>
            <w:tcW w:w="1094" w:type="dxa"/>
            <w:tcBorders>
              <w:tl2br w:val="nil"/>
              <w:tr2bl w:val="nil"/>
            </w:tcBorders>
            <w:vAlign w:val="center"/>
          </w:tcPr>
          <w:p w:rsidR="00B33508" w:rsidRDefault="00C36A39">
            <w:pPr>
              <w:pStyle w:val="afffc"/>
            </w:pPr>
            <w:r>
              <w:rPr>
                <w:rFonts w:hint="eastAsia"/>
              </w:rPr>
              <w:t>Ⅲ</w:t>
            </w:r>
            <w:r>
              <w:t>类</w:t>
            </w:r>
          </w:p>
        </w:tc>
        <w:tc>
          <w:tcPr>
            <w:tcW w:w="1002" w:type="dxa"/>
            <w:tcBorders>
              <w:tl2br w:val="nil"/>
              <w:tr2bl w:val="nil"/>
            </w:tcBorders>
            <w:vAlign w:val="center"/>
          </w:tcPr>
          <w:p w:rsidR="00B33508" w:rsidRDefault="00C36A39">
            <w:pPr>
              <w:pStyle w:val="afffc"/>
            </w:pPr>
            <w:r>
              <w:rPr>
                <w:rFonts w:hint="eastAsia"/>
              </w:rPr>
              <w:t>Ⅳ</w:t>
            </w:r>
            <w:r>
              <w:t>类</w:t>
            </w:r>
          </w:p>
        </w:tc>
      </w:tr>
      <w:tr w:rsidR="00B33508">
        <w:trPr>
          <w:trHeight w:val="340"/>
          <w:jc w:val="center"/>
        </w:trPr>
        <w:tc>
          <w:tcPr>
            <w:tcW w:w="1832" w:type="dxa"/>
            <w:tcBorders>
              <w:tl2br w:val="nil"/>
              <w:tr2bl w:val="nil"/>
            </w:tcBorders>
            <w:vAlign w:val="center"/>
          </w:tcPr>
          <w:p w:rsidR="00B33508" w:rsidRDefault="00C36A39">
            <w:pPr>
              <w:pStyle w:val="afffc"/>
            </w:pPr>
            <w:r>
              <w:t>pH</w:t>
            </w:r>
          </w:p>
        </w:tc>
        <w:tc>
          <w:tcPr>
            <w:tcW w:w="1172" w:type="dxa"/>
            <w:tcBorders>
              <w:tl2br w:val="nil"/>
              <w:tr2bl w:val="nil"/>
            </w:tcBorders>
            <w:vAlign w:val="center"/>
          </w:tcPr>
          <w:p w:rsidR="00B33508" w:rsidRDefault="00C36A39">
            <w:pPr>
              <w:pStyle w:val="afffc"/>
            </w:pPr>
            <w:r>
              <w:t>6-9</w:t>
            </w:r>
          </w:p>
        </w:tc>
        <w:tc>
          <w:tcPr>
            <w:tcW w:w="1297" w:type="dxa"/>
            <w:tcBorders>
              <w:tl2br w:val="nil"/>
              <w:tr2bl w:val="nil"/>
            </w:tcBorders>
            <w:vAlign w:val="center"/>
          </w:tcPr>
          <w:p w:rsidR="00B33508" w:rsidRDefault="00C36A39">
            <w:pPr>
              <w:pStyle w:val="afffc"/>
            </w:pPr>
            <w:r>
              <w:t>6-9</w:t>
            </w:r>
          </w:p>
        </w:tc>
        <w:tc>
          <w:tcPr>
            <w:tcW w:w="2125" w:type="dxa"/>
            <w:tcBorders>
              <w:tl2br w:val="nil"/>
              <w:tr2bl w:val="nil"/>
            </w:tcBorders>
            <w:vAlign w:val="center"/>
          </w:tcPr>
          <w:p w:rsidR="00B33508" w:rsidRDefault="00C36A39">
            <w:pPr>
              <w:pStyle w:val="afffc"/>
            </w:pPr>
            <w:r>
              <w:t>COD</w:t>
            </w:r>
          </w:p>
        </w:tc>
        <w:tc>
          <w:tcPr>
            <w:tcW w:w="1094" w:type="dxa"/>
            <w:tcBorders>
              <w:tl2br w:val="nil"/>
              <w:tr2bl w:val="nil"/>
            </w:tcBorders>
            <w:vAlign w:val="center"/>
          </w:tcPr>
          <w:p w:rsidR="00B33508" w:rsidRDefault="00C36A39">
            <w:pPr>
              <w:pStyle w:val="afffc"/>
            </w:pPr>
            <w:r>
              <w:t>≤20</w:t>
            </w:r>
          </w:p>
        </w:tc>
        <w:tc>
          <w:tcPr>
            <w:tcW w:w="1002" w:type="dxa"/>
            <w:tcBorders>
              <w:tl2br w:val="nil"/>
              <w:tr2bl w:val="nil"/>
            </w:tcBorders>
            <w:vAlign w:val="center"/>
          </w:tcPr>
          <w:p w:rsidR="00B33508" w:rsidRDefault="00C36A39">
            <w:pPr>
              <w:pStyle w:val="afffc"/>
            </w:pPr>
            <w:r>
              <w:t>≤30</w:t>
            </w:r>
          </w:p>
        </w:tc>
      </w:tr>
      <w:tr w:rsidR="00B33508">
        <w:trPr>
          <w:trHeight w:val="340"/>
          <w:jc w:val="center"/>
        </w:trPr>
        <w:tc>
          <w:tcPr>
            <w:tcW w:w="1832" w:type="dxa"/>
            <w:tcBorders>
              <w:tl2br w:val="nil"/>
              <w:tr2bl w:val="nil"/>
            </w:tcBorders>
            <w:vAlign w:val="center"/>
          </w:tcPr>
          <w:p w:rsidR="00B33508" w:rsidRDefault="00C36A39">
            <w:pPr>
              <w:pStyle w:val="afffc"/>
            </w:pPr>
            <w:r>
              <w:t>DO</w:t>
            </w:r>
          </w:p>
        </w:tc>
        <w:tc>
          <w:tcPr>
            <w:tcW w:w="1172" w:type="dxa"/>
            <w:tcBorders>
              <w:tl2br w:val="nil"/>
              <w:tr2bl w:val="nil"/>
            </w:tcBorders>
            <w:vAlign w:val="center"/>
          </w:tcPr>
          <w:p w:rsidR="00B33508" w:rsidRDefault="00C36A39">
            <w:pPr>
              <w:pStyle w:val="afffc"/>
            </w:pPr>
            <w:r>
              <w:t>≥5</w:t>
            </w:r>
          </w:p>
        </w:tc>
        <w:tc>
          <w:tcPr>
            <w:tcW w:w="1297" w:type="dxa"/>
            <w:tcBorders>
              <w:tl2br w:val="nil"/>
              <w:tr2bl w:val="nil"/>
            </w:tcBorders>
            <w:vAlign w:val="center"/>
          </w:tcPr>
          <w:p w:rsidR="00B33508" w:rsidRDefault="00C36A39">
            <w:pPr>
              <w:pStyle w:val="afffc"/>
            </w:pPr>
            <w:r>
              <w:t>≥3</w:t>
            </w:r>
          </w:p>
        </w:tc>
        <w:tc>
          <w:tcPr>
            <w:tcW w:w="2125" w:type="dxa"/>
            <w:tcBorders>
              <w:tl2br w:val="nil"/>
              <w:tr2bl w:val="nil"/>
            </w:tcBorders>
            <w:vAlign w:val="center"/>
          </w:tcPr>
          <w:p w:rsidR="00B33508" w:rsidRDefault="00C36A39">
            <w:pPr>
              <w:pStyle w:val="afffc"/>
            </w:pPr>
            <w:r>
              <w:t>NH3-N</w:t>
            </w:r>
          </w:p>
        </w:tc>
        <w:tc>
          <w:tcPr>
            <w:tcW w:w="1094" w:type="dxa"/>
            <w:tcBorders>
              <w:tl2br w:val="nil"/>
              <w:tr2bl w:val="nil"/>
            </w:tcBorders>
            <w:vAlign w:val="center"/>
          </w:tcPr>
          <w:p w:rsidR="00B33508" w:rsidRDefault="00C36A39">
            <w:pPr>
              <w:pStyle w:val="afffc"/>
            </w:pPr>
            <w:r>
              <w:t>≤1.0</w:t>
            </w:r>
          </w:p>
        </w:tc>
        <w:tc>
          <w:tcPr>
            <w:tcW w:w="1002" w:type="dxa"/>
            <w:tcBorders>
              <w:tl2br w:val="nil"/>
              <w:tr2bl w:val="nil"/>
            </w:tcBorders>
            <w:vAlign w:val="center"/>
          </w:tcPr>
          <w:p w:rsidR="00B33508" w:rsidRDefault="00C36A39">
            <w:pPr>
              <w:pStyle w:val="afffc"/>
            </w:pPr>
            <w:r>
              <w:t>≤1.5</w:t>
            </w:r>
          </w:p>
        </w:tc>
      </w:tr>
      <w:tr w:rsidR="00B33508">
        <w:trPr>
          <w:trHeight w:val="340"/>
          <w:jc w:val="center"/>
        </w:trPr>
        <w:tc>
          <w:tcPr>
            <w:tcW w:w="1832" w:type="dxa"/>
            <w:tcBorders>
              <w:tl2br w:val="nil"/>
              <w:tr2bl w:val="nil"/>
            </w:tcBorders>
            <w:vAlign w:val="center"/>
          </w:tcPr>
          <w:p w:rsidR="00B33508" w:rsidRDefault="00C36A39">
            <w:pPr>
              <w:pStyle w:val="afffc"/>
            </w:pPr>
            <w:r>
              <w:t>BOD</w:t>
            </w:r>
            <w:r>
              <w:rPr>
                <w:vertAlign w:val="subscript"/>
              </w:rPr>
              <w:t>5</w:t>
            </w:r>
          </w:p>
        </w:tc>
        <w:tc>
          <w:tcPr>
            <w:tcW w:w="1172" w:type="dxa"/>
            <w:tcBorders>
              <w:tl2br w:val="nil"/>
              <w:tr2bl w:val="nil"/>
            </w:tcBorders>
            <w:vAlign w:val="center"/>
          </w:tcPr>
          <w:p w:rsidR="00B33508" w:rsidRDefault="00C36A39">
            <w:pPr>
              <w:pStyle w:val="afffc"/>
            </w:pPr>
            <w:r>
              <w:t>≤4</w:t>
            </w:r>
          </w:p>
        </w:tc>
        <w:tc>
          <w:tcPr>
            <w:tcW w:w="1297" w:type="dxa"/>
            <w:tcBorders>
              <w:tl2br w:val="nil"/>
              <w:tr2bl w:val="nil"/>
            </w:tcBorders>
            <w:vAlign w:val="center"/>
          </w:tcPr>
          <w:p w:rsidR="00B33508" w:rsidRDefault="00C36A39">
            <w:pPr>
              <w:pStyle w:val="afffc"/>
            </w:pPr>
            <w:r>
              <w:t>≤6</w:t>
            </w:r>
          </w:p>
        </w:tc>
        <w:tc>
          <w:tcPr>
            <w:tcW w:w="2125" w:type="dxa"/>
            <w:tcBorders>
              <w:tl2br w:val="nil"/>
              <w:tr2bl w:val="nil"/>
            </w:tcBorders>
            <w:vAlign w:val="center"/>
          </w:tcPr>
          <w:p w:rsidR="00B33508" w:rsidRDefault="00C36A39">
            <w:pPr>
              <w:pStyle w:val="afffc"/>
            </w:pPr>
            <w:r>
              <w:t>TN</w:t>
            </w:r>
            <w:r>
              <w:rPr>
                <w:rFonts w:hint="eastAsia"/>
              </w:rPr>
              <w:t>（湖、库，以</w:t>
            </w:r>
            <w:r>
              <w:rPr>
                <w:rFonts w:hint="eastAsia"/>
              </w:rPr>
              <w:t>N</w:t>
            </w:r>
            <w:r>
              <w:rPr>
                <w:rFonts w:hint="eastAsia"/>
              </w:rPr>
              <w:t>计）</w:t>
            </w:r>
          </w:p>
        </w:tc>
        <w:tc>
          <w:tcPr>
            <w:tcW w:w="1094" w:type="dxa"/>
            <w:tcBorders>
              <w:tl2br w:val="nil"/>
              <w:tr2bl w:val="nil"/>
            </w:tcBorders>
            <w:vAlign w:val="center"/>
          </w:tcPr>
          <w:p w:rsidR="00B33508" w:rsidRDefault="00C36A39">
            <w:pPr>
              <w:pStyle w:val="afffc"/>
            </w:pPr>
            <w:r>
              <w:t>≤1.0</w:t>
            </w:r>
          </w:p>
        </w:tc>
        <w:tc>
          <w:tcPr>
            <w:tcW w:w="1002" w:type="dxa"/>
            <w:tcBorders>
              <w:tl2br w:val="nil"/>
              <w:tr2bl w:val="nil"/>
            </w:tcBorders>
            <w:vAlign w:val="center"/>
          </w:tcPr>
          <w:p w:rsidR="00B33508" w:rsidRDefault="00C36A39">
            <w:pPr>
              <w:pStyle w:val="afffc"/>
            </w:pPr>
            <w:r>
              <w:t>≤1.5</w:t>
            </w:r>
          </w:p>
        </w:tc>
      </w:tr>
      <w:tr w:rsidR="00B33508">
        <w:trPr>
          <w:trHeight w:val="340"/>
          <w:jc w:val="center"/>
        </w:trPr>
        <w:tc>
          <w:tcPr>
            <w:tcW w:w="1832" w:type="dxa"/>
            <w:tcBorders>
              <w:tl2br w:val="nil"/>
              <w:tr2bl w:val="nil"/>
            </w:tcBorders>
            <w:vAlign w:val="center"/>
          </w:tcPr>
          <w:p w:rsidR="00B33508" w:rsidRDefault="00C36A39">
            <w:pPr>
              <w:pStyle w:val="afffc"/>
            </w:pPr>
            <w:r>
              <w:t>TP</w:t>
            </w:r>
          </w:p>
        </w:tc>
        <w:tc>
          <w:tcPr>
            <w:tcW w:w="1172" w:type="dxa"/>
            <w:tcBorders>
              <w:tl2br w:val="nil"/>
              <w:tr2bl w:val="nil"/>
            </w:tcBorders>
            <w:vAlign w:val="center"/>
          </w:tcPr>
          <w:p w:rsidR="00B33508" w:rsidRDefault="00C36A39">
            <w:pPr>
              <w:pStyle w:val="afffc"/>
            </w:pPr>
            <w:r>
              <w:t>≤0.</w:t>
            </w:r>
            <w:r>
              <w:rPr>
                <w:rFonts w:hint="eastAsia"/>
              </w:rPr>
              <w:t>2</w:t>
            </w:r>
          </w:p>
        </w:tc>
        <w:tc>
          <w:tcPr>
            <w:tcW w:w="1297" w:type="dxa"/>
            <w:tcBorders>
              <w:tl2br w:val="nil"/>
              <w:tr2bl w:val="nil"/>
            </w:tcBorders>
            <w:vAlign w:val="center"/>
          </w:tcPr>
          <w:p w:rsidR="00B33508" w:rsidRDefault="00C36A39">
            <w:pPr>
              <w:pStyle w:val="afffc"/>
            </w:pPr>
            <w:r>
              <w:rPr>
                <w:rFonts w:hint="eastAsia"/>
              </w:rPr>
              <w:t>湖、库</w:t>
            </w:r>
            <w:r>
              <w:t>≤0.</w:t>
            </w:r>
            <w:r>
              <w:rPr>
                <w:rFonts w:hint="eastAsia"/>
              </w:rPr>
              <w:t>1</w:t>
            </w:r>
          </w:p>
        </w:tc>
        <w:tc>
          <w:tcPr>
            <w:tcW w:w="2125" w:type="dxa"/>
            <w:tcBorders>
              <w:tl2br w:val="nil"/>
              <w:tr2bl w:val="nil"/>
            </w:tcBorders>
            <w:vAlign w:val="center"/>
          </w:tcPr>
          <w:p w:rsidR="00B33508" w:rsidRDefault="00C36A39">
            <w:pPr>
              <w:pStyle w:val="afffc"/>
            </w:pPr>
            <w:r>
              <w:t>挥发</w:t>
            </w:r>
            <w:proofErr w:type="gramStart"/>
            <w:r>
              <w:t>酚</w:t>
            </w:r>
            <w:proofErr w:type="gramEnd"/>
          </w:p>
        </w:tc>
        <w:tc>
          <w:tcPr>
            <w:tcW w:w="1094" w:type="dxa"/>
            <w:tcBorders>
              <w:tl2br w:val="nil"/>
              <w:tr2bl w:val="nil"/>
            </w:tcBorders>
            <w:vAlign w:val="center"/>
          </w:tcPr>
          <w:p w:rsidR="00B33508" w:rsidRDefault="00C36A39">
            <w:pPr>
              <w:pStyle w:val="afffc"/>
            </w:pPr>
            <w:r>
              <w:t>≤0.005</w:t>
            </w:r>
          </w:p>
        </w:tc>
        <w:tc>
          <w:tcPr>
            <w:tcW w:w="1002" w:type="dxa"/>
            <w:tcBorders>
              <w:tl2br w:val="nil"/>
              <w:tr2bl w:val="nil"/>
            </w:tcBorders>
            <w:vAlign w:val="center"/>
          </w:tcPr>
          <w:p w:rsidR="00B33508" w:rsidRDefault="00C36A39">
            <w:pPr>
              <w:pStyle w:val="afffc"/>
            </w:pPr>
            <w:r>
              <w:t>≤0.01</w:t>
            </w:r>
          </w:p>
        </w:tc>
      </w:tr>
      <w:tr w:rsidR="00B33508">
        <w:trPr>
          <w:trHeight w:val="340"/>
          <w:jc w:val="center"/>
        </w:trPr>
        <w:tc>
          <w:tcPr>
            <w:tcW w:w="1832" w:type="dxa"/>
            <w:tcBorders>
              <w:tl2br w:val="nil"/>
              <w:tr2bl w:val="nil"/>
            </w:tcBorders>
            <w:vAlign w:val="center"/>
          </w:tcPr>
          <w:p w:rsidR="00B33508" w:rsidRDefault="00C36A39">
            <w:pPr>
              <w:pStyle w:val="afffc"/>
            </w:pPr>
            <w:r>
              <w:t>粪大肠菌群</w:t>
            </w:r>
            <w:r>
              <w:t>(</w:t>
            </w:r>
            <w:proofErr w:type="gramStart"/>
            <w:r>
              <w:t>个</w:t>
            </w:r>
            <w:proofErr w:type="gramEnd"/>
            <w:r>
              <w:t>/L)</w:t>
            </w:r>
          </w:p>
        </w:tc>
        <w:tc>
          <w:tcPr>
            <w:tcW w:w="1172" w:type="dxa"/>
            <w:tcBorders>
              <w:tl2br w:val="nil"/>
              <w:tr2bl w:val="nil"/>
            </w:tcBorders>
            <w:vAlign w:val="center"/>
          </w:tcPr>
          <w:p w:rsidR="00B33508" w:rsidRDefault="00C36A39">
            <w:pPr>
              <w:pStyle w:val="afffc"/>
            </w:pPr>
            <w:r>
              <w:t>≤10000</w:t>
            </w:r>
          </w:p>
        </w:tc>
        <w:tc>
          <w:tcPr>
            <w:tcW w:w="1297" w:type="dxa"/>
            <w:tcBorders>
              <w:tl2br w:val="nil"/>
              <w:tr2bl w:val="nil"/>
            </w:tcBorders>
            <w:vAlign w:val="center"/>
          </w:tcPr>
          <w:p w:rsidR="00B33508" w:rsidRDefault="00C36A39">
            <w:pPr>
              <w:pStyle w:val="afffc"/>
            </w:pPr>
            <w:r>
              <w:t>≤20000</w:t>
            </w:r>
          </w:p>
        </w:tc>
        <w:tc>
          <w:tcPr>
            <w:tcW w:w="2125" w:type="dxa"/>
            <w:tcBorders>
              <w:tl2br w:val="nil"/>
              <w:tr2bl w:val="nil"/>
            </w:tcBorders>
            <w:vAlign w:val="center"/>
          </w:tcPr>
          <w:p w:rsidR="00B33508" w:rsidRDefault="00C36A39">
            <w:pPr>
              <w:pStyle w:val="afffc"/>
            </w:pPr>
            <w:r>
              <w:t>石油类</w:t>
            </w:r>
          </w:p>
        </w:tc>
        <w:tc>
          <w:tcPr>
            <w:tcW w:w="1094" w:type="dxa"/>
            <w:tcBorders>
              <w:tl2br w:val="nil"/>
              <w:tr2bl w:val="nil"/>
            </w:tcBorders>
            <w:vAlign w:val="center"/>
          </w:tcPr>
          <w:p w:rsidR="00B33508" w:rsidRDefault="00C36A39">
            <w:pPr>
              <w:pStyle w:val="afffc"/>
            </w:pPr>
            <w:r>
              <w:t>≤0.05</w:t>
            </w:r>
          </w:p>
        </w:tc>
        <w:tc>
          <w:tcPr>
            <w:tcW w:w="1002" w:type="dxa"/>
            <w:tcBorders>
              <w:tl2br w:val="nil"/>
              <w:tr2bl w:val="nil"/>
            </w:tcBorders>
            <w:vAlign w:val="center"/>
          </w:tcPr>
          <w:p w:rsidR="00B33508" w:rsidRDefault="00C36A39">
            <w:pPr>
              <w:pStyle w:val="afffc"/>
            </w:pPr>
            <w:r>
              <w:t>≤0.5</w:t>
            </w:r>
          </w:p>
        </w:tc>
      </w:tr>
      <w:tr w:rsidR="00B33508">
        <w:trPr>
          <w:trHeight w:val="340"/>
          <w:jc w:val="center"/>
        </w:trPr>
        <w:tc>
          <w:tcPr>
            <w:tcW w:w="1832" w:type="dxa"/>
            <w:tcBorders>
              <w:tl2br w:val="nil"/>
              <w:tr2bl w:val="nil"/>
            </w:tcBorders>
            <w:vAlign w:val="center"/>
          </w:tcPr>
          <w:p w:rsidR="00B33508" w:rsidRDefault="00C36A39">
            <w:pPr>
              <w:pStyle w:val="afffc"/>
            </w:pPr>
            <w:r>
              <w:rPr>
                <w:rFonts w:hint="eastAsia"/>
              </w:rPr>
              <w:t>硫化物</w:t>
            </w:r>
          </w:p>
        </w:tc>
        <w:tc>
          <w:tcPr>
            <w:tcW w:w="1172" w:type="dxa"/>
            <w:tcBorders>
              <w:tl2br w:val="nil"/>
              <w:tr2bl w:val="nil"/>
            </w:tcBorders>
            <w:vAlign w:val="center"/>
          </w:tcPr>
          <w:p w:rsidR="00B33508" w:rsidRDefault="00C36A39">
            <w:pPr>
              <w:pStyle w:val="afffc"/>
            </w:pPr>
            <w:r>
              <w:t>≤</w:t>
            </w:r>
            <w:r>
              <w:rPr>
                <w:rFonts w:hint="eastAsia"/>
              </w:rPr>
              <w:t>0.2</w:t>
            </w:r>
          </w:p>
        </w:tc>
        <w:tc>
          <w:tcPr>
            <w:tcW w:w="1297" w:type="dxa"/>
            <w:tcBorders>
              <w:tl2br w:val="nil"/>
              <w:tr2bl w:val="nil"/>
            </w:tcBorders>
            <w:vAlign w:val="center"/>
          </w:tcPr>
          <w:p w:rsidR="00B33508" w:rsidRDefault="00C36A39">
            <w:pPr>
              <w:pStyle w:val="afffc"/>
            </w:pPr>
            <w:r>
              <w:t>≤</w:t>
            </w:r>
            <w:r>
              <w:rPr>
                <w:rFonts w:hint="eastAsia"/>
              </w:rPr>
              <w:t>0.5</w:t>
            </w:r>
          </w:p>
        </w:tc>
        <w:tc>
          <w:tcPr>
            <w:tcW w:w="2125" w:type="dxa"/>
            <w:tcBorders>
              <w:tl2br w:val="nil"/>
              <w:tr2bl w:val="nil"/>
            </w:tcBorders>
            <w:vAlign w:val="center"/>
          </w:tcPr>
          <w:p w:rsidR="00B33508" w:rsidRDefault="00C36A39">
            <w:pPr>
              <w:pStyle w:val="afffc"/>
            </w:pPr>
            <w:r>
              <w:rPr>
                <w:rFonts w:hint="eastAsia"/>
              </w:rPr>
              <w:t>氯化物</w:t>
            </w:r>
          </w:p>
        </w:tc>
        <w:tc>
          <w:tcPr>
            <w:tcW w:w="1094" w:type="dxa"/>
            <w:tcBorders>
              <w:tl2br w:val="nil"/>
              <w:tr2bl w:val="nil"/>
            </w:tcBorders>
            <w:vAlign w:val="center"/>
          </w:tcPr>
          <w:p w:rsidR="00B33508" w:rsidRDefault="00C36A39">
            <w:pPr>
              <w:pStyle w:val="afffc"/>
            </w:pPr>
            <w:r>
              <w:rPr>
                <w:rFonts w:hint="eastAsia"/>
              </w:rPr>
              <w:t>250</w:t>
            </w:r>
          </w:p>
        </w:tc>
        <w:tc>
          <w:tcPr>
            <w:tcW w:w="1002" w:type="dxa"/>
            <w:tcBorders>
              <w:tl2br w:val="nil"/>
              <w:tr2bl w:val="nil"/>
            </w:tcBorders>
            <w:vAlign w:val="center"/>
          </w:tcPr>
          <w:p w:rsidR="00B33508" w:rsidRDefault="00C36A39">
            <w:pPr>
              <w:pStyle w:val="afffc"/>
            </w:pPr>
            <w:r>
              <w:rPr>
                <w:rFonts w:hint="eastAsia"/>
              </w:rPr>
              <w:t>250</w:t>
            </w:r>
          </w:p>
        </w:tc>
      </w:tr>
      <w:tr w:rsidR="00B33508">
        <w:trPr>
          <w:trHeight w:val="340"/>
          <w:jc w:val="center"/>
        </w:trPr>
        <w:tc>
          <w:tcPr>
            <w:tcW w:w="1832" w:type="dxa"/>
            <w:tcBorders>
              <w:tl2br w:val="nil"/>
              <w:tr2bl w:val="nil"/>
            </w:tcBorders>
            <w:vAlign w:val="center"/>
          </w:tcPr>
          <w:p w:rsidR="00B33508" w:rsidRDefault="00C36A39">
            <w:pPr>
              <w:pStyle w:val="afffc"/>
            </w:pPr>
            <w:r>
              <w:rPr>
                <w:rFonts w:hint="eastAsia"/>
              </w:rPr>
              <w:t>硫酸盐</w:t>
            </w:r>
          </w:p>
        </w:tc>
        <w:tc>
          <w:tcPr>
            <w:tcW w:w="1172" w:type="dxa"/>
            <w:tcBorders>
              <w:tl2br w:val="nil"/>
              <w:tr2bl w:val="nil"/>
            </w:tcBorders>
            <w:vAlign w:val="center"/>
          </w:tcPr>
          <w:p w:rsidR="00B33508" w:rsidRDefault="00C36A39">
            <w:pPr>
              <w:pStyle w:val="afffc"/>
            </w:pPr>
            <w:r>
              <w:rPr>
                <w:rFonts w:hint="eastAsia"/>
              </w:rPr>
              <w:t>250</w:t>
            </w:r>
          </w:p>
        </w:tc>
        <w:tc>
          <w:tcPr>
            <w:tcW w:w="1297" w:type="dxa"/>
            <w:tcBorders>
              <w:tl2br w:val="nil"/>
              <w:tr2bl w:val="nil"/>
            </w:tcBorders>
            <w:vAlign w:val="center"/>
          </w:tcPr>
          <w:p w:rsidR="00B33508" w:rsidRDefault="00C36A39">
            <w:pPr>
              <w:pStyle w:val="afffc"/>
            </w:pPr>
            <w:r>
              <w:rPr>
                <w:rFonts w:hint="eastAsia"/>
              </w:rPr>
              <w:t>250</w:t>
            </w:r>
          </w:p>
        </w:tc>
        <w:tc>
          <w:tcPr>
            <w:tcW w:w="2125" w:type="dxa"/>
            <w:tcBorders>
              <w:tl2br w:val="nil"/>
              <w:tr2bl w:val="nil"/>
            </w:tcBorders>
            <w:vAlign w:val="center"/>
          </w:tcPr>
          <w:p w:rsidR="00B33508" w:rsidRDefault="00C36A39">
            <w:pPr>
              <w:pStyle w:val="afffc"/>
            </w:pPr>
            <w:r>
              <w:rPr>
                <w:rFonts w:hint="eastAsia"/>
              </w:rPr>
              <w:t>/</w:t>
            </w:r>
          </w:p>
        </w:tc>
        <w:tc>
          <w:tcPr>
            <w:tcW w:w="1094" w:type="dxa"/>
            <w:tcBorders>
              <w:tl2br w:val="nil"/>
              <w:tr2bl w:val="nil"/>
            </w:tcBorders>
            <w:vAlign w:val="center"/>
          </w:tcPr>
          <w:p w:rsidR="00B33508" w:rsidRDefault="00C36A39">
            <w:pPr>
              <w:pStyle w:val="afffc"/>
            </w:pPr>
            <w:r>
              <w:rPr>
                <w:rFonts w:hint="eastAsia"/>
              </w:rPr>
              <w:t>/</w:t>
            </w:r>
          </w:p>
        </w:tc>
        <w:tc>
          <w:tcPr>
            <w:tcW w:w="1002" w:type="dxa"/>
            <w:tcBorders>
              <w:tl2br w:val="nil"/>
              <w:tr2bl w:val="nil"/>
            </w:tcBorders>
            <w:vAlign w:val="center"/>
          </w:tcPr>
          <w:p w:rsidR="00B33508" w:rsidRDefault="00C36A39">
            <w:pPr>
              <w:pStyle w:val="afffc"/>
            </w:pPr>
            <w:r>
              <w:rPr>
                <w:rFonts w:hint="eastAsia"/>
              </w:rPr>
              <w:t>/</w:t>
            </w:r>
          </w:p>
        </w:tc>
      </w:tr>
    </w:tbl>
    <w:p w:rsidR="00B33508" w:rsidRDefault="00C36A39">
      <w:pPr>
        <w:pStyle w:val="4"/>
        <w:numPr>
          <w:ilvl w:val="3"/>
          <w:numId w:val="0"/>
        </w:numPr>
        <w:spacing w:line="480" w:lineRule="exact"/>
        <w:ind w:leftChars="200" w:left="420"/>
        <w:rPr>
          <w:bCs w:val="0"/>
          <w:color w:val="000000"/>
          <w:szCs w:val="20"/>
        </w:rPr>
      </w:pPr>
      <w:r>
        <w:rPr>
          <w:rFonts w:hint="eastAsia"/>
          <w:bCs w:val="0"/>
          <w:color w:val="000000"/>
          <w:szCs w:val="20"/>
        </w:rPr>
        <w:t>（</w:t>
      </w:r>
      <w:r>
        <w:rPr>
          <w:rFonts w:hint="eastAsia"/>
          <w:bCs w:val="0"/>
          <w:color w:val="000000"/>
          <w:szCs w:val="20"/>
        </w:rPr>
        <w:t>3</w:t>
      </w:r>
      <w:r>
        <w:rPr>
          <w:rFonts w:hint="eastAsia"/>
          <w:bCs w:val="0"/>
          <w:color w:val="000000"/>
          <w:szCs w:val="20"/>
        </w:rPr>
        <w:t>）</w:t>
      </w:r>
      <w:r>
        <w:rPr>
          <w:bCs w:val="0"/>
          <w:color w:val="000000"/>
          <w:szCs w:val="20"/>
        </w:rPr>
        <w:t>地下水环境质量标准</w:t>
      </w:r>
    </w:p>
    <w:p w:rsidR="00B33508" w:rsidRDefault="00C36A39">
      <w:pPr>
        <w:pStyle w:val="a1"/>
        <w:spacing w:line="480" w:lineRule="exact"/>
        <w:ind w:firstLine="480"/>
        <w:rPr>
          <w:color w:val="000000"/>
          <w:szCs w:val="24"/>
        </w:rPr>
      </w:pPr>
      <w:r>
        <w:rPr>
          <w:color w:val="000000"/>
          <w:szCs w:val="24"/>
        </w:rPr>
        <w:t>地下水执行《地下水质量标准》（</w:t>
      </w:r>
      <w:r>
        <w:rPr>
          <w:rFonts w:hint="eastAsia"/>
          <w:color w:val="000000"/>
          <w:szCs w:val="24"/>
        </w:rPr>
        <w:t>GB/T14848-2017</w:t>
      </w:r>
      <w:r>
        <w:rPr>
          <w:color w:val="000000"/>
          <w:szCs w:val="24"/>
        </w:rPr>
        <w:t>）</w:t>
      </w:r>
      <w:r>
        <w:rPr>
          <w:rFonts w:cs="宋体" w:hint="eastAsia"/>
          <w:color w:val="000000"/>
          <w:szCs w:val="24"/>
        </w:rPr>
        <w:t>Ⅲ</w:t>
      </w:r>
      <w:r>
        <w:rPr>
          <w:color w:val="000000"/>
          <w:szCs w:val="24"/>
        </w:rPr>
        <w:t>类标准，具体见表</w:t>
      </w:r>
      <w:r>
        <w:rPr>
          <w:color w:val="000000"/>
          <w:szCs w:val="24"/>
        </w:rPr>
        <w:t>1</w:t>
      </w:r>
      <w:r>
        <w:rPr>
          <w:rFonts w:hint="eastAsia"/>
          <w:color w:val="000000"/>
          <w:szCs w:val="24"/>
        </w:rPr>
        <w:t>-6</w:t>
      </w:r>
      <w:r>
        <w:rPr>
          <w:color w:val="000000"/>
          <w:szCs w:val="24"/>
        </w:rPr>
        <w:t>。</w:t>
      </w:r>
    </w:p>
    <w:p w:rsidR="00B33508" w:rsidRDefault="00C36A39">
      <w:pPr>
        <w:pStyle w:val="ab"/>
        <w:spacing w:line="480" w:lineRule="exact"/>
        <w:ind w:firstLineChars="200" w:firstLine="422"/>
        <w:rPr>
          <w:color w:val="000000"/>
          <w:sz w:val="21"/>
          <w:szCs w:val="21"/>
        </w:rPr>
      </w:pPr>
      <w:r>
        <w:rPr>
          <w:sz w:val="21"/>
        </w:rPr>
        <w:t>表</w:t>
      </w:r>
      <w:r>
        <w:rPr>
          <w:sz w:val="21"/>
        </w:rPr>
        <w:t xml:space="preserve"> </w:t>
      </w:r>
      <w:r>
        <w:rPr>
          <w:sz w:val="21"/>
        </w:rPr>
        <w:fldChar w:fldCharType="begin"/>
      </w:r>
      <w:r>
        <w:rPr>
          <w:sz w:val="21"/>
        </w:rPr>
        <w:instrText xml:space="preserve"> STYLEREF 1 \s </w:instrText>
      </w:r>
      <w:r>
        <w:rPr>
          <w:sz w:val="21"/>
        </w:rPr>
        <w:fldChar w:fldCharType="separate"/>
      </w:r>
      <w:r>
        <w:rPr>
          <w:sz w:val="21"/>
        </w:rPr>
        <w:t>1</w:t>
      </w:r>
      <w:r>
        <w:rPr>
          <w:sz w:val="21"/>
        </w:rPr>
        <w:fldChar w:fldCharType="end"/>
      </w:r>
      <w:r>
        <w:rPr>
          <w:rFonts w:hint="eastAsia"/>
          <w:sz w:val="21"/>
        </w:rPr>
        <w:t>-</w:t>
      </w:r>
      <w:r>
        <w:rPr>
          <w:sz w:val="21"/>
        </w:rPr>
        <w:fldChar w:fldCharType="begin"/>
      </w:r>
      <w:r>
        <w:rPr>
          <w:sz w:val="21"/>
        </w:rPr>
        <w:instrText xml:space="preserve"> SEQ </w:instrText>
      </w:r>
      <w:r>
        <w:rPr>
          <w:sz w:val="21"/>
        </w:rPr>
        <w:instrText>表</w:instrText>
      </w:r>
      <w:r>
        <w:rPr>
          <w:sz w:val="21"/>
        </w:rPr>
        <w:instrText xml:space="preserve"> \* ARABIC \s 1 </w:instrText>
      </w:r>
      <w:r>
        <w:rPr>
          <w:sz w:val="21"/>
        </w:rPr>
        <w:fldChar w:fldCharType="separate"/>
      </w:r>
      <w:r>
        <w:rPr>
          <w:sz w:val="21"/>
        </w:rPr>
        <w:t>6</w:t>
      </w:r>
      <w:r>
        <w:rPr>
          <w:sz w:val="21"/>
        </w:rPr>
        <w:fldChar w:fldCharType="end"/>
      </w:r>
      <w:r>
        <w:rPr>
          <w:color w:val="000000"/>
          <w:sz w:val="21"/>
          <w:szCs w:val="21"/>
        </w:rPr>
        <w:t xml:space="preserve">  </w:t>
      </w:r>
      <w:r>
        <w:rPr>
          <w:rFonts w:hint="eastAsia"/>
          <w:color w:val="000000"/>
          <w:sz w:val="21"/>
          <w:szCs w:val="21"/>
        </w:rPr>
        <w:t xml:space="preserve"> </w:t>
      </w:r>
      <w:r>
        <w:rPr>
          <w:color w:val="000000"/>
          <w:sz w:val="21"/>
          <w:szCs w:val="21"/>
        </w:rPr>
        <w:t>地下水质量标准</w:t>
      </w:r>
      <w:r>
        <w:rPr>
          <w:rFonts w:hint="eastAsia"/>
          <w:color w:val="000000"/>
          <w:sz w:val="21"/>
          <w:szCs w:val="21"/>
        </w:rPr>
        <w:t xml:space="preserve">   </w:t>
      </w:r>
      <w:r>
        <w:rPr>
          <w:rFonts w:hint="eastAsia"/>
          <w:color w:val="000000"/>
          <w:sz w:val="21"/>
          <w:szCs w:val="21"/>
        </w:rPr>
        <w:t>单位：</w:t>
      </w:r>
      <w:proofErr w:type="gramStart"/>
      <w:r>
        <w:rPr>
          <w:color w:val="000000"/>
          <w:sz w:val="21"/>
          <w:szCs w:val="21"/>
        </w:rPr>
        <w:t>mg/L</w:t>
      </w:r>
      <w:proofErr w:type="gramEnd"/>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18"/>
        <w:gridCol w:w="1217"/>
        <w:gridCol w:w="1217"/>
        <w:gridCol w:w="1218"/>
        <w:gridCol w:w="1219"/>
        <w:gridCol w:w="1216"/>
        <w:gridCol w:w="1217"/>
      </w:tblGrid>
      <w:tr w:rsidR="00B33508">
        <w:trPr>
          <w:trHeight w:val="340"/>
          <w:jc w:val="center"/>
        </w:trPr>
        <w:tc>
          <w:tcPr>
            <w:tcW w:w="1218" w:type="dxa"/>
            <w:vAlign w:val="center"/>
          </w:tcPr>
          <w:p w:rsidR="00B33508" w:rsidRDefault="00C36A39">
            <w:pPr>
              <w:spacing w:line="360" w:lineRule="exact"/>
              <w:jc w:val="center"/>
              <w:rPr>
                <w:rFonts w:ascii="Times New Roman" w:hAnsi="Times New Roman"/>
                <w:b/>
                <w:color w:val="000000"/>
                <w:sz w:val="18"/>
                <w:szCs w:val="18"/>
              </w:rPr>
            </w:pPr>
            <w:r>
              <w:rPr>
                <w:rFonts w:ascii="Times New Roman" w:hAnsi="Times New Roman"/>
                <w:b/>
                <w:color w:val="000000"/>
                <w:sz w:val="18"/>
                <w:szCs w:val="18"/>
              </w:rPr>
              <w:t>项目</w:t>
            </w:r>
          </w:p>
        </w:tc>
        <w:tc>
          <w:tcPr>
            <w:tcW w:w="1217" w:type="dxa"/>
            <w:vAlign w:val="center"/>
          </w:tcPr>
          <w:p w:rsidR="00B33508" w:rsidRDefault="00C36A39">
            <w:pPr>
              <w:spacing w:line="360" w:lineRule="exact"/>
              <w:jc w:val="center"/>
              <w:rPr>
                <w:rFonts w:ascii="Times New Roman" w:hAnsi="Times New Roman"/>
                <w:b/>
                <w:color w:val="000000"/>
                <w:sz w:val="18"/>
                <w:szCs w:val="18"/>
              </w:rPr>
            </w:pPr>
            <w:r>
              <w:rPr>
                <w:rFonts w:ascii="Times New Roman" w:hAnsi="Times New Roman"/>
                <w:b/>
                <w:color w:val="000000"/>
                <w:sz w:val="18"/>
                <w:szCs w:val="18"/>
              </w:rPr>
              <w:t>pH</w:t>
            </w:r>
          </w:p>
        </w:tc>
        <w:tc>
          <w:tcPr>
            <w:tcW w:w="1217" w:type="dxa"/>
            <w:vAlign w:val="center"/>
          </w:tcPr>
          <w:p w:rsidR="00B33508" w:rsidRDefault="00C36A39">
            <w:pPr>
              <w:spacing w:line="360" w:lineRule="exact"/>
              <w:jc w:val="center"/>
              <w:rPr>
                <w:rFonts w:ascii="Times New Roman" w:hAnsi="Times New Roman"/>
                <w:b/>
                <w:color w:val="000000"/>
                <w:sz w:val="18"/>
                <w:szCs w:val="18"/>
              </w:rPr>
            </w:pPr>
            <w:r>
              <w:rPr>
                <w:rFonts w:ascii="Times New Roman" w:hAnsi="Times New Roman"/>
                <w:b/>
                <w:color w:val="000000"/>
                <w:sz w:val="18"/>
                <w:szCs w:val="18"/>
              </w:rPr>
              <w:t>总硬度</w:t>
            </w:r>
          </w:p>
        </w:tc>
        <w:tc>
          <w:tcPr>
            <w:tcW w:w="1218" w:type="dxa"/>
            <w:vAlign w:val="center"/>
          </w:tcPr>
          <w:p w:rsidR="00B33508" w:rsidRDefault="00C36A39">
            <w:pPr>
              <w:spacing w:line="360" w:lineRule="exact"/>
              <w:jc w:val="center"/>
              <w:rPr>
                <w:rFonts w:ascii="Times New Roman" w:hAnsi="Times New Roman"/>
                <w:b/>
                <w:color w:val="000000"/>
                <w:sz w:val="18"/>
                <w:szCs w:val="18"/>
              </w:rPr>
            </w:pPr>
            <w:r>
              <w:rPr>
                <w:rFonts w:ascii="Times New Roman" w:hAnsi="Times New Roman" w:hint="eastAsia"/>
                <w:b/>
                <w:color w:val="000000"/>
                <w:sz w:val="18"/>
                <w:szCs w:val="18"/>
              </w:rPr>
              <w:t>耗氧量</w:t>
            </w:r>
          </w:p>
        </w:tc>
        <w:tc>
          <w:tcPr>
            <w:tcW w:w="1219"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b/>
                <w:color w:val="000000"/>
                <w:sz w:val="18"/>
                <w:szCs w:val="18"/>
              </w:rPr>
              <w:t>氯化物</w:t>
            </w:r>
          </w:p>
        </w:tc>
        <w:tc>
          <w:tcPr>
            <w:tcW w:w="1216" w:type="dxa"/>
            <w:vAlign w:val="center"/>
          </w:tcPr>
          <w:p w:rsidR="00B33508" w:rsidRDefault="00C36A39">
            <w:pPr>
              <w:spacing w:line="360" w:lineRule="exact"/>
              <w:jc w:val="center"/>
              <w:rPr>
                <w:rFonts w:ascii="Times New Roman" w:hAnsi="Times New Roman"/>
                <w:color w:val="000000"/>
              </w:rPr>
            </w:pPr>
            <w:r>
              <w:rPr>
                <w:rFonts w:ascii="Times New Roman" w:hAnsi="Times New Roman"/>
                <w:b/>
                <w:color w:val="000000"/>
                <w:sz w:val="18"/>
                <w:szCs w:val="18"/>
              </w:rPr>
              <w:t>挥发</w:t>
            </w:r>
            <w:r>
              <w:rPr>
                <w:rFonts w:ascii="Times New Roman" w:hAnsi="Times New Roman" w:hint="eastAsia"/>
                <w:b/>
                <w:color w:val="000000"/>
                <w:sz w:val="18"/>
                <w:szCs w:val="18"/>
              </w:rPr>
              <w:t>性</w:t>
            </w:r>
            <w:r>
              <w:rPr>
                <w:rFonts w:ascii="Times New Roman" w:hAnsi="Times New Roman"/>
                <w:b/>
                <w:color w:val="000000"/>
                <w:sz w:val="18"/>
                <w:szCs w:val="18"/>
              </w:rPr>
              <w:t>酚</w:t>
            </w:r>
            <w:r>
              <w:rPr>
                <w:rFonts w:ascii="Times New Roman" w:hAnsi="Times New Roman" w:hint="eastAsia"/>
                <w:b/>
                <w:color w:val="000000"/>
                <w:sz w:val="18"/>
                <w:szCs w:val="18"/>
              </w:rPr>
              <w:t>类</w:t>
            </w:r>
          </w:p>
        </w:tc>
        <w:tc>
          <w:tcPr>
            <w:tcW w:w="1217" w:type="dxa"/>
            <w:vAlign w:val="center"/>
          </w:tcPr>
          <w:p w:rsidR="00B33508" w:rsidRDefault="00C36A39">
            <w:pPr>
              <w:spacing w:line="360" w:lineRule="exact"/>
              <w:jc w:val="center"/>
              <w:rPr>
                <w:rFonts w:ascii="Times New Roman" w:hAnsi="Times New Roman"/>
                <w:color w:val="000000"/>
              </w:rPr>
            </w:pPr>
            <w:r>
              <w:rPr>
                <w:rFonts w:ascii="Times New Roman" w:hAnsi="Times New Roman"/>
                <w:b/>
                <w:color w:val="000000"/>
                <w:sz w:val="18"/>
                <w:szCs w:val="18"/>
              </w:rPr>
              <w:t>氨氮</w:t>
            </w:r>
          </w:p>
        </w:tc>
      </w:tr>
      <w:tr w:rsidR="00B33508">
        <w:trPr>
          <w:trHeight w:val="340"/>
          <w:jc w:val="center"/>
        </w:trPr>
        <w:tc>
          <w:tcPr>
            <w:tcW w:w="1218" w:type="dxa"/>
            <w:tcBorders>
              <w:bottom w:val="double" w:sz="4" w:space="0" w:color="auto"/>
            </w:tcBorders>
            <w:vAlign w:val="center"/>
          </w:tcPr>
          <w:p w:rsidR="00B33508" w:rsidRDefault="00C36A39">
            <w:pPr>
              <w:spacing w:line="360" w:lineRule="exact"/>
              <w:jc w:val="center"/>
              <w:rPr>
                <w:rFonts w:ascii="Times New Roman" w:hAnsi="Times New Roman"/>
                <w:color w:val="000000"/>
                <w:sz w:val="18"/>
                <w:szCs w:val="18"/>
              </w:rPr>
            </w:pPr>
            <w:r>
              <w:rPr>
                <w:rFonts w:ascii="Times New Roman" w:hAnsi="Times New Roman" w:cs="宋体" w:hint="eastAsia"/>
                <w:color w:val="000000"/>
                <w:sz w:val="18"/>
                <w:szCs w:val="18"/>
              </w:rPr>
              <w:t>Ⅲ</w:t>
            </w:r>
            <w:r>
              <w:rPr>
                <w:rFonts w:ascii="Times New Roman" w:hAnsi="Times New Roman"/>
                <w:color w:val="000000"/>
                <w:sz w:val="18"/>
                <w:szCs w:val="18"/>
              </w:rPr>
              <w:t xml:space="preserve"> </w:t>
            </w:r>
            <w:r>
              <w:rPr>
                <w:rFonts w:ascii="Times New Roman" w:hAnsi="Times New Roman"/>
                <w:color w:val="000000"/>
                <w:sz w:val="18"/>
                <w:szCs w:val="18"/>
              </w:rPr>
              <w:t>类标准值</w:t>
            </w:r>
          </w:p>
        </w:tc>
        <w:tc>
          <w:tcPr>
            <w:tcW w:w="1217" w:type="dxa"/>
            <w:tcBorders>
              <w:bottom w:val="double" w:sz="4" w:space="0" w:color="auto"/>
            </w:tcBorders>
            <w:vAlign w:val="center"/>
          </w:tcPr>
          <w:p w:rsidR="00B33508" w:rsidRDefault="00C36A39">
            <w:pPr>
              <w:spacing w:line="360" w:lineRule="exact"/>
              <w:jc w:val="center"/>
              <w:rPr>
                <w:rFonts w:ascii="Times New Roman" w:hAnsi="Times New Roman"/>
                <w:color w:val="000000"/>
                <w:sz w:val="18"/>
                <w:szCs w:val="18"/>
              </w:rPr>
            </w:pPr>
            <w:r>
              <w:rPr>
                <w:rFonts w:ascii="Times New Roman" w:hAnsi="Times New Roman"/>
                <w:color w:val="000000"/>
                <w:kern w:val="0"/>
                <w:sz w:val="18"/>
                <w:szCs w:val="18"/>
              </w:rPr>
              <w:t>6.5</w:t>
            </w:r>
            <w:r>
              <w:rPr>
                <w:rFonts w:ascii="Times New Roman" w:hAnsi="Times New Roman"/>
                <w:color w:val="000000"/>
                <w:kern w:val="0"/>
                <w:sz w:val="18"/>
                <w:szCs w:val="18"/>
              </w:rPr>
              <w:t>～</w:t>
            </w:r>
            <w:r>
              <w:rPr>
                <w:rFonts w:ascii="Times New Roman" w:hAnsi="Times New Roman"/>
                <w:color w:val="000000"/>
                <w:kern w:val="0"/>
                <w:sz w:val="18"/>
                <w:szCs w:val="18"/>
              </w:rPr>
              <w:t>8.5</w:t>
            </w:r>
          </w:p>
        </w:tc>
        <w:tc>
          <w:tcPr>
            <w:tcW w:w="1217" w:type="dxa"/>
            <w:tcBorders>
              <w:bottom w:val="double" w:sz="4" w:space="0" w:color="auto"/>
            </w:tcBorders>
            <w:vAlign w:val="center"/>
          </w:tcPr>
          <w:p w:rsidR="00B33508" w:rsidRDefault="00C36A39">
            <w:pPr>
              <w:spacing w:line="360" w:lineRule="exact"/>
              <w:jc w:val="center"/>
              <w:rPr>
                <w:rFonts w:ascii="Times New Roman" w:hAnsi="Times New Roman"/>
                <w:color w:val="000000"/>
                <w:sz w:val="18"/>
                <w:szCs w:val="18"/>
              </w:rPr>
            </w:pPr>
            <w:r>
              <w:rPr>
                <w:rFonts w:ascii="Times New Roman" w:hAnsi="Times New Roman" w:cs="Times New Roman"/>
                <w:color w:val="000000"/>
                <w:kern w:val="0"/>
                <w:sz w:val="18"/>
                <w:szCs w:val="18"/>
              </w:rPr>
              <w:t>≤</w:t>
            </w:r>
            <w:r>
              <w:rPr>
                <w:rFonts w:ascii="Times New Roman" w:hAnsi="Times New Roman"/>
                <w:color w:val="000000"/>
                <w:kern w:val="0"/>
                <w:sz w:val="18"/>
                <w:szCs w:val="18"/>
              </w:rPr>
              <w:t>450</w:t>
            </w:r>
          </w:p>
        </w:tc>
        <w:tc>
          <w:tcPr>
            <w:tcW w:w="1218" w:type="dxa"/>
            <w:tcBorders>
              <w:bottom w:val="double" w:sz="4" w:space="0" w:color="auto"/>
            </w:tcBorders>
            <w:vAlign w:val="center"/>
          </w:tcPr>
          <w:p w:rsidR="00B33508" w:rsidRDefault="00C36A39">
            <w:pPr>
              <w:spacing w:line="360" w:lineRule="exact"/>
              <w:jc w:val="center"/>
              <w:rPr>
                <w:rFonts w:ascii="Times New Roman" w:hAnsi="Times New Roman"/>
                <w:color w:val="000000"/>
                <w:sz w:val="18"/>
                <w:szCs w:val="18"/>
              </w:rPr>
            </w:pPr>
            <w:r>
              <w:rPr>
                <w:rFonts w:ascii="Times New Roman" w:hAnsi="Times New Roman" w:cs="Times New Roman"/>
                <w:color w:val="000000"/>
                <w:kern w:val="0"/>
                <w:sz w:val="18"/>
                <w:szCs w:val="18"/>
              </w:rPr>
              <w:t>≤</w:t>
            </w:r>
            <w:r>
              <w:rPr>
                <w:rFonts w:ascii="Times New Roman" w:hAnsi="Times New Roman" w:hint="eastAsia"/>
                <w:color w:val="000000"/>
                <w:kern w:val="0"/>
                <w:sz w:val="18"/>
                <w:szCs w:val="18"/>
              </w:rPr>
              <w:t>3</w:t>
            </w:r>
          </w:p>
        </w:tc>
        <w:tc>
          <w:tcPr>
            <w:tcW w:w="1219" w:type="dxa"/>
            <w:tcBorders>
              <w:bottom w:val="doub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cs="Times New Roman"/>
                <w:color w:val="000000"/>
                <w:kern w:val="0"/>
                <w:sz w:val="18"/>
                <w:szCs w:val="18"/>
              </w:rPr>
              <w:t>≤</w:t>
            </w:r>
            <w:r>
              <w:rPr>
                <w:rFonts w:ascii="Times New Roman" w:hAnsi="Times New Roman" w:hint="eastAsia"/>
                <w:color w:val="000000"/>
                <w:kern w:val="0"/>
                <w:sz w:val="18"/>
                <w:szCs w:val="18"/>
              </w:rPr>
              <w:t>250</w:t>
            </w:r>
          </w:p>
        </w:tc>
        <w:tc>
          <w:tcPr>
            <w:tcW w:w="1216" w:type="dxa"/>
            <w:tcBorders>
              <w:bottom w:val="doub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cs="Times New Roman"/>
                <w:color w:val="000000"/>
                <w:kern w:val="0"/>
                <w:sz w:val="18"/>
                <w:szCs w:val="18"/>
              </w:rPr>
              <w:t>≤</w:t>
            </w:r>
            <w:r>
              <w:rPr>
                <w:rFonts w:ascii="Times New Roman" w:hAnsi="Times New Roman"/>
                <w:color w:val="000000"/>
                <w:kern w:val="0"/>
                <w:sz w:val="18"/>
                <w:szCs w:val="18"/>
              </w:rPr>
              <w:t>0.002</w:t>
            </w:r>
          </w:p>
        </w:tc>
        <w:tc>
          <w:tcPr>
            <w:tcW w:w="1217" w:type="dxa"/>
            <w:tcBorders>
              <w:bottom w:val="doub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cs="Times New Roman"/>
                <w:color w:val="000000"/>
                <w:kern w:val="0"/>
                <w:sz w:val="18"/>
                <w:szCs w:val="18"/>
              </w:rPr>
              <w:t>≤</w:t>
            </w:r>
            <w:r>
              <w:rPr>
                <w:rFonts w:ascii="Times New Roman" w:hAnsi="Times New Roman"/>
                <w:color w:val="000000"/>
                <w:kern w:val="0"/>
                <w:sz w:val="18"/>
                <w:szCs w:val="18"/>
              </w:rPr>
              <w:t>0.</w:t>
            </w:r>
            <w:r>
              <w:rPr>
                <w:rFonts w:ascii="Times New Roman" w:hAnsi="Times New Roman" w:hint="eastAsia"/>
                <w:color w:val="000000"/>
                <w:kern w:val="0"/>
                <w:sz w:val="18"/>
                <w:szCs w:val="18"/>
              </w:rPr>
              <w:t>5</w:t>
            </w:r>
          </w:p>
        </w:tc>
      </w:tr>
      <w:tr w:rsidR="00B33508">
        <w:trPr>
          <w:trHeight w:val="340"/>
          <w:jc w:val="center"/>
        </w:trPr>
        <w:tc>
          <w:tcPr>
            <w:tcW w:w="1218" w:type="dxa"/>
            <w:tcBorders>
              <w:top w:val="double" w:sz="4" w:space="0" w:color="auto"/>
            </w:tcBorders>
            <w:vAlign w:val="center"/>
          </w:tcPr>
          <w:p w:rsidR="00B33508" w:rsidRDefault="00C36A39">
            <w:pPr>
              <w:spacing w:line="360" w:lineRule="exact"/>
              <w:jc w:val="center"/>
              <w:rPr>
                <w:rFonts w:ascii="Times New Roman" w:hAnsi="Times New Roman" w:cs="宋体"/>
                <w:color w:val="000000"/>
                <w:sz w:val="18"/>
                <w:szCs w:val="18"/>
              </w:rPr>
            </w:pPr>
            <w:r>
              <w:rPr>
                <w:rFonts w:ascii="Times New Roman" w:hAnsi="Times New Roman"/>
                <w:b/>
                <w:color w:val="000000"/>
                <w:sz w:val="18"/>
                <w:szCs w:val="18"/>
              </w:rPr>
              <w:t>项目</w:t>
            </w:r>
          </w:p>
        </w:tc>
        <w:tc>
          <w:tcPr>
            <w:tcW w:w="1217" w:type="dxa"/>
            <w:tcBorders>
              <w:top w:val="double" w:sz="4" w:space="0" w:color="auto"/>
            </w:tcBorders>
            <w:vAlign w:val="center"/>
          </w:tcPr>
          <w:p w:rsidR="00B33508" w:rsidRDefault="00C36A39">
            <w:pPr>
              <w:spacing w:line="360" w:lineRule="exact"/>
              <w:jc w:val="center"/>
              <w:rPr>
                <w:rFonts w:ascii="Times New Roman" w:hAnsi="Times New Roman"/>
                <w:color w:val="000000"/>
                <w:kern w:val="0"/>
                <w:sz w:val="18"/>
                <w:szCs w:val="18"/>
              </w:rPr>
            </w:pPr>
            <w:r>
              <w:rPr>
                <w:rFonts w:ascii="Times New Roman" w:hAnsi="Times New Roman"/>
                <w:b/>
                <w:color w:val="000000"/>
                <w:sz w:val="18"/>
                <w:szCs w:val="18"/>
              </w:rPr>
              <w:t>总大肠菌群</w:t>
            </w:r>
          </w:p>
        </w:tc>
        <w:tc>
          <w:tcPr>
            <w:tcW w:w="1217" w:type="dxa"/>
            <w:tcBorders>
              <w:top w:val="double" w:sz="4" w:space="0" w:color="auto"/>
            </w:tcBorders>
            <w:vAlign w:val="center"/>
          </w:tcPr>
          <w:p w:rsidR="00B33508" w:rsidRDefault="00C36A39">
            <w:pPr>
              <w:spacing w:line="360" w:lineRule="exact"/>
              <w:jc w:val="center"/>
              <w:rPr>
                <w:rFonts w:ascii="Times New Roman" w:hAnsi="Times New Roman" w:cs="Times New Roman"/>
                <w:color w:val="000000"/>
                <w:kern w:val="0"/>
                <w:sz w:val="18"/>
                <w:szCs w:val="18"/>
              </w:rPr>
            </w:pPr>
            <w:r>
              <w:rPr>
                <w:rFonts w:ascii="Times New Roman" w:hAnsi="Times New Roman" w:hint="eastAsia"/>
                <w:b/>
                <w:color w:val="000000"/>
                <w:sz w:val="18"/>
                <w:szCs w:val="18"/>
              </w:rPr>
              <w:t>亚硝酸盐</w:t>
            </w:r>
          </w:p>
        </w:tc>
        <w:tc>
          <w:tcPr>
            <w:tcW w:w="1218" w:type="dxa"/>
            <w:tcBorders>
              <w:top w:val="double" w:sz="4" w:space="0" w:color="auto"/>
            </w:tcBorders>
            <w:vAlign w:val="center"/>
          </w:tcPr>
          <w:p w:rsidR="00B33508" w:rsidRDefault="00C36A39">
            <w:pPr>
              <w:spacing w:line="360" w:lineRule="exact"/>
              <w:jc w:val="center"/>
              <w:rPr>
                <w:rFonts w:ascii="Times New Roman" w:hAnsi="Times New Roman" w:cs="Times New Roman"/>
                <w:color w:val="000000"/>
                <w:kern w:val="0"/>
                <w:sz w:val="18"/>
                <w:szCs w:val="18"/>
              </w:rPr>
            </w:pPr>
            <w:r>
              <w:rPr>
                <w:rFonts w:ascii="Times New Roman" w:hAnsi="Times New Roman" w:hint="eastAsia"/>
                <w:b/>
                <w:color w:val="000000"/>
                <w:sz w:val="18"/>
                <w:szCs w:val="18"/>
              </w:rPr>
              <w:t>硝酸盐</w:t>
            </w:r>
          </w:p>
        </w:tc>
        <w:tc>
          <w:tcPr>
            <w:tcW w:w="1219" w:type="dxa"/>
            <w:tcBorders>
              <w:top w:val="double" w:sz="4" w:space="0" w:color="auto"/>
            </w:tcBorders>
            <w:vAlign w:val="center"/>
          </w:tcPr>
          <w:p w:rsidR="00B33508" w:rsidRDefault="00C36A39">
            <w:pPr>
              <w:spacing w:line="360" w:lineRule="exact"/>
              <w:jc w:val="center"/>
              <w:rPr>
                <w:rFonts w:ascii="Times New Roman" w:hAnsi="Times New Roman" w:cs="Times New Roman"/>
                <w:color w:val="000000"/>
                <w:kern w:val="0"/>
                <w:sz w:val="18"/>
                <w:szCs w:val="18"/>
              </w:rPr>
            </w:pPr>
            <w:r>
              <w:rPr>
                <w:rFonts w:ascii="Times New Roman" w:hAnsi="Times New Roman" w:hint="eastAsia"/>
                <w:b/>
                <w:color w:val="000000"/>
                <w:sz w:val="18"/>
                <w:szCs w:val="18"/>
              </w:rPr>
              <w:t>硫化物</w:t>
            </w:r>
          </w:p>
        </w:tc>
        <w:tc>
          <w:tcPr>
            <w:tcW w:w="1216" w:type="dxa"/>
            <w:tcBorders>
              <w:top w:val="double" w:sz="4" w:space="0" w:color="auto"/>
            </w:tcBorders>
            <w:vAlign w:val="center"/>
          </w:tcPr>
          <w:p w:rsidR="00B33508" w:rsidRDefault="00C36A39">
            <w:pPr>
              <w:spacing w:line="360" w:lineRule="exact"/>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w:t>
            </w:r>
          </w:p>
        </w:tc>
        <w:tc>
          <w:tcPr>
            <w:tcW w:w="1217" w:type="dxa"/>
            <w:tcBorders>
              <w:top w:val="double" w:sz="4" w:space="0" w:color="auto"/>
            </w:tcBorders>
            <w:vAlign w:val="center"/>
          </w:tcPr>
          <w:p w:rsidR="00B33508" w:rsidRDefault="00C36A39">
            <w:pPr>
              <w:spacing w:line="360" w:lineRule="exact"/>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w:t>
            </w:r>
          </w:p>
        </w:tc>
      </w:tr>
      <w:tr w:rsidR="00B33508">
        <w:trPr>
          <w:trHeight w:val="340"/>
          <w:jc w:val="center"/>
        </w:trPr>
        <w:tc>
          <w:tcPr>
            <w:tcW w:w="1218" w:type="dxa"/>
            <w:vAlign w:val="center"/>
          </w:tcPr>
          <w:p w:rsidR="00B33508" w:rsidRDefault="00C36A39">
            <w:pPr>
              <w:spacing w:line="360" w:lineRule="exact"/>
              <w:jc w:val="center"/>
              <w:rPr>
                <w:rFonts w:ascii="Times New Roman" w:hAnsi="Times New Roman" w:cs="宋体"/>
                <w:color w:val="000000"/>
                <w:sz w:val="18"/>
                <w:szCs w:val="18"/>
              </w:rPr>
            </w:pPr>
            <w:r>
              <w:rPr>
                <w:rFonts w:ascii="Times New Roman" w:hAnsi="Times New Roman" w:cs="宋体" w:hint="eastAsia"/>
                <w:color w:val="000000"/>
                <w:sz w:val="18"/>
                <w:szCs w:val="18"/>
              </w:rPr>
              <w:t>Ⅲ</w:t>
            </w:r>
            <w:r>
              <w:rPr>
                <w:rFonts w:ascii="Times New Roman" w:hAnsi="Times New Roman"/>
                <w:color w:val="000000"/>
                <w:sz w:val="18"/>
                <w:szCs w:val="18"/>
              </w:rPr>
              <w:t xml:space="preserve"> </w:t>
            </w:r>
            <w:r>
              <w:rPr>
                <w:rFonts w:ascii="Times New Roman" w:hAnsi="Times New Roman"/>
                <w:color w:val="000000"/>
                <w:sz w:val="18"/>
                <w:szCs w:val="18"/>
              </w:rPr>
              <w:t>类标准值</w:t>
            </w:r>
          </w:p>
        </w:tc>
        <w:tc>
          <w:tcPr>
            <w:tcW w:w="1217" w:type="dxa"/>
            <w:vAlign w:val="center"/>
          </w:tcPr>
          <w:p w:rsidR="00B33508" w:rsidRDefault="00C36A39">
            <w:pPr>
              <w:spacing w:line="360" w:lineRule="exact"/>
              <w:jc w:val="center"/>
              <w:rPr>
                <w:rFonts w:ascii="Times New Roman" w:hAnsi="Times New Roman"/>
                <w:color w:val="000000"/>
                <w:kern w:val="0"/>
                <w:sz w:val="18"/>
                <w:szCs w:val="18"/>
              </w:rPr>
            </w:pPr>
            <w:r>
              <w:rPr>
                <w:rFonts w:ascii="Times New Roman" w:hAnsi="Times New Roman" w:cs="Times New Roman"/>
                <w:color w:val="000000"/>
                <w:kern w:val="0"/>
                <w:sz w:val="18"/>
                <w:szCs w:val="18"/>
              </w:rPr>
              <w:t>≤</w:t>
            </w:r>
            <w:r>
              <w:rPr>
                <w:rFonts w:ascii="Times New Roman" w:hAnsi="Times New Roman"/>
                <w:color w:val="000000"/>
                <w:kern w:val="0"/>
                <w:sz w:val="18"/>
                <w:szCs w:val="18"/>
              </w:rPr>
              <w:t>3.0</w:t>
            </w:r>
          </w:p>
        </w:tc>
        <w:tc>
          <w:tcPr>
            <w:tcW w:w="1217" w:type="dxa"/>
            <w:vAlign w:val="center"/>
          </w:tcPr>
          <w:p w:rsidR="00B33508" w:rsidRDefault="00C36A39">
            <w:pPr>
              <w:spacing w:line="3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r>
              <w:rPr>
                <w:rFonts w:ascii="Times New Roman" w:hAnsi="Times New Roman" w:hint="eastAsia"/>
                <w:color w:val="000000"/>
                <w:kern w:val="0"/>
                <w:sz w:val="18"/>
                <w:szCs w:val="18"/>
              </w:rPr>
              <w:t>1.0</w:t>
            </w:r>
          </w:p>
        </w:tc>
        <w:tc>
          <w:tcPr>
            <w:tcW w:w="1218" w:type="dxa"/>
            <w:vAlign w:val="center"/>
          </w:tcPr>
          <w:p w:rsidR="00B33508" w:rsidRDefault="00C36A39">
            <w:pPr>
              <w:spacing w:line="3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r>
              <w:rPr>
                <w:rFonts w:ascii="Times New Roman" w:hAnsi="Times New Roman" w:hint="eastAsia"/>
                <w:color w:val="000000"/>
                <w:kern w:val="0"/>
                <w:sz w:val="18"/>
                <w:szCs w:val="18"/>
              </w:rPr>
              <w:t>20</w:t>
            </w:r>
          </w:p>
        </w:tc>
        <w:tc>
          <w:tcPr>
            <w:tcW w:w="1219" w:type="dxa"/>
            <w:vAlign w:val="center"/>
          </w:tcPr>
          <w:p w:rsidR="00B33508" w:rsidRDefault="00C36A39">
            <w:pPr>
              <w:spacing w:line="36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r>
              <w:rPr>
                <w:rFonts w:ascii="Times New Roman" w:hAnsi="Times New Roman" w:hint="eastAsia"/>
                <w:color w:val="000000"/>
                <w:kern w:val="0"/>
                <w:sz w:val="18"/>
                <w:szCs w:val="18"/>
              </w:rPr>
              <w:t>0.02</w:t>
            </w:r>
          </w:p>
        </w:tc>
        <w:tc>
          <w:tcPr>
            <w:tcW w:w="1216" w:type="dxa"/>
            <w:vAlign w:val="center"/>
          </w:tcPr>
          <w:p w:rsidR="00B33508" w:rsidRDefault="00C36A39">
            <w:pPr>
              <w:spacing w:line="360" w:lineRule="exact"/>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w:t>
            </w:r>
          </w:p>
        </w:tc>
        <w:tc>
          <w:tcPr>
            <w:tcW w:w="1217" w:type="dxa"/>
            <w:vAlign w:val="center"/>
          </w:tcPr>
          <w:p w:rsidR="00B33508" w:rsidRDefault="00C36A39">
            <w:pPr>
              <w:spacing w:line="360" w:lineRule="exact"/>
              <w:jc w:val="center"/>
              <w:rPr>
                <w:rFonts w:ascii="Times New Roman" w:hAnsi="Times New Roman" w:cs="Times New Roman"/>
                <w:color w:val="000000"/>
                <w:kern w:val="0"/>
                <w:sz w:val="18"/>
                <w:szCs w:val="18"/>
              </w:rPr>
            </w:pPr>
            <w:r>
              <w:rPr>
                <w:rFonts w:ascii="Times New Roman" w:hAnsi="Times New Roman" w:cs="Times New Roman" w:hint="eastAsia"/>
                <w:color w:val="000000"/>
                <w:kern w:val="0"/>
                <w:sz w:val="18"/>
                <w:szCs w:val="18"/>
              </w:rPr>
              <w:t>/</w:t>
            </w:r>
          </w:p>
        </w:tc>
      </w:tr>
    </w:tbl>
    <w:p w:rsidR="00B33508" w:rsidRDefault="00C36A39">
      <w:pPr>
        <w:pStyle w:val="4"/>
        <w:numPr>
          <w:ilvl w:val="3"/>
          <w:numId w:val="0"/>
        </w:numPr>
        <w:spacing w:line="480" w:lineRule="exact"/>
        <w:ind w:leftChars="200" w:left="420"/>
        <w:rPr>
          <w:bCs w:val="0"/>
          <w:color w:val="000000"/>
          <w:szCs w:val="20"/>
        </w:rPr>
      </w:pPr>
      <w:r>
        <w:rPr>
          <w:rFonts w:hint="eastAsia"/>
          <w:bCs w:val="0"/>
          <w:color w:val="000000"/>
          <w:szCs w:val="20"/>
        </w:rPr>
        <w:lastRenderedPageBreak/>
        <w:t>（</w:t>
      </w:r>
      <w:r>
        <w:rPr>
          <w:rFonts w:hint="eastAsia"/>
          <w:bCs w:val="0"/>
          <w:color w:val="000000"/>
          <w:szCs w:val="20"/>
        </w:rPr>
        <w:t>4</w:t>
      </w:r>
      <w:r>
        <w:rPr>
          <w:rFonts w:hint="eastAsia"/>
          <w:bCs w:val="0"/>
          <w:color w:val="000000"/>
          <w:szCs w:val="20"/>
        </w:rPr>
        <w:t>）声环境质量标准</w:t>
      </w:r>
    </w:p>
    <w:p w:rsidR="00B33508" w:rsidRDefault="00C36A39">
      <w:pPr>
        <w:pStyle w:val="a1"/>
        <w:spacing w:line="480" w:lineRule="exact"/>
        <w:ind w:firstLine="480"/>
        <w:rPr>
          <w:color w:val="000000"/>
        </w:rPr>
      </w:pPr>
      <w:proofErr w:type="gramStart"/>
      <w:r>
        <w:rPr>
          <w:color w:val="000000"/>
        </w:rPr>
        <w:t>区域声</w:t>
      </w:r>
      <w:proofErr w:type="gramEnd"/>
      <w:r>
        <w:rPr>
          <w:color w:val="000000"/>
        </w:rPr>
        <w:t>环境执行《声环境质量标准》（</w:t>
      </w:r>
      <w:r>
        <w:rPr>
          <w:color w:val="000000"/>
        </w:rPr>
        <w:t>GB3096-2008</w:t>
      </w:r>
      <w:r>
        <w:rPr>
          <w:color w:val="000000"/>
        </w:rPr>
        <w:t>）中的</w:t>
      </w:r>
      <w:r>
        <w:rPr>
          <w:color w:val="000000"/>
        </w:rPr>
        <w:t>3</w:t>
      </w:r>
      <w:r>
        <w:rPr>
          <w:color w:val="000000"/>
        </w:rPr>
        <w:t>类标准。具体标准值见表</w:t>
      </w:r>
      <w:r>
        <w:rPr>
          <w:color w:val="000000"/>
        </w:rPr>
        <w:t>1</w:t>
      </w:r>
      <w:r>
        <w:rPr>
          <w:rFonts w:hint="eastAsia"/>
          <w:color w:val="000000"/>
        </w:rPr>
        <w:t>-7</w:t>
      </w:r>
      <w:r>
        <w:rPr>
          <w:color w:val="000000"/>
        </w:rPr>
        <w:t>。</w:t>
      </w:r>
    </w:p>
    <w:p w:rsidR="00B33508" w:rsidRDefault="00C36A39">
      <w:pPr>
        <w:pStyle w:val="ab"/>
        <w:spacing w:line="480" w:lineRule="exact"/>
        <w:ind w:firstLine="200"/>
        <w:rPr>
          <w:sz w:val="21"/>
        </w:rPr>
      </w:pPr>
      <w:r>
        <w:rPr>
          <w:sz w:val="21"/>
        </w:rPr>
        <w:t>表</w:t>
      </w:r>
      <w:r>
        <w:rPr>
          <w:sz w:val="21"/>
        </w:rPr>
        <w:t xml:space="preserve"> </w:t>
      </w:r>
      <w:r>
        <w:rPr>
          <w:sz w:val="21"/>
        </w:rPr>
        <w:fldChar w:fldCharType="begin"/>
      </w:r>
      <w:r>
        <w:rPr>
          <w:sz w:val="21"/>
        </w:rPr>
        <w:instrText xml:space="preserve"> STYLEREF 1 \s </w:instrText>
      </w:r>
      <w:r>
        <w:rPr>
          <w:sz w:val="21"/>
        </w:rPr>
        <w:fldChar w:fldCharType="separate"/>
      </w:r>
      <w:r>
        <w:rPr>
          <w:sz w:val="21"/>
        </w:rPr>
        <w:t>1</w:t>
      </w:r>
      <w:r>
        <w:rPr>
          <w:sz w:val="21"/>
        </w:rPr>
        <w:fldChar w:fldCharType="end"/>
      </w:r>
      <w:r>
        <w:rPr>
          <w:rFonts w:hint="eastAsia"/>
          <w:sz w:val="21"/>
        </w:rPr>
        <w:t>-</w:t>
      </w:r>
      <w:r>
        <w:rPr>
          <w:sz w:val="21"/>
        </w:rPr>
        <w:fldChar w:fldCharType="begin"/>
      </w:r>
      <w:r>
        <w:rPr>
          <w:sz w:val="21"/>
        </w:rPr>
        <w:instrText xml:space="preserve"> SEQ </w:instrText>
      </w:r>
      <w:r>
        <w:rPr>
          <w:sz w:val="21"/>
        </w:rPr>
        <w:instrText>表</w:instrText>
      </w:r>
      <w:r>
        <w:rPr>
          <w:sz w:val="21"/>
        </w:rPr>
        <w:instrText xml:space="preserve"> \* ARABIC \s 1 </w:instrText>
      </w:r>
      <w:r>
        <w:rPr>
          <w:sz w:val="21"/>
        </w:rPr>
        <w:fldChar w:fldCharType="separate"/>
      </w:r>
      <w:r>
        <w:rPr>
          <w:sz w:val="21"/>
        </w:rPr>
        <w:t>7</w:t>
      </w:r>
      <w:r>
        <w:rPr>
          <w:sz w:val="21"/>
        </w:rPr>
        <w:fldChar w:fldCharType="end"/>
      </w:r>
      <w:r>
        <w:rPr>
          <w:color w:val="000000"/>
          <w:sz w:val="18"/>
          <w:szCs w:val="21"/>
        </w:rPr>
        <w:t xml:space="preserve">  </w:t>
      </w:r>
      <w:r>
        <w:rPr>
          <w:rFonts w:hint="eastAsia"/>
          <w:color w:val="000000"/>
          <w:sz w:val="18"/>
          <w:szCs w:val="21"/>
        </w:rPr>
        <w:t xml:space="preserve"> </w:t>
      </w:r>
      <w:r>
        <w:rPr>
          <w:sz w:val="21"/>
        </w:rPr>
        <w:t>声环境质量标准</w:t>
      </w:r>
      <w:r>
        <w:rPr>
          <w:rFonts w:hint="eastAsia"/>
          <w:sz w:val="21"/>
        </w:rPr>
        <w:t xml:space="preserve">   </w:t>
      </w:r>
      <w:r>
        <w:rPr>
          <w:sz w:val="21"/>
        </w:rPr>
        <w:t>单位：</w:t>
      </w:r>
      <w:r>
        <w:rPr>
          <w:sz w:val="21"/>
        </w:rPr>
        <w:t>dB</w:t>
      </w:r>
      <w:r>
        <w:rPr>
          <w:sz w:val="21"/>
        </w:rPr>
        <w:t>（</w:t>
      </w:r>
      <w:r>
        <w:rPr>
          <w:sz w:val="21"/>
        </w:rPr>
        <w:t>A</w:t>
      </w:r>
      <w:r>
        <w:rPr>
          <w:sz w:val="21"/>
        </w:rPr>
        <w:t>）</w:t>
      </w:r>
    </w:p>
    <w:tbl>
      <w:tblPr>
        <w:tblW w:w="7988" w:type="dxa"/>
        <w:tblInd w:w="5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07"/>
        <w:gridCol w:w="2841"/>
        <w:gridCol w:w="2840"/>
      </w:tblGrid>
      <w:tr w:rsidR="00B33508">
        <w:trPr>
          <w:trHeight w:val="20"/>
        </w:trPr>
        <w:tc>
          <w:tcPr>
            <w:tcW w:w="2307"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类别</w:t>
            </w:r>
          </w:p>
        </w:tc>
        <w:tc>
          <w:tcPr>
            <w:tcW w:w="2841"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昼间</w:t>
            </w:r>
          </w:p>
        </w:tc>
        <w:tc>
          <w:tcPr>
            <w:tcW w:w="2840"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夜间</w:t>
            </w:r>
          </w:p>
        </w:tc>
      </w:tr>
      <w:tr w:rsidR="00B33508">
        <w:trPr>
          <w:trHeight w:val="20"/>
        </w:trPr>
        <w:tc>
          <w:tcPr>
            <w:tcW w:w="230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r>
              <w:rPr>
                <w:rFonts w:ascii="Times New Roman" w:hAnsi="Times New Roman"/>
                <w:color w:val="000000"/>
                <w:szCs w:val="21"/>
              </w:rPr>
              <w:t>类</w:t>
            </w:r>
          </w:p>
        </w:tc>
        <w:tc>
          <w:tcPr>
            <w:tcW w:w="2841"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65</w:t>
            </w:r>
          </w:p>
        </w:tc>
        <w:tc>
          <w:tcPr>
            <w:tcW w:w="284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55</w:t>
            </w:r>
          </w:p>
        </w:tc>
      </w:tr>
    </w:tbl>
    <w:p w:rsidR="00B33508" w:rsidRPr="00264DA9" w:rsidRDefault="00C36A39">
      <w:pPr>
        <w:pStyle w:val="4"/>
        <w:numPr>
          <w:ilvl w:val="3"/>
          <w:numId w:val="0"/>
        </w:numPr>
        <w:spacing w:line="480" w:lineRule="exact"/>
        <w:ind w:leftChars="200" w:left="420"/>
        <w:rPr>
          <w:bCs w:val="0"/>
          <w:color w:val="000000"/>
          <w:szCs w:val="20"/>
          <w:u w:val="single"/>
        </w:rPr>
      </w:pPr>
      <w:bookmarkStart w:id="74" w:name="_Toc219258495"/>
      <w:bookmarkStart w:id="75" w:name="_Toc143430296"/>
      <w:bookmarkStart w:id="76" w:name="_Toc26008"/>
      <w:bookmarkStart w:id="77" w:name="_Toc25013"/>
      <w:bookmarkStart w:id="78" w:name="_Toc143430038"/>
      <w:bookmarkStart w:id="79" w:name="_Toc145729967"/>
      <w:bookmarkStart w:id="80" w:name="_Toc220122769"/>
      <w:bookmarkStart w:id="81" w:name="_Toc143963763"/>
      <w:r w:rsidRPr="00264DA9">
        <w:rPr>
          <w:rFonts w:hint="eastAsia"/>
          <w:bCs w:val="0"/>
          <w:color w:val="000000"/>
          <w:szCs w:val="20"/>
          <w:u w:val="single"/>
        </w:rPr>
        <w:t>（</w:t>
      </w:r>
      <w:r w:rsidRPr="00264DA9">
        <w:rPr>
          <w:rFonts w:hint="eastAsia"/>
          <w:bCs w:val="0"/>
          <w:color w:val="000000"/>
          <w:szCs w:val="20"/>
          <w:u w:val="single"/>
        </w:rPr>
        <w:t>5</w:t>
      </w:r>
      <w:r w:rsidRPr="00264DA9">
        <w:rPr>
          <w:rFonts w:hint="eastAsia"/>
          <w:bCs w:val="0"/>
          <w:color w:val="000000"/>
          <w:szCs w:val="20"/>
          <w:u w:val="single"/>
        </w:rPr>
        <w:t>）土壤环境质量标准</w:t>
      </w:r>
    </w:p>
    <w:p w:rsidR="00B33508" w:rsidRPr="00264DA9" w:rsidRDefault="00C36A39">
      <w:pPr>
        <w:pStyle w:val="a1"/>
        <w:ind w:firstLine="480"/>
        <w:rPr>
          <w:color w:val="000000"/>
          <w:szCs w:val="24"/>
          <w:u w:val="single"/>
        </w:rPr>
      </w:pPr>
      <w:r w:rsidRPr="00264DA9">
        <w:rPr>
          <w:rFonts w:hint="eastAsia"/>
          <w:u w:val="single"/>
        </w:rPr>
        <w:t>本项目用地为第二类用地，执行《建设用地土壤污染风险管控标准》（</w:t>
      </w:r>
      <w:r w:rsidRPr="00264DA9">
        <w:rPr>
          <w:rFonts w:hint="eastAsia"/>
          <w:u w:val="single"/>
        </w:rPr>
        <w:t>GB36600-2018</w:t>
      </w:r>
      <w:r w:rsidRPr="00264DA9">
        <w:rPr>
          <w:rFonts w:hint="eastAsia"/>
          <w:u w:val="single"/>
        </w:rPr>
        <w:t>）中表</w:t>
      </w:r>
      <w:r w:rsidRPr="00264DA9">
        <w:rPr>
          <w:rFonts w:hint="eastAsia"/>
          <w:u w:val="single"/>
        </w:rPr>
        <w:t>1</w:t>
      </w:r>
      <w:r w:rsidRPr="00264DA9">
        <w:rPr>
          <w:rFonts w:hint="eastAsia"/>
          <w:u w:val="single"/>
        </w:rPr>
        <w:t>中第二类用地的筛选值和管控值。根据土地利用实际现状，选定</w:t>
      </w:r>
      <w:r w:rsidRPr="00264DA9">
        <w:rPr>
          <w:rFonts w:hint="eastAsia"/>
          <w:color w:val="000000"/>
          <w:szCs w:val="24"/>
          <w:u w:val="single"/>
        </w:rPr>
        <w:t>铅、镉、汞、砷、铬、铜、</w:t>
      </w:r>
      <w:proofErr w:type="gramStart"/>
      <w:r w:rsidRPr="00264DA9">
        <w:rPr>
          <w:rFonts w:hint="eastAsia"/>
          <w:color w:val="000000"/>
          <w:szCs w:val="24"/>
          <w:u w:val="single"/>
        </w:rPr>
        <w:t>镍作为</w:t>
      </w:r>
      <w:proofErr w:type="gramEnd"/>
      <w:r w:rsidRPr="00264DA9">
        <w:rPr>
          <w:rFonts w:hint="eastAsia"/>
          <w:color w:val="000000"/>
          <w:szCs w:val="24"/>
          <w:u w:val="single"/>
        </w:rPr>
        <w:t>本次环境质量调查的主要土壤质量监测因子。各因子质量控制风险管</w:t>
      </w:r>
      <w:proofErr w:type="gramStart"/>
      <w:r w:rsidRPr="00264DA9">
        <w:rPr>
          <w:rFonts w:hint="eastAsia"/>
          <w:color w:val="000000"/>
          <w:szCs w:val="24"/>
          <w:u w:val="single"/>
        </w:rPr>
        <w:t>控值见</w:t>
      </w:r>
      <w:proofErr w:type="gramEnd"/>
      <w:r w:rsidRPr="00264DA9">
        <w:rPr>
          <w:rFonts w:hint="eastAsia"/>
          <w:color w:val="000000"/>
          <w:szCs w:val="24"/>
          <w:u w:val="single"/>
        </w:rPr>
        <w:t>下表：</w:t>
      </w:r>
    </w:p>
    <w:p w:rsidR="00B33508" w:rsidRPr="00264DA9" w:rsidRDefault="00C36A39">
      <w:pPr>
        <w:pStyle w:val="ab"/>
        <w:spacing w:line="360" w:lineRule="auto"/>
        <w:ind w:firstLine="198"/>
        <w:rPr>
          <w:sz w:val="21"/>
          <w:u w:val="single"/>
        </w:rPr>
      </w:pPr>
      <w:r w:rsidRPr="00264DA9">
        <w:rPr>
          <w:rFonts w:hint="eastAsia"/>
          <w:sz w:val="21"/>
          <w:u w:val="single"/>
        </w:rPr>
        <w:t>表</w:t>
      </w:r>
      <w:r w:rsidRPr="00264DA9">
        <w:rPr>
          <w:rFonts w:hint="eastAsia"/>
          <w:sz w:val="21"/>
          <w:u w:val="single"/>
        </w:rPr>
        <w:t xml:space="preserve">1-8  </w:t>
      </w:r>
      <w:r w:rsidRPr="00264DA9">
        <w:rPr>
          <w:rFonts w:hint="eastAsia"/>
          <w:sz w:val="21"/>
          <w:u w:val="single"/>
        </w:rPr>
        <w:t>土壤质量管控值（单位：</w:t>
      </w:r>
      <w:r w:rsidRPr="00264DA9">
        <w:rPr>
          <w:rFonts w:hint="eastAsia"/>
          <w:sz w:val="21"/>
          <w:u w:val="single"/>
        </w:rPr>
        <w:t>mg/kg</w:t>
      </w:r>
      <w:r w:rsidRPr="00264DA9">
        <w:rPr>
          <w:rFonts w:hint="eastAsia"/>
          <w:sz w:val="21"/>
          <w:u w:val="single"/>
        </w:rPr>
        <w:t>）</w:t>
      </w:r>
    </w:p>
    <w:tbl>
      <w:tblPr>
        <w:tblW w:w="814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17"/>
        <w:gridCol w:w="1017"/>
        <w:gridCol w:w="1018"/>
        <w:gridCol w:w="1018"/>
        <w:gridCol w:w="1018"/>
        <w:gridCol w:w="1018"/>
        <w:gridCol w:w="1018"/>
        <w:gridCol w:w="1018"/>
      </w:tblGrid>
      <w:tr w:rsidR="00B33508" w:rsidRPr="00264DA9">
        <w:trPr>
          <w:trHeight w:val="638"/>
          <w:jc w:val="center"/>
        </w:trPr>
        <w:tc>
          <w:tcPr>
            <w:tcW w:w="1017"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质量</w:t>
            </w:r>
          </w:p>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因子</w:t>
            </w:r>
          </w:p>
        </w:tc>
        <w:tc>
          <w:tcPr>
            <w:tcW w:w="1017"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铅</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镉</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汞</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Cs w:val="24"/>
                <w:u w:val="single"/>
              </w:rPr>
              <w:t>砷</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Cs w:val="24"/>
                <w:u w:val="single"/>
              </w:rPr>
              <w:t>六价铬</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Cs w:val="24"/>
                <w:u w:val="single"/>
              </w:rPr>
              <w:t>铜</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Cs w:val="24"/>
                <w:u w:val="single"/>
              </w:rPr>
              <w:t>镍</w:t>
            </w:r>
          </w:p>
        </w:tc>
      </w:tr>
      <w:tr w:rsidR="00B33508" w:rsidRPr="00264DA9">
        <w:trPr>
          <w:trHeight w:val="477"/>
          <w:jc w:val="center"/>
        </w:trPr>
        <w:tc>
          <w:tcPr>
            <w:tcW w:w="1017" w:type="dxa"/>
            <w:vAlign w:val="center"/>
          </w:tcPr>
          <w:p w:rsidR="00B33508" w:rsidRPr="00264DA9" w:rsidRDefault="00C36A39">
            <w:pPr>
              <w:pStyle w:val="a1"/>
              <w:spacing w:line="240" w:lineRule="atLeast"/>
              <w:ind w:firstLineChars="0" w:firstLine="0"/>
              <w:jc w:val="center"/>
              <w:rPr>
                <w:color w:val="000000"/>
                <w:sz w:val="21"/>
                <w:szCs w:val="24"/>
                <w:u w:val="single"/>
              </w:rPr>
            </w:pPr>
            <w:proofErr w:type="gramStart"/>
            <w:r w:rsidRPr="00264DA9">
              <w:rPr>
                <w:rFonts w:hint="eastAsia"/>
                <w:color w:val="000000"/>
                <w:sz w:val="21"/>
                <w:szCs w:val="24"/>
                <w:u w:val="single"/>
              </w:rPr>
              <w:t>管控值</w:t>
            </w:r>
            <w:proofErr w:type="gramEnd"/>
          </w:p>
        </w:tc>
        <w:tc>
          <w:tcPr>
            <w:tcW w:w="1017"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2500</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172</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82</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140</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78</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36000</w:t>
            </w:r>
          </w:p>
        </w:tc>
        <w:tc>
          <w:tcPr>
            <w:tcW w:w="1018" w:type="dxa"/>
            <w:vAlign w:val="center"/>
          </w:tcPr>
          <w:p w:rsidR="00B33508" w:rsidRPr="00264DA9" w:rsidRDefault="00C36A39">
            <w:pPr>
              <w:pStyle w:val="a1"/>
              <w:spacing w:line="240" w:lineRule="atLeast"/>
              <w:ind w:firstLineChars="0" w:firstLine="0"/>
              <w:jc w:val="center"/>
              <w:rPr>
                <w:color w:val="000000"/>
                <w:sz w:val="21"/>
                <w:szCs w:val="24"/>
                <w:u w:val="single"/>
              </w:rPr>
            </w:pPr>
            <w:r w:rsidRPr="00264DA9">
              <w:rPr>
                <w:rFonts w:hint="eastAsia"/>
                <w:color w:val="000000"/>
                <w:sz w:val="21"/>
                <w:szCs w:val="24"/>
                <w:u w:val="single"/>
              </w:rPr>
              <w:t>2000</w:t>
            </w:r>
          </w:p>
        </w:tc>
      </w:tr>
    </w:tbl>
    <w:p w:rsidR="00B33508" w:rsidRDefault="00B33508">
      <w:pPr>
        <w:pStyle w:val="a1"/>
        <w:ind w:firstLine="480"/>
        <w:rPr>
          <w:color w:val="000000"/>
          <w:szCs w:val="24"/>
        </w:rPr>
      </w:pPr>
    </w:p>
    <w:p w:rsidR="00B33508" w:rsidRDefault="00C36A39">
      <w:pPr>
        <w:pStyle w:val="3"/>
        <w:spacing w:beforeLines="0" w:before="120" w:afterLines="0" w:after="120"/>
      </w:pPr>
      <w:bookmarkStart w:id="82" w:name="_Toc530992859"/>
      <w:r>
        <w:t>污染物排放标准</w:t>
      </w:r>
      <w:bookmarkEnd w:id="74"/>
      <w:bookmarkEnd w:id="75"/>
      <w:bookmarkEnd w:id="76"/>
      <w:bookmarkEnd w:id="77"/>
      <w:bookmarkEnd w:id="78"/>
      <w:bookmarkEnd w:id="79"/>
      <w:bookmarkEnd w:id="80"/>
      <w:bookmarkEnd w:id="81"/>
      <w:bookmarkEnd w:id="82"/>
    </w:p>
    <w:p w:rsidR="00B33508" w:rsidRDefault="00C36A39">
      <w:pPr>
        <w:pStyle w:val="4"/>
        <w:numPr>
          <w:ilvl w:val="3"/>
          <w:numId w:val="0"/>
        </w:numPr>
        <w:ind w:leftChars="200" w:left="420"/>
        <w:rPr>
          <w:bCs w:val="0"/>
          <w:color w:val="000000"/>
          <w:szCs w:val="20"/>
        </w:rPr>
      </w:pPr>
      <w:r>
        <w:rPr>
          <w:rFonts w:hint="eastAsia"/>
          <w:bCs w:val="0"/>
          <w:color w:val="000000"/>
          <w:szCs w:val="20"/>
        </w:rPr>
        <w:t>（</w:t>
      </w:r>
      <w:r>
        <w:rPr>
          <w:rFonts w:hint="eastAsia"/>
          <w:bCs w:val="0"/>
          <w:color w:val="000000"/>
          <w:szCs w:val="20"/>
        </w:rPr>
        <w:t>1</w:t>
      </w:r>
      <w:r>
        <w:rPr>
          <w:rFonts w:hint="eastAsia"/>
          <w:bCs w:val="0"/>
          <w:color w:val="000000"/>
          <w:szCs w:val="20"/>
        </w:rPr>
        <w:t>）大气污染物排放标准</w:t>
      </w:r>
    </w:p>
    <w:p w:rsidR="00B33508" w:rsidRPr="00264DA9" w:rsidRDefault="00C36A39">
      <w:pPr>
        <w:pStyle w:val="a1"/>
        <w:spacing w:line="480" w:lineRule="exact"/>
        <w:ind w:firstLine="480"/>
        <w:rPr>
          <w:color w:val="000000"/>
          <w:u w:val="single"/>
        </w:rPr>
      </w:pPr>
      <w:r w:rsidRPr="00264DA9">
        <w:rPr>
          <w:rFonts w:hint="eastAsia"/>
          <w:color w:val="000000"/>
          <w:u w:val="single"/>
        </w:rPr>
        <w:t>大气污染物排放，执行《石油化学工业污染物排放标准》（</w:t>
      </w:r>
      <w:r w:rsidRPr="00264DA9">
        <w:rPr>
          <w:color w:val="000000"/>
          <w:u w:val="single"/>
        </w:rPr>
        <w:t>GB31571-2015</w:t>
      </w:r>
      <w:r w:rsidRPr="00264DA9">
        <w:rPr>
          <w:rFonts w:hint="eastAsia"/>
          <w:color w:val="000000"/>
          <w:u w:val="single"/>
        </w:rPr>
        <w:t>）标准；</w:t>
      </w:r>
      <w:r w:rsidRPr="00264DA9">
        <w:rPr>
          <w:rFonts w:hint="eastAsia"/>
          <w:color w:val="000000"/>
          <w:u w:val="single"/>
        </w:rPr>
        <w:t>VOC</w:t>
      </w:r>
      <w:r w:rsidRPr="00264DA9">
        <w:rPr>
          <w:rFonts w:hint="eastAsia"/>
          <w:color w:val="000000"/>
          <w:u w:val="single"/>
          <w:vertAlign w:val="subscript"/>
        </w:rPr>
        <w:t>S</w:t>
      </w:r>
      <w:r w:rsidRPr="00264DA9">
        <w:rPr>
          <w:rFonts w:hint="eastAsia"/>
          <w:color w:val="000000"/>
          <w:szCs w:val="22"/>
          <w:u w:val="single"/>
        </w:rPr>
        <w:t>参照执行天津市《工业企业挥发性有机污染物污染物排放标准》（</w:t>
      </w:r>
      <w:r w:rsidRPr="00264DA9">
        <w:rPr>
          <w:rFonts w:hint="eastAsia"/>
          <w:color w:val="000000"/>
          <w:szCs w:val="22"/>
          <w:u w:val="single"/>
        </w:rPr>
        <w:t>DB12/524-2014</w:t>
      </w:r>
      <w:r w:rsidRPr="00264DA9">
        <w:rPr>
          <w:rFonts w:hint="eastAsia"/>
          <w:color w:val="000000"/>
          <w:szCs w:val="22"/>
          <w:u w:val="single"/>
        </w:rPr>
        <w:t>）。</w:t>
      </w:r>
      <w:r w:rsidRPr="00264DA9">
        <w:rPr>
          <w:color w:val="000000"/>
          <w:u w:val="single"/>
        </w:rPr>
        <w:t>具体标准值见表</w:t>
      </w:r>
      <w:r w:rsidRPr="00264DA9">
        <w:rPr>
          <w:rFonts w:hint="eastAsia"/>
          <w:color w:val="000000"/>
          <w:u w:val="single"/>
        </w:rPr>
        <w:t>1-8</w:t>
      </w:r>
      <w:r w:rsidRPr="00264DA9">
        <w:rPr>
          <w:color w:val="000000"/>
          <w:u w:val="single"/>
        </w:rPr>
        <w:t>。</w:t>
      </w:r>
    </w:p>
    <w:p w:rsidR="00B33508" w:rsidRPr="00264DA9" w:rsidRDefault="00C36A39">
      <w:pPr>
        <w:pStyle w:val="ab"/>
        <w:rPr>
          <w:sz w:val="22"/>
          <w:u w:val="single"/>
        </w:rPr>
      </w:pPr>
      <w:r w:rsidRPr="00264DA9">
        <w:rPr>
          <w:sz w:val="22"/>
          <w:u w:val="single"/>
        </w:rPr>
        <w:t>表</w:t>
      </w:r>
      <w:r w:rsidRPr="00264DA9">
        <w:rPr>
          <w:sz w:val="22"/>
          <w:u w:val="single"/>
        </w:rPr>
        <w:t xml:space="preserve"> </w:t>
      </w:r>
      <w:r w:rsidRPr="00264DA9">
        <w:rPr>
          <w:sz w:val="22"/>
          <w:u w:val="single"/>
        </w:rPr>
        <w:fldChar w:fldCharType="begin"/>
      </w:r>
      <w:r w:rsidRPr="00264DA9">
        <w:rPr>
          <w:sz w:val="22"/>
          <w:u w:val="single"/>
        </w:rPr>
        <w:instrText xml:space="preserve"> STYLEREF 1 \s </w:instrText>
      </w:r>
      <w:r w:rsidRPr="00264DA9">
        <w:rPr>
          <w:sz w:val="22"/>
          <w:u w:val="single"/>
        </w:rPr>
        <w:fldChar w:fldCharType="separate"/>
      </w:r>
      <w:r w:rsidRPr="00264DA9">
        <w:rPr>
          <w:sz w:val="22"/>
          <w:u w:val="single"/>
        </w:rPr>
        <w:t>1</w:t>
      </w:r>
      <w:r w:rsidRPr="00264DA9">
        <w:rPr>
          <w:sz w:val="22"/>
          <w:u w:val="single"/>
        </w:rPr>
        <w:fldChar w:fldCharType="end"/>
      </w:r>
      <w:r w:rsidRPr="00264DA9">
        <w:rPr>
          <w:rFonts w:hint="eastAsia"/>
          <w:sz w:val="22"/>
          <w:u w:val="single"/>
        </w:rPr>
        <w:t>-</w:t>
      </w:r>
      <w:r w:rsidRPr="00264DA9">
        <w:rPr>
          <w:sz w:val="22"/>
          <w:u w:val="single"/>
        </w:rPr>
        <w:fldChar w:fldCharType="begin"/>
      </w:r>
      <w:r w:rsidRPr="00264DA9">
        <w:rPr>
          <w:sz w:val="22"/>
          <w:u w:val="single"/>
        </w:rPr>
        <w:instrText xml:space="preserve"> SEQ </w:instrText>
      </w:r>
      <w:r w:rsidRPr="00264DA9">
        <w:rPr>
          <w:sz w:val="22"/>
          <w:u w:val="single"/>
        </w:rPr>
        <w:instrText>表</w:instrText>
      </w:r>
      <w:r w:rsidRPr="00264DA9">
        <w:rPr>
          <w:sz w:val="22"/>
          <w:u w:val="single"/>
        </w:rPr>
        <w:instrText xml:space="preserve"> \* ARABIC \s 1 </w:instrText>
      </w:r>
      <w:r w:rsidRPr="00264DA9">
        <w:rPr>
          <w:sz w:val="22"/>
          <w:u w:val="single"/>
        </w:rPr>
        <w:fldChar w:fldCharType="separate"/>
      </w:r>
      <w:r w:rsidRPr="00264DA9">
        <w:rPr>
          <w:sz w:val="22"/>
          <w:u w:val="single"/>
        </w:rPr>
        <w:t>8</w:t>
      </w:r>
      <w:r w:rsidRPr="00264DA9">
        <w:rPr>
          <w:sz w:val="22"/>
          <w:u w:val="single"/>
        </w:rPr>
        <w:fldChar w:fldCharType="end"/>
      </w:r>
      <w:r w:rsidRPr="00264DA9">
        <w:rPr>
          <w:sz w:val="22"/>
          <w:u w:val="single"/>
        </w:rPr>
        <w:t xml:space="preserve">   </w:t>
      </w:r>
      <w:r w:rsidRPr="00264DA9">
        <w:rPr>
          <w:rFonts w:hint="eastAsia"/>
          <w:sz w:val="22"/>
          <w:u w:val="single"/>
        </w:rPr>
        <w:t>废气</w:t>
      </w:r>
      <w:r w:rsidRPr="00264DA9">
        <w:rPr>
          <w:sz w:val="22"/>
          <w:u w:val="single"/>
        </w:rPr>
        <w:t>污染物排放标准</w:t>
      </w: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1450"/>
        <w:gridCol w:w="1331"/>
        <w:gridCol w:w="1037"/>
        <w:gridCol w:w="3404"/>
      </w:tblGrid>
      <w:tr w:rsidR="00B33508" w:rsidRPr="00264DA9">
        <w:trPr>
          <w:cantSplit/>
          <w:trHeight w:val="764"/>
          <w:jc w:val="center"/>
        </w:trPr>
        <w:tc>
          <w:tcPr>
            <w:tcW w:w="1386" w:type="dxa"/>
            <w:vAlign w:val="center"/>
          </w:tcPr>
          <w:p w:rsidR="00B33508" w:rsidRPr="00264DA9" w:rsidRDefault="00C36A39">
            <w:pPr>
              <w:jc w:val="center"/>
              <w:rPr>
                <w:rFonts w:ascii="Times New Roman" w:hAnsi="Times New Roman"/>
                <w:b/>
                <w:szCs w:val="21"/>
                <w:u w:val="single"/>
              </w:rPr>
            </w:pPr>
            <w:r w:rsidRPr="00264DA9">
              <w:rPr>
                <w:rFonts w:ascii="Times New Roman" w:hAnsi="Times New Roman"/>
                <w:b/>
                <w:szCs w:val="21"/>
                <w:u w:val="single"/>
              </w:rPr>
              <w:t>污染物</w:t>
            </w:r>
          </w:p>
        </w:tc>
        <w:tc>
          <w:tcPr>
            <w:tcW w:w="1450" w:type="dxa"/>
            <w:vAlign w:val="center"/>
          </w:tcPr>
          <w:p w:rsidR="00B33508" w:rsidRPr="00264DA9" w:rsidRDefault="00C36A39">
            <w:pPr>
              <w:jc w:val="center"/>
              <w:rPr>
                <w:rFonts w:ascii="Times New Roman" w:hAnsi="Times New Roman"/>
                <w:b/>
                <w:szCs w:val="21"/>
                <w:u w:val="single"/>
              </w:rPr>
            </w:pPr>
            <w:r w:rsidRPr="00264DA9">
              <w:rPr>
                <w:rFonts w:ascii="Times New Roman" w:hAnsi="Times New Roman"/>
                <w:b/>
                <w:szCs w:val="21"/>
                <w:u w:val="single"/>
              </w:rPr>
              <w:t>最高允许排放浓度</w:t>
            </w:r>
          </w:p>
        </w:tc>
        <w:tc>
          <w:tcPr>
            <w:tcW w:w="1331" w:type="dxa"/>
            <w:vAlign w:val="center"/>
          </w:tcPr>
          <w:p w:rsidR="00B33508" w:rsidRPr="00264DA9" w:rsidRDefault="00C36A39">
            <w:pPr>
              <w:jc w:val="center"/>
              <w:rPr>
                <w:rFonts w:ascii="Times New Roman" w:hAnsi="Times New Roman"/>
                <w:b/>
                <w:szCs w:val="21"/>
                <w:u w:val="single"/>
              </w:rPr>
            </w:pPr>
            <w:r w:rsidRPr="00264DA9">
              <w:rPr>
                <w:rFonts w:ascii="Times New Roman" w:hAnsi="Times New Roman" w:hint="eastAsia"/>
                <w:b/>
                <w:szCs w:val="21"/>
                <w:u w:val="single"/>
              </w:rPr>
              <w:t>有组织</w:t>
            </w:r>
          </w:p>
          <w:p w:rsidR="00B33508" w:rsidRPr="00264DA9" w:rsidRDefault="00C36A39">
            <w:pPr>
              <w:jc w:val="center"/>
              <w:rPr>
                <w:rFonts w:ascii="Times New Roman" w:hAnsi="Times New Roman"/>
                <w:b/>
                <w:szCs w:val="21"/>
                <w:u w:val="single"/>
              </w:rPr>
            </w:pPr>
            <w:r w:rsidRPr="00264DA9">
              <w:rPr>
                <w:rFonts w:ascii="Times New Roman" w:hAnsi="Times New Roman" w:hint="eastAsia"/>
                <w:b/>
                <w:szCs w:val="21"/>
                <w:u w:val="single"/>
              </w:rPr>
              <w:t>排放速率</w:t>
            </w:r>
          </w:p>
        </w:tc>
        <w:tc>
          <w:tcPr>
            <w:tcW w:w="1037" w:type="dxa"/>
            <w:vAlign w:val="center"/>
          </w:tcPr>
          <w:p w:rsidR="00B33508" w:rsidRPr="00264DA9" w:rsidRDefault="00C36A39">
            <w:pPr>
              <w:jc w:val="center"/>
              <w:rPr>
                <w:rFonts w:ascii="Times New Roman" w:hAnsi="Times New Roman"/>
                <w:b/>
                <w:szCs w:val="21"/>
                <w:u w:val="single"/>
              </w:rPr>
            </w:pPr>
            <w:r w:rsidRPr="00264DA9">
              <w:rPr>
                <w:rFonts w:ascii="Times New Roman" w:hAnsi="Times New Roman"/>
                <w:b/>
                <w:szCs w:val="21"/>
                <w:u w:val="single"/>
              </w:rPr>
              <w:t>无组织</w:t>
            </w:r>
            <w:r w:rsidRPr="00264DA9">
              <w:rPr>
                <w:rFonts w:ascii="Times New Roman" w:hAnsi="Times New Roman"/>
                <w:b/>
                <w:szCs w:val="21"/>
                <w:u w:val="single"/>
              </w:rPr>
              <w:t xml:space="preserve"> </w:t>
            </w:r>
          </w:p>
          <w:p w:rsidR="00B33508" w:rsidRPr="00264DA9" w:rsidRDefault="00C36A39">
            <w:pPr>
              <w:jc w:val="center"/>
              <w:rPr>
                <w:rFonts w:ascii="Times New Roman" w:hAnsi="Times New Roman"/>
                <w:b/>
                <w:szCs w:val="21"/>
                <w:u w:val="single"/>
              </w:rPr>
            </w:pPr>
            <w:r w:rsidRPr="00264DA9">
              <w:rPr>
                <w:rFonts w:ascii="Times New Roman" w:hAnsi="Times New Roman"/>
                <w:b/>
                <w:szCs w:val="21"/>
                <w:u w:val="single"/>
              </w:rPr>
              <w:t>(mg/m</w:t>
            </w:r>
            <w:r w:rsidRPr="00264DA9">
              <w:rPr>
                <w:rFonts w:ascii="Times New Roman" w:hAnsi="Times New Roman"/>
                <w:b/>
                <w:szCs w:val="21"/>
                <w:u w:val="single"/>
                <w:vertAlign w:val="superscript"/>
              </w:rPr>
              <w:t>3</w:t>
            </w:r>
            <w:r w:rsidRPr="00264DA9">
              <w:rPr>
                <w:rFonts w:ascii="Times New Roman" w:hAnsi="Times New Roman"/>
                <w:b/>
                <w:szCs w:val="21"/>
                <w:u w:val="single"/>
              </w:rPr>
              <w:t>)</w:t>
            </w:r>
          </w:p>
        </w:tc>
        <w:tc>
          <w:tcPr>
            <w:tcW w:w="3404" w:type="dxa"/>
            <w:vAlign w:val="center"/>
          </w:tcPr>
          <w:p w:rsidR="00B33508" w:rsidRPr="00264DA9" w:rsidRDefault="00C36A39">
            <w:pPr>
              <w:jc w:val="center"/>
              <w:rPr>
                <w:rFonts w:ascii="Times New Roman" w:hAnsi="Times New Roman"/>
                <w:b/>
                <w:szCs w:val="21"/>
                <w:u w:val="single"/>
              </w:rPr>
            </w:pPr>
            <w:r w:rsidRPr="00264DA9">
              <w:rPr>
                <w:rFonts w:ascii="Times New Roman" w:hAnsi="Times New Roman" w:hint="eastAsia"/>
                <w:b/>
                <w:szCs w:val="21"/>
                <w:u w:val="single"/>
              </w:rPr>
              <w:t>执行标准</w:t>
            </w:r>
          </w:p>
        </w:tc>
      </w:tr>
      <w:tr w:rsidR="00B33508" w:rsidRPr="00264DA9">
        <w:trPr>
          <w:cantSplit/>
          <w:trHeight w:val="506"/>
          <w:jc w:val="center"/>
        </w:trPr>
        <w:tc>
          <w:tcPr>
            <w:tcW w:w="1386" w:type="dxa"/>
            <w:vAlign w:val="center"/>
          </w:tcPr>
          <w:p w:rsidR="00B33508" w:rsidRPr="00264DA9" w:rsidRDefault="00C36A39">
            <w:pPr>
              <w:jc w:val="center"/>
              <w:rPr>
                <w:rFonts w:ascii="Times New Roman" w:hAnsi="Times New Roman"/>
                <w:b/>
                <w:szCs w:val="21"/>
                <w:u w:val="single"/>
              </w:rPr>
            </w:pPr>
            <w:r w:rsidRPr="00264DA9">
              <w:rPr>
                <w:rFonts w:ascii="Times New Roman" w:hAnsi="Times New Roman" w:hint="eastAsia"/>
                <w:b/>
                <w:szCs w:val="21"/>
                <w:u w:val="single"/>
              </w:rPr>
              <w:t>非甲烷总烃</w:t>
            </w:r>
          </w:p>
        </w:tc>
        <w:tc>
          <w:tcPr>
            <w:tcW w:w="1450" w:type="dxa"/>
            <w:vAlign w:val="center"/>
          </w:tcPr>
          <w:p w:rsidR="00B33508" w:rsidRPr="00264DA9" w:rsidRDefault="00C36A39">
            <w:pPr>
              <w:jc w:val="center"/>
              <w:rPr>
                <w:rFonts w:ascii="Times New Roman" w:hAnsi="Times New Roman"/>
                <w:b/>
                <w:szCs w:val="21"/>
                <w:u w:val="single"/>
              </w:rPr>
            </w:pPr>
            <w:r w:rsidRPr="00264DA9">
              <w:rPr>
                <w:rFonts w:ascii="Times New Roman" w:hAnsi="Times New Roman" w:hint="eastAsia"/>
                <w:b/>
                <w:szCs w:val="21"/>
                <w:u w:val="single"/>
              </w:rPr>
              <w:t>120</w:t>
            </w:r>
            <w:r w:rsidRPr="00264DA9">
              <w:rPr>
                <w:rFonts w:ascii="Times New Roman" w:hAnsi="Times New Roman"/>
                <w:b/>
                <w:szCs w:val="21"/>
                <w:u w:val="single"/>
              </w:rPr>
              <w:t xml:space="preserve"> mg/m</w:t>
            </w:r>
            <w:r w:rsidRPr="00264DA9">
              <w:rPr>
                <w:rFonts w:ascii="Times New Roman" w:hAnsi="Times New Roman"/>
                <w:b/>
                <w:szCs w:val="21"/>
                <w:u w:val="single"/>
                <w:vertAlign w:val="superscript"/>
              </w:rPr>
              <w:t>3</w:t>
            </w:r>
          </w:p>
        </w:tc>
        <w:tc>
          <w:tcPr>
            <w:tcW w:w="1331" w:type="dxa"/>
            <w:vAlign w:val="center"/>
          </w:tcPr>
          <w:p w:rsidR="00B33508" w:rsidRPr="00264DA9" w:rsidRDefault="00C36A39">
            <w:pPr>
              <w:jc w:val="center"/>
              <w:rPr>
                <w:rFonts w:ascii="Times New Roman" w:hAnsi="Times New Roman"/>
                <w:b/>
                <w:szCs w:val="21"/>
                <w:u w:val="single"/>
              </w:rPr>
            </w:pPr>
            <w:r w:rsidRPr="00264DA9">
              <w:rPr>
                <w:rFonts w:ascii="Times New Roman" w:hAnsi="Times New Roman" w:hint="eastAsia"/>
                <w:b/>
                <w:szCs w:val="21"/>
                <w:u w:val="single"/>
              </w:rPr>
              <w:t>/</w:t>
            </w:r>
          </w:p>
        </w:tc>
        <w:tc>
          <w:tcPr>
            <w:tcW w:w="1037" w:type="dxa"/>
            <w:vAlign w:val="center"/>
          </w:tcPr>
          <w:p w:rsidR="00B33508" w:rsidRPr="00264DA9" w:rsidRDefault="00C36A39">
            <w:pPr>
              <w:jc w:val="center"/>
              <w:rPr>
                <w:rFonts w:ascii="Times New Roman" w:hAnsi="Times New Roman"/>
                <w:b/>
                <w:szCs w:val="21"/>
                <w:u w:val="single"/>
              </w:rPr>
            </w:pPr>
            <w:r w:rsidRPr="00264DA9">
              <w:rPr>
                <w:rFonts w:ascii="Times New Roman" w:hAnsi="Times New Roman" w:hint="eastAsia"/>
                <w:b/>
                <w:szCs w:val="21"/>
                <w:u w:val="single"/>
              </w:rPr>
              <w:t>4.0</w:t>
            </w:r>
          </w:p>
        </w:tc>
        <w:tc>
          <w:tcPr>
            <w:tcW w:w="3404" w:type="dxa"/>
            <w:vAlign w:val="center"/>
          </w:tcPr>
          <w:p w:rsidR="00B33508" w:rsidRPr="00264DA9" w:rsidRDefault="00C36A39">
            <w:pPr>
              <w:rPr>
                <w:rFonts w:ascii="Times New Roman" w:hAnsi="Times New Roman"/>
                <w:b/>
                <w:szCs w:val="21"/>
                <w:u w:val="single"/>
              </w:rPr>
            </w:pPr>
            <w:r w:rsidRPr="00264DA9">
              <w:rPr>
                <w:rFonts w:hint="eastAsia"/>
                <w:color w:val="000000"/>
                <w:u w:val="single"/>
              </w:rPr>
              <w:t>《石油化学工业污染物排放标准》</w:t>
            </w:r>
          </w:p>
        </w:tc>
      </w:tr>
      <w:tr w:rsidR="00B33508" w:rsidRPr="00264DA9">
        <w:trPr>
          <w:cantSplit/>
          <w:trHeight w:val="218"/>
          <w:jc w:val="center"/>
        </w:trPr>
        <w:tc>
          <w:tcPr>
            <w:tcW w:w="1386" w:type="dxa"/>
            <w:vAlign w:val="center"/>
          </w:tcPr>
          <w:p w:rsidR="00B33508" w:rsidRPr="00264DA9" w:rsidRDefault="00C36A39">
            <w:pPr>
              <w:jc w:val="center"/>
              <w:rPr>
                <w:rFonts w:ascii="Times New Roman" w:hAnsi="Times New Roman"/>
                <w:color w:val="000000"/>
                <w:szCs w:val="21"/>
                <w:u w:val="single"/>
              </w:rPr>
            </w:pPr>
            <w:r w:rsidRPr="00264DA9">
              <w:rPr>
                <w:rFonts w:ascii="Times New Roman" w:hAnsi="Times New Roman" w:hint="eastAsia"/>
                <w:color w:val="000000"/>
                <w:szCs w:val="21"/>
                <w:u w:val="single"/>
              </w:rPr>
              <w:t>VOC</w:t>
            </w:r>
            <w:r w:rsidRPr="00264DA9">
              <w:rPr>
                <w:rFonts w:ascii="Times New Roman" w:hAnsi="Times New Roman" w:hint="eastAsia"/>
                <w:color w:val="000000"/>
                <w:szCs w:val="21"/>
                <w:u w:val="single"/>
                <w:vertAlign w:val="subscript"/>
              </w:rPr>
              <w:t>S</w:t>
            </w:r>
          </w:p>
        </w:tc>
        <w:tc>
          <w:tcPr>
            <w:tcW w:w="1450" w:type="dxa"/>
            <w:vAlign w:val="center"/>
          </w:tcPr>
          <w:p w:rsidR="00B33508" w:rsidRPr="00264DA9" w:rsidRDefault="00C36A39">
            <w:pPr>
              <w:jc w:val="center"/>
              <w:rPr>
                <w:rFonts w:ascii="Times New Roman" w:hAnsi="Times New Roman"/>
                <w:color w:val="000000"/>
                <w:szCs w:val="21"/>
                <w:u w:val="single"/>
              </w:rPr>
            </w:pPr>
            <w:r w:rsidRPr="00264DA9">
              <w:rPr>
                <w:rFonts w:ascii="Times New Roman" w:hAnsi="Times New Roman" w:hint="eastAsia"/>
                <w:color w:val="000000"/>
                <w:szCs w:val="21"/>
                <w:u w:val="single"/>
              </w:rPr>
              <w:t>80</w:t>
            </w:r>
            <w:r w:rsidRPr="00264DA9">
              <w:rPr>
                <w:rFonts w:ascii="Times New Roman" w:hAnsi="Times New Roman"/>
                <w:b/>
                <w:szCs w:val="21"/>
                <w:u w:val="single"/>
              </w:rPr>
              <w:t xml:space="preserve"> mg/m</w:t>
            </w:r>
            <w:r w:rsidRPr="00264DA9">
              <w:rPr>
                <w:rFonts w:ascii="Times New Roman" w:hAnsi="Times New Roman"/>
                <w:b/>
                <w:szCs w:val="21"/>
                <w:u w:val="single"/>
                <w:vertAlign w:val="superscript"/>
              </w:rPr>
              <w:t>3</w:t>
            </w:r>
          </w:p>
        </w:tc>
        <w:tc>
          <w:tcPr>
            <w:tcW w:w="1331" w:type="dxa"/>
            <w:vAlign w:val="center"/>
          </w:tcPr>
          <w:p w:rsidR="00B33508" w:rsidRPr="00264DA9" w:rsidRDefault="00C36A39">
            <w:pPr>
              <w:jc w:val="center"/>
              <w:rPr>
                <w:rFonts w:ascii="Times New Roman" w:hAnsi="Times New Roman"/>
                <w:color w:val="000000"/>
                <w:szCs w:val="21"/>
                <w:u w:val="single"/>
              </w:rPr>
            </w:pPr>
            <w:r w:rsidRPr="00264DA9">
              <w:rPr>
                <w:rFonts w:ascii="Times New Roman" w:hAnsi="Times New Roman" w:hint="eastAsia"/>
                <w:color w:val="000000"/>
                <w:szCs w:val="21"/>
                <w:u w:val="single"/>
              </w:rPr>
              <w:t>2</w:t>
            </w:r>
            <w:r w:rsidRPr="00264DA9">
              <w:rPr>
                <w:rFonts w:ascii="Times New Roman" w:hAnsi="Times New Roman"/>
                <w:color w:val="000000"/>
                <w:szCs w:val="21"/>
                <w:u w:val="single"/>
              </w:rPr>
              <w:t>5</w:t>
            </w:r>
            <w:r w:rsidRPr="00264DA9">
              <w:rPr>
                <w:rFonts w:ascii="Times New Roman" w:hAnsi="Times New Roman" w:hint="eastAsia"/>
                <w:color w:val="000000"/>
                <w:szCs w:val="21"/>
                <w:u w:val="single"/>
              </w:rPr>
              <w:t>米高</w:t>
            </w:r>
            <w:r w:rsidRPr="00264DA9">
              <w:rPr>
                <w:rFonts w:ascii="Times New Roman" w:hAnsi="Times New Roman" w:hint="eastAsia"/>
                <w:color w:val="000000"/>
                <w:szCs w:val="21"/>
                <w:u w:val="single"/>
              </w:rPr>
              <w:t>3.8kg/h</w:t>
            </w:r>
          </w:p>
        </w:tc>
        <w:tc>
          <w:tcPr>
            <w:tcW w:w="1037" w:type="dxa"/>
            <w:vAlign w:val="center"/>
          </w:tcPr>
          <w:p w:rsidR="00B33508" w:rsidRPr="00264DA9" w:rsidRDefault="00C36A39">
            <w:pPr>
              <w:jc w:val="center"/>
              <w:rPr>
                <w:rFonts w:ascii="Times New Roman" w:hAnsi="Times New Roman"/>
                <w:color w:val="000000"/>
                <w:szCs w:val="21"/>
                <w:u w:val="single"/>
              </w:rPr>
            </w:pPr>
            <w:r w:rsidRPr="00264DA9">
              <w:rPr>
                <w:rFonts w:ascii="Times New Roman" w:hAnsi="Times New Roman" w:hint="eastAsia"/>
                <w:color w:val="000000"/>
                <w:szCs w:val="21"/>
                <w:u w:val="single"/>
              </w:rPr>
              <w:t>2.0</w:t>
            </w:r>
          </w:p>
        </w:tc>
        <w:tc>
          <w:tcPr>
            <w:tcW w:w="3404" w:type="dxa"/>
            <w:vAlign w:val="center"/>
          </w:tcPr>
          <w:p w:rsidR="00B33508" w:rsidRPr="00264DA9" w:rsidRDefault="00C36A39">
            <w:pPr>
              <w:jc w:val="center"/>
              <w:rPr>
                <w:rFonts w:ascii="Times New Roman" w:hAnsi="Times New Roman"/>
                <w:color w:val="000000"/>
                <w:szCs w:val="21"/>
                <w:u w:val="single"/>
              </w:rPr>
            </w:pPr>
            <w:r w:rsidRPr="00264DA9">
              <w:rPr>
                <w:rFonts w:ascii="Times New Roman" w:hAnsi="Times New Roman" w:hint="eastAsia"/>
                <w:color w:val="000000"/>
                <w:spacing w:val="-20"/>
                <w:szCs w:val="21"/>
                <w:u w:val="single"/>
              </w:rPr>
              <w:t>参照</w:t>
            </w:r>
            <w:proofErr w:type="gramStart"/>
            <w:r w:rsidRPr="00264DA9">
              <w:rPr>
                <w:rFonts w:ascii="Times New Roman" w:hAnsi="Times New Roman" w:hint="eastAsia"/>
                <w:color w:val="000000"/>
                <w:spacing w:val="-20"/>
                <w:szCs w:val="21"/>
                <w:u w:val="single"/>
              </w:rPr>
              <w:t>《</w:t>
            </w:r>
            <w:proofErr w:type="gramEnd"/>
            <w:r w:rsidRPr="00264DA9">
              <w:rPr>
                <w:rFonts w:ascii="Times New Roman" w:hAnsi="Times New Roman" w:hint="eastAsia"/>
                <w:color w:val="000000"/>
                <w:spacing w:val="-20"/>
                <w:szCs w:val="21"/>
                <w:u w:val="single"/>
              </w:rPr>
              <w:t>工业企业挥发性有机</w:t>
            </w:r>
            <w:proofErr w:type="gramStart"/>
            <w:r w:rsidRPr="00264DA9">
              <w:rPr>
                <w:rFonts w:ascii="Times New Roman" w:hAnsi="Times New Roman" w:hint="eastAsia"/>
                <w:color w:val="000000"/>
                <w:spacing w:val="-20"/>
                <w:szCs w:val="21"/>
                <w:u w:val="single"/>
              </w:rPr>
              <w:t>污染物污染物</w:t>
            </w:r>
            <w:proofErr w:type="gramEnd"/>
            <w:r w:rsidRPr="00264DA9">
              <w:rPr>
                <w:rFonts w:ascii="Times New Roman" w:hAnsi="Times New Roman" w:hint="eastAsia"/>
                <w:color w:val="000000"/>
                <w:spacing w:val="-20"/>
                <w:szCs w:val="21"/>
                <w:u w:val="single"/>
              </w:rPr>
              <w:t>排放标准（</w:t>
            </w:r>
            <w:r w:rsidRPr="00264DA9">
              <w:rPr>
                <w:rFonts w:ascii="Times New Roman" w:hAnsi="Times New Roman" w:hint="eastAsia"/>
                <w:color w:val="000000"/>
                <w:spacing w:val="-20"/>
                <w:szCs w:val="21"/>
                <w:u w:val="single"/>
              </w:rPr>
              <w:t>DB12/524-2014</w:t>
            </w:r>
            <w:r w:rsidRPr="00264DA9">
              <w:rPr>
                <w:rFonts w:ascii="Times New Roman" w:hAnsi="Times New Roman" w:hint="eastAsia"/>
                <w:color w:val="000000"/>
                <w:spacing w:val="-20"/>
                <w:szCs w:val="21"/>
                <w:u w:val="single"/>
              </w:rPr>
              <w:t>）</w:t>
            </w:r>
          </w:p>
        </w:tc>
      </w:tr>
    </w:tbl>
    <w:p w:rsidR="00B33508" w:rsidRDefault="00C36A39">
      <w:pPr>
        <w:pStyle w:val="4"/>
        <w:numPr>
          <w:ilvl w:val="3"/>
          <w:numId w:val="0"/>
        </w:numPr>
        <w:spacing w:line="480" w:lineRule="exact"/>
        <w:ind w:leftChars="200" w:left="420"/>
        <w:rPr>
          <w:bCs w:val="0"/>
          <w:color w:val="000000"/>
          <w:szCs w:val="20"/>
        </w:rPr>
      </w:pPr>
      <w:r>
        <w:rPr>
          <w:rFonts w:hint="eastAsia"/>
          <w:bCs w:val="0"/>
          <w:color w:val="000000"/>
          <w:szCs w:val="20"/>
        </w:rPr>
        <w:t>（</w:t>
      </w:r>
      <w:r>
        <w:rPr>
          <w:rFonts w:hint="eastAsia"/>
          <w:bCs w:val="0"/>
          <w:color w:val="000000"/>
          <w:szCs w:val="20"/>
        </w:rPr>
        <w:t>2</w:t>
      </w:r>
      <w:r>
        <w:rPr>
          <w:rFonts w:hint="eastAsia"/>
          <w:bCs w:val="0"/>
          <w:color w:val="000000"/>
          <w:szCs w:val="20"/>
        </w:rPr>
        <w:t>）</w:t>
      </w:r>
      <w:r>
        <w:rPr>
          <w:bCs w:val="0"/>
          <w:color w:val="000000"/>
          <w:szCs w:val="20"/>
        </w:rPr>
        <w:t>废水排放标准</w:t>
      </w:r>
    </w:p>
    <w:p w:rsidR="00B33508" w:rsidRDefault="00C36A39">
      <w:pPr>
        <w:pStyle w:val="a1"/>
        <w:spacing w:line="480" w:lineRule="exact"/>
        <w:ind w:firstLine="480"/>
        <w:rPr>
          <w:color w:val="000000"/>
        </w:rPr>
      </w:pPr>
      <w:bookmarkStart w:id="83" w:name="_Toc219258496"/>
      <w:bookmarkStart w:id="84" w:name="_Toc220122770"/>
      <w:bookmarkStart w:id="85" w:name="_Toc143430040"/>
      <w:bookmarkStart w:id="86" w:name="_Toc145729969"/>
      <w:bookmarkStart w:id="87" w:name="_Toc143963765"/>
      <w:bookmarkStart w:id="88" w:name="_Toc143430298"/>
      <w:r>
        <w:rPr>
          <w:color w:val="000000"/>
        </w:rPr>
        <w:t>本项目</w:t>
      </w:r>
      <w:r>
        <w:rPr>
          <w:rFonts w:hint="eastAsia"/>
          <w:color w:val="000000"/>
        </w:rPr>
        <w:t>采用雨污分流、污</w:t>
      </w:r>
      <w:proofErr w:type="gramStart"/>
      <w:r>
        <w:rPr>
          <w:rFonts w:hint="eastAsia"/>
          <w:color w:val="000000"/>
        </w:rPr>
        <w:t>污</w:t>
      </w:r>
      <w:proofErr w:type="gramEnd"/>
      <w:r>
        <w:rPr>
          <w:rFonts w:hint="eastAsia"/>
          <w:color w:val="000000"/>
        </w:rPr>
        <w:t>分流、分质处理的原则实施排水制度。生产</w:t>
      </w:r>
      <w:r>
        <w:rPr>
          <w:color w:val="000000"/>
        </w:rPr>
        <w:t>废水</w:t>
      </w:r>
      <w:r>
        <w:rPr>
          <w:rFonts w:hint="eastAsia"/>
          <w:color w:val="000000"/>
        </w:rPr>
        <w:t>（</w:t>
      </w:r>
      <w:proofErr w:type="gramStart"/>
      <w:r>
        <w:rPr>
          <w:rFonts w:hint="eastAsia"/>
          <w:color w:val="000000"/>
        </w:rPr>
        <w:t>含生活</w:t>
      </w:r>
      <w:proofErr w:type="gramEnd"/>
      <w:r>
        <w:rPr>
          <w:rFonts w:hint="eastAsia"/>
          <w:color w:val="000000"/>
        </w:rPr>
        <w:t>废水）经处理达到</w:t>
      </w:r>
      <w:r>
        <w:rPr>
          <w:color w:val="000000"/>
        </w:rPr>
        <w:t>《</w:t>
      </w:r>
      <w:r>
        <w:rPr>
          <w:rFonts w:hint="eastAsia"/>
          <w:color w:val="000000"/>
        </w:rPr>
        <w:t>石油化学工业污染物排放标准</w:t>
      </w:r>
      <w:r>
        <w:rPr>
          <w:color w:val="000000"/>
        </w:rPr>
        <w:t>》</w:t>
      </w:r>
      <w:r>
        <w:rPr>
          <w:rFonts w:hint="eastAsia"/>
          <w:color w:val="000000"/>
        </w:rPr>
        <w:t>（</w:t>
      </w:r>
      <w:r>
        <w:rPr>
          <w:rFonts w:hint="eastAsia"/>
          <w:color w:val="000000"/>
        </w:rPr>
        <w:t>GB31571-2015</w:t>
      </w:r>
      <w:r>
        <w:rPr>
          <w:rFonts w:hint="eastAsia"/>
          <w:color w:val="000000"/>
        </w:rPr>
        <w:t>）（间接排放、特别限值）标准和云溪污水</w:t>
      </w:r>
      <w:r>
        <w:rPr>
          <w:color w:val="000000"/>
        </w:rPr>
        <w:t>处理厂</w:t>
      </w:r>
      <w:r>
        <w:rPr>
          <w:rFonts w:hint="eastAsia"/>
          <w:color w:val="000000"/>
        </w:rPr>
        <w:t>进水水质标准后，进入工业园区污水管线送云</w:t>
      </w:r>
      <w:r>
        <w:rPr>
          <w:rFonts w:hint="eastAsia"/>
          <w:color w:val="000000"/>
        </w:rPr>
        <w:lastRenderedPageBreak/>
        <w:t>溪区污水处理厂。</w:t>
      </w:r>
    </w:p>
    <w:p w:rsidR="00B33508" w:rsidRDefault="00C36A39">
      <w:pPr>
        <w:pStyle w:val="ab"/>
        <w:spacing w:line="480" w:lineRule="exact"/>
        <w:ind w:firstLineChars="200" w:firstLine="482"/>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9</w:t>
      </w:r>
      <w:r>
        <w:fldChar w:fldCharType="end"/>
      </w:r>
      <w:r>
        <w:rPr>
          <w:color w:val="000000"/>
          <w:sz w:val="21"/>
          <w:szCs w:val="21"/>
        </w:rPr>
        <w:t xml:space="preserve">  </w:t>
      </w:r>
      <w:r>
        <w:rPr>
          <w:rFonts w:hint="eastAsia"/>
        </w:rPr>
        <w:t>工业</w:t>
      </w:r>
      <w:r>
        <w:t>废水各主要污染物排放限值（单位：</w:t>
      </w:r>
      <w:r>
        <w:t>mg/l</w:t>
      </w:r>
      <w:r>
        <w:t>）</w:t>
      </w:r>
    </w:p>
    <w:tbl>
      <w:tblPr>
        <w:tblW w:w="6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1843"/>
        <w:gridCol w:w="1532"/>
        <w:gridCol w:w="1640"/>
        <w:gridCol w:w="1426"/>
      </w:tblGrid>
      <w:tr w:rsidR="00B33508">
        <w:trPr>
          <w:cantSplit/>
          <w:trHeight w:val="335"/>
          <w:jc w:val="center"/>
        </w:trPr>
        <w:tc>
          <w:tcPr>
            <w:tcW w:w="501" w:type="dxa"/>
            <w:vAlign w:val="center"/>
          </w:tcPr>
          <w:p w:rsidR="00B33508" w:rsidRDefault="00C36A39">
            <w:pPr>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序号</w:t>
            </w:r>
          </w:p>
        </w:tc>
        <w:tc>
          <w:tcPr>
            <w:tcW w:w="1843" w:type="dxa"/>
            <w:vAlign w:val="center"/>
          </w:tcPr>
          <w:p w:rsidR="00B33508" w:rsidRDefault="00C36A39">
            <w:pPr>
              <w:snapToGrid w:val="0"/>
              <w:spacing w:line="360" w:lineRule="exact"/>
              <w:jc w:val="center"/>
              <w:rPr>
                <w:rFonts w:ascii="Times New Roman" w:hAnsi="Times New Roman"/>
                <w:b/>
                <w:color w:val="000000"/>
                <w:szCs w:val="21"/>
              </w:rPr>
            </w:pPr>
            <w:r>
              <w:rPr>
                <w:rFonts w:ascii="Times New Roman" w:hAnsi="Times New Roman"/>
                <w:b/>
                <w:color w:val="000000"/>
                <w:szCs w:val="21"/>
              </w:rPr>
              <w:t>污染物</w:t>
            </w:r>
          </w:p>
        </w:tc>
        <w:tc>
          <w:tcPr>
            <w:tcW w:w="1532" w:type="dxa"/>
            <w:vAlign w:val="center"/>
          </w:tcPr>
          <w:p w:rsidR="00B33508" w:rsidRDefault="00C36A39">
            <w:pPr>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云溪区污水处理厂工业废水进水水质要求</w:t>
            </w:r>
          </w:p>
        </w:tc>
        <w:tc>
          <w:tcPr>
            <w:tcW w:w="1640" w:type="dxa"/>
            <w:vAlign w:val="center"/>
          </w:tcPr>
          <w:p w:rsidR="00B33508" w:rsidRDefault="00C36A39">
            <w:pPr>
              <w:snapToGrid w:val="0"/>
              <w:jc w:val="center"/>
              <w:rPr>
                <w:rFonts w:ascii="Times New Roman" w:hAnsi="Times New Roman"/>
                <w:b/>
                <w:color w:val="000000"/>
                <w:szCs w:val="21"/>
              </w:rPr>
            </w:pPr>
            <w:r>
              <w:rPr>
                <w:rFonts w:ascii="Times New Roman" w:hAnsi="Times New Roman" w:hint="eastAsia"/>
                <w:b/>
                <w:color w:val="000000"/>
                <w:szCs w:val="21"/>
              </w:rPr>
              <w:t>石油化学工业污染物排放标准（间接排放、特别限值）</w:t>
            </w:r>
          </w:p>
        </w:tc>
        <w:tc>
          <w:tcPr>
            <w:tcW w:w="1426" w:type="dxa"/>
            <w:vAlign w:val="center"/>
          </w:tcPr>
          <w:p w:rsidR="00B33508" w:rsidRDefault="00C36A39">
            <w:pPr>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本次评价执行标准取值</w:t>
            </w:r>
          </w:p>
        </w:tc>
      </w:tr>
      <w:tr w:rsidR="00B33508">
        <w:trPr>
          <w:cantSplit/>
          <w:trHeight w:val="180"/>
          <w:jc w:val="center"/>
        </w:trPr>
        <w:tc>
          <w:tcPr>
            <w:tcW w:w="501"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1</w:t>
            </w:r>
          </w:p>
        </w:tc>
        <w:tc>
          <w:tcPr>
            <w:tcW w:w="1843"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p</w:t>
            </w:r>
            <w:r>
              <w:rPr>
                <w:rFonts w:ascii="Times New Roman" w:hAnsi="Times New Roman"/>
                <w:color w:val="000000"/>
                <w:szCs w:val="21"/>
              </w:rPr>
              <w:t>H</w:t>
            </w:r>
          </w:p>
        </w:tc>
        <w:tc>
          <w:tcPr>
            <w:tcW w:w="1532" w:type="dxa"/>
            <w:tcMar>
              <w:left w:w="0" w:type="dxa"/>
              <w:right w:w="0" w:type="dxa"/>
            </w:tcMar>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hint="eastAsia"/>
                <w:color w:val="000000"/>
                <w:szCs w:val="21"/>
              </w:rPr>
              <w:t>.0</w:t>
            </w:r>
            <w:r>
              <w:rPr>
                <w:rFonts w:ascii="Times New Roman" w:hAnsi="Times New Roman"/>
                <w:color w:val="000000"/>
                <w:szCs w:val="21"/>
              </w:rPr>
              <w:t>-9</w:t>
            </w:r>
            <w:r>
              <w:rPr>
                <w:rFonts w:ascii="Times New Roman" w:hAnsi="Times New Roman" w:hint="eastAsia"/>
                <w:color w:val="000000"/>
                <w:szCs w:val="21"/>
              </w:rPr>
              <w:t>.0</w:t>
            </w:r>
          </w:p>
        </w:tc>
        <w:tc>
          <w:tcPr>
            <w:tcW w:w="1640"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w:t>
            </w:r>
          </w:p>
        </w:tc>
        <w:tc>
          <w:tcPr>
            <w:tcW w:w="1426"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color w:val="000000"/>
                <w:szCs w:val="21"/>
              </w:rPr>
              <w:t>6-9</w:t>
            </w:r>
          </w:p>
        </w:tc>
      </w:tr>
      <w:tr w:rsidR="00B33508">
        <w:trPr>
          <w:cantSplit/>
          <w:trHeight w:val="180"/>
          <w:jc w:val="center"/>
        </w:trPr>
        <w:tc>
          <w:tcPr>
            <w:tcW w:w="501"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2</w:t>
            </w:r>
          </w:p>
        </w:tc>
        <w:tc>
          <w:tcPr>
            <w:tcW w:w="1843"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SS</w:t>
            </w:r>
          </w:p>
        </w:tc>
        <w:tc>
          <w:tcPr>
            <w:tcW w:w="1532" w:type="dxa"/>
            <w:tcMar>
              <w:left w:w="0" w:type="dxa"/>
              <w:right w:w="0" w:type="dxa"/>
            </w:tcMar>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400</w:t>
            </w:r>
          </w:p>
        </w:tc>
        <w:tc>
          <w:tcPr>
            <w:tcW w:w="1640"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w:t>
            </w:r>
          </w:p>
        </w:tc>
        <w:tc>
          <w:tcPr>
            <w:tcW w:w="1426"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400</w:t>
            </w:r>
          </w:p>
        </w:tc>
      </w:tr>
      <w:tr w:rsidR="00B33508">
        <w:trPr>
          <w:cantSplit/>
          <w:trHeight w:val="165"/>
          <w:jc w:val="center"/>
        </w:trPr>
        <w:tc>
          <w:tcPr>
            <w:tcW w:w="501"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3</w:t>
            </w:r>
          </w:p>
        </w:tc>
        <w:tc>
          <w:tcPr>
            <w:tcW w:w="1843"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BOD</w:t>
            </w:r>
          </w:p>
        </w:tc>
        <w:tc>
          <w:tcPr>
            <w:tcW w:w="1532" w:type="dxa"/>
            <w:tcMar>
              <w:left w:w="0" w:type="dxa"/>
              <w:right w:w="0" w:type="dxa"/>
            </w:tcMar>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300</w:t>
            </w:r>
          </w:p>
        </w:tc>
        <w:tc>
          <w:tcPr>
            <w:tcW w:w="1640"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w:t>
            </w:r>
          </w:p>
        </w:tc>
        <w:tc>
          <w:tcPr>
            <w:tcW w:w="1426"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300</w:t>
            </w:r>
          </w:p>
        </w:tc>
      </w:tr>
      <w:tr w:rsidR="00B33508">
        <w:trPr>
          <w:cantSplit/>
          <w:jc w:val="center"/>
        </w:trPr>
        <w:tc>
          <w:tcPr>
            <w:tcW w:w="501"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4</w:t>
            </w:r>
          </w:p>
        </w:tc>
        <w:tc>
          <w:tcPr>
            <w:tcW w:w="1843"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color w:val="000000"/>
                <w:szCs w:val="21"/>
              </w:rPr>
              <w:t>COD</w:t>
            </w:r>
          </w:p>
        </w:tc>
        <w:tc>
          <w:tcPr>
            <w:tcW w:w="1532" w:type="dxa"/>
            <w:tcMar>
              <w:left w:w="0" w:type="dxa"/>
              <w:right w:w="0" w:type="dxa"/>
            </w:tcMar>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1000</w:t>
            </w:r>
          </w:p>
        </w:tc>
        <w:tc>
          <w:tcPr>
            <w:tcW w:w="1640"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w:t>
            </w:r>
          </w:p>
        </w:tc>
        <w:tc>
          <w:tcPr>
            <w:tcW w:w="1426"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1000</w:t>
            </w:r>
          </w:p>
        </w:tc>
      </w:tr>
      <w:tr w:rsidR="00B33508">
        <w:trPr>
          <w:cantSplit/>
          <w:jc w:val="center"/>
        </w:trPr>
        <w:tc>
          <w:tcPr>
            <w:tcW w:w="501"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5</w:t>
            </w:r>
          </w:p>
        </w:tc>
        <w:tc>
          <w:tcPr>
            <w:tcW w:w="1843"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石油类</w:t>
            </w:r>
          </w:p>
        </w:tc>
        <w:tc>
          <w:tcPr>
            <w:tcW w:w="1532" w:type="dxa"/>
            <w:tcMar>
              <w:left w:w="0" w:type="dxa"/>
              <w:right w:w="0"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20</w:t>
            </w:r>
          </w:p>
        </w:tc>
        <w:tc>
          <w:tcPr>
            <w:tcW w:w="164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15</w:t>
            </w:r>
          </w:p>
        </w:tc>
        <w:tc>
          <w:tcPr>
            <w:tcW w:w="14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20*</w:t>
            </w:r>
          </w:p>
        </w:tc>
      </w:tr>
      <w:tr w:rsidR="00B33508">
        <w:trPr>
          <w:cantSplit/>
          <w:jc w:val="center"/>
        </w:trPr>
        <w:tc>
          <w:tcPr>
            <w:tcW w:w="501"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hint="eastAsia"/>
                <w:color w:val="000000"/>
                <w:szCs w:val="21"/>
              </w:rPr>
              <w:t>6</w:t>
            </w:r>
          </w:p>
        </w:tc>
        <w:tc>
          <w:tcPr>
            <w:tcW w:w="1843" w:type="dxa"/>
            <w:vAlign w:val="center"/>
          </w:tcPr>
          <w:p w:rsidR="00B33508" w:rsidRDefault="00C36A39">
            <w:pPr>
              <w:snapToGrid w:val="0"/>
              <w:spacing w:line="360" w:lineRule="exact"/>
              <w:jc w:val="center"/>
              <w:rPr>
                <w:rFonts w:ascii="Times New Roman" w:hAnsi="Times New Roman"/>
                <w:color w:val="000000"/>
                <w:szCs w:val="21"/>
              </w:rPr>
            </w:pPr>
            <w:r>
              <w:rPr>
                <w:rFonts w:ascii="Times New Roman" w:hAnsi="Times New Roman"/>
                <w:color w:val="000000"/>
                <w:szCs w:val="21"/>
              </w:rPr>
              <w:t>氨氮</w:t>
            </w:r>
          </w:p>
        </w:tc>
        <w:tc>
          <w:tcPr>
            <w:tcW w:w="1532" w:type="dxa"/>
            <w:tcMar>
              <w:left w:w="0" w:type="dxa"/>
              <w:right w:w="0"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30</w:t>
            </w:r>
          </w:p>
        </w:tc>
        <w:tc>
          <w:tcPr>
            <w:tcW w:w="164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w:t>
            </w:r>
          </w:p>
        </w:tc>
        <w:tc>
          <w:tcPr>
            <w:tcW w:w="14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30</w:t>
            </w:r>
          </w:p>
        </w:tc>
      </w:tr>
    </w:tbl>
    <w:bookmarkEnd w:id="83"/>
    <w:bookmarkEnd w:id="84"/>
    <w:p w:rsidR="00B33508" w:rsidRDefault="00C36A39">
      <w:pPr>
        <w:pStyle w:val="a1"/>
        <w:spacing w:line="276" w:lineRule="auto"/>
        <w:ind w:firstLine="440"/>
        <w:rPr>
          <w:bCs/>
          <w:color w:val="000000"/>
          <w:sz w:val="22"/>
        </w:rPr>
      </w:pPr>
      <w:r>
        <w:rPr>
          <w:rFonts w:hint="eastAsia"/>
          <w:bCs/>
          <w:color w:val="000000"/>
          <w:sz w:val="22"/>
        </w:rPr>
        <w:t>*</w:t>
      </w:r>
      <w:r>
        <w:rPr>
          <w:rFonts w:hint="eastAsia"/>
          <w:bCs/>
          <w:color w:val="000000"/>
          <w:sz w:val="22"/>
        </w:rPr>
        <w:t>特别说明：根据湖南省生态环境厅《关于执行污染物限值（第一批）的公告》（</w:t>
      </w:r>
      <w:r>
        <w:rPr>
          <w:rFonts w:hint="eastAsia"/>
          <w:bCs/>
          <w:color w:val="000000"/>
          <w:sz w:val="22"/>
        </w:rPr>
        <w:t>2018</w:t>
      </w:r>
      <w:r>
        <w:rPr>
          <w:rFonts w:hint="eastAsia"/>
          <w:bCs/>
          <w:color w:val="000000"/>
          <w:sz w:val="22"/>
        </w:rPr>
        <w:t>年</w:t>
      </w:r>
      <w:r>
        <w:rPr>
          <w:rFonts w:hint="eastAsia"/>
          <w:bCs/>
          <w:color w:val="000000"/>
          <w:sz w:val="22"/>
        </w:rPr>
        <w:t>10</w:t>
      </w:r>
      <w:r>
        <w:rPr>
          <w:rFonts w:hint="eastAsia"/>
          <w:bCs/>
          <w:color w:val="000000"/>
          <w:sz w:val="22"/>
        </w:rPr>
        <w:t>月</w:t>
      </w:r>
      <w:r>
        <w:rPr>
          <w:rFonts w:hint="eastAsia"/>
          <w:bCs/>
          <w:color w:val="000000"/>
          <w:sz w:val="22"/>
        </w:rPr>
        <w:t>29</w:t>
      </w:r>
      <w:r>
        <w:rPr>
          <w:rFonts w:hint="eastAsia"/>
          <w:bCs/>
          <w:color w:val="000000"/>
          <w:sz w:val="22"/>
        </w:rPr>
        <w:t>日），岳阳市列为执行</w:t>
      </w:r>
      <w:r>
        <w:rPr>
          <w:color w:val="000000"/>
          <w:sz w:val="22"/>
        </w:rPr>
        <w:t>《</w:t>
      </w:r>
      <w:r>
        <w:rPr>
          <w:rFonts w:hint="eastAsia"/>
          <w:color w:val="000000"/>
          <w:sz w:val="22"/>
        </w:rPr>
        <w:t>石油化学工业污染物排放标准</w:t>
      </w:r>
      <w:r>
        <w:rPr>
          <w:color w:val="000000"/>
          <w:sz w:val="22"/>
        </w:rPr>
        <w:t>》</w:t>
      </w:r>
      <w:r>
        <w:rPr>
          <w:rFonts w:hint="eastAsia"/>
          <w:color w:val="000000"/>
          <w:sz w:val="22"/>
        </w:rPr>
        <w:t>（</w:t>
      </w:r>
      <w:r>
        <w:rPr>
          <w:rFonts w:hint="eastAsia"/>
          <w:color w:val="000000"/>
          <w:sz w:val="22"/>
        </w:rPr>
        <w:t>GB31571-2015</w:t>
      </w:r>
      <w:r>
        <w:rPr>
          <w:rFonts w:hint="eastAsia"/>
          <w:color w:val="000000"/>
          <w:sz w:val="22"/>
        </w:rPr>
        <w:t>）中特别排放限值的地区，但废水中</w:t>
      </w:r>
      <w:proofErr w:type="gramStart"/>
      <w:r>
        <w:rPr>
          <w:rFonts w:hint="eastAsia"/>
          <w:color w:val="000000"/>
          <w:sz w:val="22"/>
        </w:rPr>
        <w:t>石油类未列入</w:t>
      </w:r>
      <w:proofErr w:type="gramEnd"/>
      <w:r>
        <w:rPr>
          <w:rFonts w:hint="eastAsia"/>
          <w:color w:val="000000"/>
          <w:sz w:val="22"/>
        </w:rPr>
        <w:t>该公告中需执行特别限值的污染因子，故仍执行一般标准即</w:t>
      </w:r>
      <w:r>
        <w:rPr>
          <w:rFonts w:hint="eastAsia"/>
          <w:color w:val="000000"/>
          <w:sz w:val="22"/>
        </w:rPr>
        <w:t>20mg/L</w:t>
      </w:r>
      <w:r>
        <w:rPr>
          <w:rFonts w:hint="eastAsia"/>
          <w:color w:val="000000"/>
          <w:sz w:val="22"/>
        </w:rPr>
        <w:t>。</w:t>
      </w:r>
    </w:p>
    <w:p w:rsidR="00B33508" w:rsidRDefault="00C36A39">
      <w:pPr>
        <w:pStyle w:val="4"/>
        <w:numPr>
          <w:ilvl w:val="3"/>
          <w:numId w:val="0"/>
        </w:numPr>
        <w:spacing w:line="480" w:lineRule="exact"/>
        <w:ind w:leftChars="200" w:left="420"/>
        <w:rPr>
          <w:bCs w:val="0"/>
          <w:color w:val="000000"/>
          <w:szCs w:val="20"/>
        </w:rPr>
      </w:pPr>
      <w:r>
        <w:rPr>
          <w:rFonts w:hint="eastAsia"/>
          <w:bCs w:val="0"/>
          <w:color w:val="000000"/>
          <w:szCs w:val="20"/>
        </w:rPr>
        <w:t>（</w:t>
      </w:r>
      <w:r>
        <w:rPr>
          <w:rFonts w:hint="eastAsia"/>
          <w:bCs w:val="0"/>
          <w:color w:val="000000"/>
          <w:szCs w:val="20"/>
        </w:rPr>
        <w:t>3</w:t>
      </w:r>
      <w:r>
        <w:rPr>
          <w:rFonts w:hint="eastAsia"/>
          <w:bCs w:val="0"/>
          <w:color w:val="000000"/>
          <w:szCs w:val="20"/>
        </w:rPr>
        <w:t>）</w:t>
      </w:r>
      <w:r>
        <w:rPr>
          <w:bCs w:val="0"/>
          <w:color w:val="000000"/>
          <w:szCs w:val="20"/>
        </w:rPr>
        <w:t>噪声排放标准</w:t>
      </w:r>
    </w:p>
    <w:p w:rsidR="00B33508" w:rsidRDefault="00C36A39">
      <w:pPr>
        <w:pStyle w:val="a1"/>
        <w:spacing w:line="480" w:lineRule="exact"/>
        <w:ind w:firstLine="480"/>
        <w:rPr>
          <w:color w:val="000000"/>
        </w:rPr>
      </w:pPr>
      <w:r>
        <w:rPr>
          <w:color w:val="000000"/>
        </w:rPr>
        <w:t>项目</w:t>
      </w:r>
      <w:r>
        <w:rPr>
          <w:rFonts w:hint="eastAsia"/>
          <w:color w:val="000000"/>
        </w:rPr>
        <w:t>施工期噪声执行</w:t>
      </w:r>
      <w:r>
        <w:rPr>
          <w:color w:val="000000"/>
        </w:rPr>
        <w:t>《建筑施工场界</w:t>
      </w:r>
      <w:r>
        <w:rPr>
          <w:rFonts w:hint="eastAsia"/>
          <w:color w:val="000000"/>
        </w:rPr>
        <w:t>环境</w:t>
      </w:r>
      <w:r>
        <w:rPr>
          <w:color w:val="000000"/>
        </w:rPr>
        <w:t>噪声</w:t>
      </w:r>
      <w:r>
        <w:rPr>
          <w:rFonts w:hint="eastAsia"/>
          <w:color w:val="000000"/>
        </w:rPr>
        <w:t>排放标准</w:t>
      </w:r>
      <w:r>
        <w:rPr>
          <w:color w:val="000000"/>
        </w:rPr>
        <w:t>》（</w:t>
      </w:r>
      <w:r>
        <w:rPr>
          <w:color w:val="000000"/>
        </w:rPr>
        <w:t>GB12523-</w:t>
      </w:r>
      <w:r>
        <w:rPr>
          <w:rFonts w:hint="eastAsia"/>
          <w:color w:val="000000"/>
        </w:rPr>
        <w:t>2011</w:t>
      </w:r>
      <w:r>
        <w:rPr>
          <w:color w:val="000000"/>
        </w:rPr>
        <w:t>）</w:t>
      </w:r>
      <w:r>
        <w:rPr>
          <w:rFonts w:hint="eastAsia"/>
          <w:color w:val="000000"/>
        </w:rPr>
        <w:t>；运营期噪声</w:t>
      </w:r>
      <w:r>
        <w:rPr>
          <w:color w:val="000000"/>
        </w:rPr>
        <w:t>执行《工业企业厂界环境噪声排放标准》（</w:t>
      </w:r>
      <w:r>
        <w:rPr>
          <w:color w:val="000000"/>
        </w:rPr>
        <w:t>GB12348-2008</w:t>
      </w:r>
      <w:r>
        <w:rPr>
          <w:color w:val="000000"/>
        </w:rPr>
        <w:t>）中的</w:t>
      </w:r>
      <w:r>
        <w:rPr>
          <w:color w:val="000000"/>
        </w:rPr>
        <w:t>3</w:t>
      </w:r>
      <w:r>
        <w:rPr>
          <w:color w:val="000000"/>
        </w:rPr>
        <w:t>类标准</w:t>
      </w:r>
      <w:bookmarkEnd w:id="85"/>
      <w:bookmarkEnd w:id="86"/>
      <w:bookmarkEnd w:id="87"/>
      <w:bookmarkEnd w:id="88"/>
      <w:r>
        <w:rPr>
          <w:color w:val="000000"/>
        </w:rPr>
        <w:t>。</w:t>
      </w:r>
    </w:p>
    <w:p w:rsidR="00B33508" w:rsidRDefault="00C36A39">
      <w:pPr>
        <w:pStyle w:val="ab"/>
        <w:spacing w:line="480" w:lineRule="exact"/>
        <w:ind w:firstLineChars="200" w:firstLine="482"/>
        <w:rPr>
          <w:color w:val="000000"/>
          <w:sz w:val="21"/>
          <w:szCs w:val="21"/>
        </w:rPr>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10</w:t>
      </w:r>
      <w:r>
        <w:fldChar w:fldCharType="end"/>
      </w:r>
      <w:r>
        <w:rPr>
          <w:rFonts w:hint="eastAsia"/>
          <w:color w:val="000000"/>
          <w:sz w:val="21"/>
          <w:szCs w:val="21"/>
        </w:rPr>
        <w:t xml:space="preserve">  </w:t>
      </w:r>
      <w:r>
        <w:t>噪声排放标准</w:t>
      </w:r>
      <w:r>
        <w:rPr>
          <w:rFonts w:hint="eastAsia"/>
        </w:rPr>
        <w:t>一览表</w:t>
      </w:r>
      <w:r>
        <w:t>（单位：</w:t>
      </w:r>
      <w:r>
        <w:t>dB</w:t>
      </w:r>
      <w:r>
        <w:t>（</w:t>
      </w:r>
      <w:r>
        <w:t>A</w:t>
      </w:r>
      <w:r>
        <w:t>））</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1"/>
        <w:gridCol w:w="709"/>
        <w:gridCol w:w="756"/>
        <w:gridCol w:w="4994"/>
      </w:tblGrid>
      <w:tr w:rsidR="00B33508">
        <w:trPr>
          <w:trHeight w:val="431"/>
          <w:jc w:val="center"/>
        </w:trPr>
        <w:tc>
          <w:tcPr>
            <w:tcW w:w="1135"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噪声</w:t>
            </w:r>
          </w:p>
        </w:tc>
        <w:tc>
          <w:tcPr>
            <w:tcW w:w="991"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阶段</w:t>
            </w:r>
          </w:p>
        </w:tc>
        <w:tc>
          <w:tcPr>
            <w:tcW w:w="709"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昼间</w:t>
            </w:r>
          </w:p>
        </w:tc>
        <w:tc>
          <w:tcPr>
            <w:tcW w:w="75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夜间</w:t>
            </w:r>
          </w:p>
        </w:tc>
        <w:tc>
          <w:tcPr>
            <w:tcW w:w="4994" w:type="dxa"/>
            <w:vAlign w:val="center"/>
          </w:tcPr>
          <w:p w:rsidR="00B33508" w:rsidRDefault="00C36A39">
            <w:pPr>
              <w:spacing w:line="360" w:lineRule="exact"/>
              <w:jc w:val="center"/>
              <w:rPr>
                <w:rFonts w:ascii="Times New Roman" w:hAnsi="Times New Roman"/>
                <w:b/>
                <w:color w:val="000000"/>
                <w:spacing w:val="-10"/>
                <w:szCs w:val="21"/>
              </w:rPr>
            </w:pPr>
            <w:r>
              <w:rPr>
                <w:rFonts w:ascii="Times New Roman" w:hAnsi="Times New Roman" w:hint="eastAsia"/>
                <w:b/>
                <w:color w:val="000000"/>
                <w:spacing w:val="-10"/>
                <w:szCs w:val="21"/>
              </w:rPr>
              <w:t>执行标准</w:t>
            </w:r>
          </w:p>
        </w:tc>
      </w:tr>
      <w:tr w:rsidR="00B33508">
        <w:trPr>
          <w:trHeight w:val="431"/>
          <w:jc w:val="center"/>
        </w:trPr>
        <w:tc>
          <w:tcPr>
            <w:tcW w:w="1135" w:type="dxa"/>
            <w:vMerge w:val="restart"/>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等效连续</w:t>
            </w:r>
            <w:r>
              <w:rPr>
                <w:rFonts w:ascii="Times New Roman" w:hAnsi="Times New Roman"/>
                <w:color w:val="000000"/>
                <w:szCs w:val="21"/>
              </w:rPr>
              <w:t>A</w:t>
            </w:r>
            <w:r>
              <w:rPr>
                <w:rFonts w:ascii="Times New Roman" w:hAnsi="Times New Roman"/>
                <w:color w:val="000000"/>
                <w:szCs w:val="21"/>
              </w:rPr>
              <w:t>声级</w:t>
            </w:r>
          </w:p>
        </w:tc>
        <w:tc>
          <w:tcPr>
            <w:tcW w:w="991"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施工期</w:t>
            </w:r>
          </w:p>
        </w:tc>
        <w:tc>
          <w:tcPr>
            <w:tcW w:w="709"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lang w:val="zh-CN"/>
              </w:rPr>
              <w:t>70</w:t>
            </w:r>
          </w:p>
        </w:tc>
        <w:tc>
          <w:tcPr>
            <w:tcW w:w="7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lang w:val="zh-CN"/>
              </w:rPr>
              <w:t>55</w:t>
            </w:r>
          </w:p>
        </w:tc>
        <w:tc>
          <w:tcPr>
            <w:tcW w:w="4994" w:type="dxa"/>
            <w:vAlign w:val="center"/>
          </w:tcPr>
          <w:p w:rsidR="00B33508" w:rsidRDefault="00C36A39">
            <w:pPr>
              <w:spacing w:line="360" w:lineRule="exact"/>
              <w:jc w:val="center"/>
              <w:rPr>
                <w:rFonts w:ascii="Times New Roman" w:hAnsi="Times New Roman"/>
                <w:color w:val="000000"/>
                <w:spacing w:val="-10"/>
                <w:szCs w:val="21"/>
              </w:rPr>
            </w:pPr>
            <w:r>
              <w:rPr>
                <w:rFonts w:ascii="Times New Roman" w:hAnsi="Times New Roman" w:hint="eastAsia"/>
                <w:bCs/>
                <w:color w:val="000000"/>
                <w:spacing w:val="-10"/>
                <w:szCs w:val="21"/>
              </w:rPr>
              <w:t>《</w:t>
            </w:r>
            <w:r>
              <w:rPr>
                <w:rFonts w:ascii="Times New Roman" w:hAnsi="Times New Roman"/>
                <w:bCs/>
                <w:color w:val="000000"/>
                <w:spacing w:val="-10"/>
                <w:szCs w:val="21"/>
              </w:rPr>
              <w:t>建筑施工</w:t>
            </w:r>
            <w:r>
              <w:rPr>
                <w:rFonts w:ascii="Times New Roman" w:hAnsi="Times New Roman" w:hint="eastAsia"/>
                <w:bCs/>
                <w:color w:val="000000"/>
                <w:spacing w:val="-10"/>
                <w:szCs w:val="21"/>
              </w:rPr>
              <w:t>场</w:t>
            </w:r>
            <w:r>
              <w:rPr>
                <w:rFonts w:ascii="Times New Roman" w:hAnsi="Times New Roman"/>
                <w:bCs/>
                <w:color w:val="000000"/>
                <w:spacing w:val="-10"/>
                <w:szCs w:val="21"/>
              </w:rPr>
              <w:t>界</w:t>
            </w:r>
            <w:r>
              <w:rPr>
                <w:rFonts w:ascii="Times New Roman" w:hAnsi="Times New Roman" w:hint="eastAsia"/>
                <w:bCs/>
                <w:color w:val="000000"/>
                <w:spacing w:val="-10"/>
                <w:szCs w:val="21"/>
              </w:rPr>
              <w:t>环境</w:t>
            </w:r>
            <w:r>
              <w:rPr>
                <w:rFonts w:ascii="Times New Roman" w:hAnsi="Times New Roman"/>
                <w:bCs/>
                <w:color w:val="000000"/>
                <w:spacing w:val="-10"/>
                <w:szCs w:val="21"/>
              </w:rPr>
              <w:t>噪声</w:t>
            </w:r>
            <w:r>
              <w:rPr>
                <w:rFonts w:ascii="Times New Roman" w:hAnsi="Times New Roman" w:hint="eastAsia"/>
                <w:bCs/>
                <w:color w:val="000000"/>
                <w:spacing w:val="-10"/>
                <w:szCs w:val="21"/>
              </w:rPr>
              <w:t>排放</w:t>
            </w:r>
            <w:r>
              <w:rPr>
                <w:rFonts w:ascii="Times New Roman" w:hAnsi="Times New Roman"/>
                <w:bCs/>
                <w:color w:val="000000"/>
                <w:spacing w:val="-10"/>
                <w:szCs w:val="21"/>
              </w:rPr>
              <w:t>标准</w:t>
            </w:r>
            <w:r>
              <w:rPr>
                <w:rFonts w:ascii="Times New Roman" w:hAnsi="Times New Roman" w:hint="eastAsia"/>
                <w:bCs/>
                <w:color w:val="000000"/>
                <w:spacing w:val="-10"/>
                <w:szCs w:val="21"/>
              </w:rPr>
              <w:t>》</w:t>
            </w:r>
            <w:r>
              <w:rPr>
                <w:rFonts w:ascii="Times New Roman" w:hAnsi="Times New Roman"/>
                <w:color w:val="000000"/>
                <w:spacing w:val="-10"/>
                <w:szCs w:val="21"/>
              </w:rPr>
              <w:t>（</w:t>
            </w:r>
            <w:r>
              <w:rPr>
                <w:rFonts w:ascii="Times New Roman" w:hAnsi="Times New Roman"/>
                <w:color w:val="000000"/>
                <w:spacing w:val="-10"/>
                <w:szCs w:val="21"/>
              </w:rPr>
              <w:t>GB12523</w:t>
            </w:r>
            <w:r>
              <w:rPr>
                <w:rFonts w:ascii="Times New Roman" w:hAnsi="Times New Roman" w:hint="eastAsia"/>
                <w:color w:val="000000"/>
                <w:spacing w:val="-10"/>
                <w:szCs w:val="21"/>
              </w:rPr>
              <w:t>-2011</w:t>
            </w:r>
            <w:r>
              <w:rPr>
                <w:rFonts w:ascii="Times New Roman" w:hAnsi="Times New Roman" w:hint="eastAsia"/>
                <w:color w:val="000000"/>
                <w:spacing w:val="-10"/>
                <w:szCs w:val="21"/>
              </w:rPr>
              <w:t>）</w:t>
            </w:r>
          </w:p>
        </w:tc>
      </w:tr>
      <w:tr w:rsidR="00B33508">
        <w:trPr>
          <w:trHeight w:val="113"/>
          <w:jc w:val="center"/>
        </w:trPr>
        <w:tc>
          <w:tcPr>
            <w:tcW w:w="1135" w:type="dxa"/>
            <w:vMerge/>
            <w:vAlign w:val="center"/>
          </w:tcPr>
          <w:p w:rsidR="00B33508" w:rsidRDefault="00B33508"/>
        </w:tc>
        <w:tc>
          <w:tcPr>
            <w:tcW w:w="991"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运营期</w:t>
            </w:r>
          </w:p>
        </w:tc>
        <w:tc>
          <w:tcPr>
            <w:tcW w:w="709"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65</w:t>
            </w:r>
          </w:p>
        </w:tc>
        <w:tc>
          <w:tcPr>
            <w:tcW w:w="7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55</w:t>
            </w:r>
          </w:p>
        </w:tc>
        <w:tc>
          <w:tcPr>
            <w:tcW w:w="4994" w:type="dxa"/>
            <w:vAlign w:val="center"/>
          </w:tcPr>
          <w:p w:rsidR="00B33508" w:rsidRDefault="00C36A39">
            <w:pPr>
              <w:spacing w:line="360" w:lineRule="exact"/>
              <w:jc w:val="center"/>
              <w:rPr>
                <w:rFonts w:ascii="Times New Roman" w:hAnsi="Times New Roman"/>
                <w:color w:val="000000"/>
                <w:spacing w:val="-10"/>
                <w:szCs w:val="21"/>
              </w:rPr>
            </w:pPr>
            <w:r>
              <w:rPr>
                <w:rFonts w:ascii="Times New Roman" w:hAnsi="Times New Roman"/>
                <w:color w:val="000000"/>
                <w:spacing w:val="-10"/>
                <w:szCs w:val="21"/>
              </w:rPr>
              <w:t>《工业企业厂界环境噪声排放标准》</w:t>
            </w:r>
            <w:r>
              <w:rPr>
                <w:rFonts w:ascii="Times New Roman" w:hAnsi="Times New Roman"/>
                <w:color w:val="000000"/>
                <w:spacing w:val="-10"/>
                <w:szCs w:val="21"/>
              </w:rPr>
              <w:t>(GB12348-2008)3</w:t>
            </w:r>
            <w:r>
              <w:rPr>
                <w:rFonts w:ascii="Times New Roman" w:hAnsi="Times New Roman"/>
                <w:color w:val="000000"/>
                <w:spacing w:val="-10"/>
                <w:szCs w:val="21"/>
              </w:rPr>
              <w:t>类</w:t>
            </w:r>
          </w:p>
        </w:tc>
      </w:tr>
    </w:tbl>
    <w:p w:rsidR="00B33508" w:rsidRDefault="00C36A39">
      <w:pPr>
        <w:pStyle w:val="4"/>
        <w:numPr>
          <w:ilvl w:val="3"/>
          <w:numId w:val="0"/>
        </w:numPr>
        <w:spacing w:line="480" w:lineRule="exact"/>
        <w:ind w:leftChars="200" w:left="420"/>
        <w:rPr>
          <w:bCs w:val="0"/>
          <w:color w:val="000000"/>
          <w:szCs w:val="20"/>
        </w:rPr>
      </w:pPr>
      <w:r>
        <w:rPr>
          <w:rFonts w:hint="eastAsia"/>
          <w:bCs w:val="0"/>
          <w:color w:val="000000"/>
          <w:szCs w:val="20"/>
        </w:rPr>
        <w:t>（</w:t>
      </w:r>
      <w:r>
        <w:rPr>
          <w:rFonts w:hint="eastAsia"/>
          <w:bCs w:val="0"/>
          <w:color w:val="000000"/>
          <w:szCs w:val="20"/>
        </w:rPr>
        <w:t>4</w:t>
      </w:r>
      <w:r>
        <w:rPr>
          <w:rFonts w:hint="eastAsia"/>
          <w:bCs w:val="0"/>
          <w:color w:val="000000"/>
          <w:szCs w:val="20"/>
        </w:rPr>
        <w:t>）固体废物污染控制标准</w:t>
      </w:r>
    </w:p>
    <w:p w:rsidR="00B33508" w:rsidRDefault="00C36A39">
      <w:pPr>
        <w:pStyle w:val="a1"/>
        <w:spacing w:line="480" w:lineRule="exact"/>
        <w:ind w:firstLine="480"/>
        <w:rPr>
          <w:color w:val="000000"/>
          <w:szCs w:val="24"/>
        </w:rPr>
      </w:pPr>
      <w:r>
        <w:rPr>
          <w:color w:val="000000"/>
        </w:rPr>
        <w:t>一般固</w:t>
      </w:r>
      <w:proofErr w:type="gramStart"/>
      <w:r>
        <w:rPr>
          <w:color w:val="000000"/>
        </w:rPr>
        <w:t>废执行</w:t>
      </w:r>
      <w:proofErr w:type="gramEnd"/>
      <w:r>
        <w:rPr>
          <w:color w:val="000000"/>
        </w:rPr>
        <w:t>《一般工业固体废物贮存、处置场污染控制</w:t>
      </w:r>
      <w:r>
        <w:rPr>
          <w:color w:val="000000"/>
          <w:szCs w:val="24"/>
        </w:rPr>
        <w:t>标准》（</w:t>
      </w:r>
      <w:r>
        <w:rPr>
          <w:color w:val="000000"/>
          <w:szCs w:val="24"/>
        </w:rPr>
        <w:t>GB18599-2001</w:t>
      </w:r>
      <w:r>
        <w:rPr>
          <w:color w:val="000000"/>
          <w:szCs w:val="24"/>
        </w:rPr>
        <w:t>）</w:t>
      </w:r>
      <w:r>
        <w:rPr>
          <w:rFonts w:hint="eastAsia"/>
          <w:color w:val="000000"/>
          <w:szCs w:val="24"/>
        </w:rPr>
        <w:t>及</w:t>
      </w:r>
      <w:r>
        <w:rPr>
          <w:rFonts w:hint="eastAsia"/>
          <w:color w:val="000000"/>
          <w:szCs w:val="24"/>
        </w:rPr>
        <w:t>2013</w:t>
      </w:r>
      <w:r>
        <w:rPr>
          <w:rFonts w:hint="eastAsia"/>
          <w:color w:val="000000"/>
          <w:szCs w:val="24"/>
        </w:rPr>
        <w:t>年修改单</w:t>
      </w:r>
      <w:r>
        <w:rPr>
          <w:color w:val="000000"/>
          <w:szCs w:val="24"/>
        </w:rPr>
        <w:t>；</w:t>
      </w:r>
      <w:r>
        <w:rPr>
          <w:color w:val="000000"/>
        </w:rPr>
        <w:t>危险废物执行《危险废物贮存污染控制标准》（</w:t>
      </w:r>
      <w:r>
        <w:rPr>
          <w:color w:val="000000"/>
        </w:rPr>
        <w:t>GB18597-2001</w:t>
      </w:r>
      <w:r>
        <w:rPr>
          <w:color w:val="000000"/>
        </w:rPr>
        <w:t>）</w:t>
      </w:r>
      <w:r>
        <w:rPr>
          <w:rFonts w:hint="eastAsia"/>
          <w:color w:val="000000"/>
          <w:szCs w:val="24"/>
        </w:rPr>
        <w:t>及</w:t>
      </w:r>
      <w:r>
        <w:rPr>
          <w:rFonts w:hint="eastAsia"/>
          <w:color w:val="000000"/>
          <w:szCs w:val="24"/>
        </w:rPr>
        <w:t>2013</w:t>
      </w:r>
      <w:r>
        <w:rPr>
          <w:rFonts w:hint="eastAsia"/>
          <w:color w:val="000000"/>
          <w:szCs w:val="24"/>
        </w:rPr>
        <w:t>年修改单</w:t>
      </w:r>
      <w:r>
        <w:rPr>
          <w:color w:val="000000"/>
        </w:rPr>
        <w:t>。</w:t>
      </w:r>
    </w:p>
    <w:p w:rsidR="00B33508" w:rsidRDefault="00C36A39">
      <w:pPr>
        <w:pStyle w:val="2"/>
        <w:spacing w:beforeLines="0" w:before="120" w:afterLines="0" w:after="120"/>
      </w:pPr>
      <w:bookmarkStart w:id="89" w:name="_Toc219258499"/>
      <w:bookmarkStart w:id="90" w:name="_Toc220122773"/>
      <w:bookmarkStart w:id="91" w:name="_Toc304810275"/>
      <w:bookmarkStart w:id="92" w:name="_Toc280188815"/>
      <w:bookmarkStart w:id="93" w:name="_Toc2308"/>
      <w:bookmarkStart w:id="94" w:name="_Toc1566"/>
      <w:bookmarkStart w:id="95" w:name="_Toc1211"/>
      <w:bookmarkStart w:id="96" w:name="_Toc306034525"/>
      <w:bookmarkStart w:id="97" w:name="_Toc530992860"/>
      <w:r>
        <w:t>评价工作等级</w:t>
      </w:r>
      <w:bookmarkEnd w:id="89"/>
      <w:r>
        <w:t>及评价范围</w:t>
      </w:r>
      <w:bookmarkEnd w:id="90"/>
      <w:bookmarkEnd w:id="91"/>
      <w:bookmarkEnd w:id="92"/>
      <w:bookmarkEnd w:id="93"/>
      <w:bookmarkEnd w:id="94"/>
      <w:bookmarkEnd w:id="95"/>
      <w:bookmarkEnd w:id="96"/>
      <w:bookmarkEnd w:id="97"/>
    </w:p>
    <w:p w:rsidR="00B33508" w:rsidRDefault="00C36A39">
      <w:pPr>
        <w:pStyle w:val="3"/>
        <w:spacing w:beforeLines="0" w:before="120" w:afterLines="0" w:after="120"/>
      </w:pPr>
      <w:bookmarkStart w:id="98" w:name="_Toc13637"/>
      <w:bookmarkStart w:id="99" w:name="_Toc530992861"/>
      <w:bookmarkStart w:id="100" w:name="_Toc10073"/>
      <w:r>
        <w:t>大气环境</w:t>
      </w:r>
      <w:r>
        <w:rPr>
          <w:rFonts w:hint="eastAsia"/>
        </w:rPr>
        <w:t>影响评价等级及范围</w:t>
      </w:r>
      <w:bookmarkEnd w:id="98"/>
      <w:bookmarkEnd w:id="99"/>
      <w:bookmarkEnd w:id="100"/>
    </w:p>
    <w:p w:rsidR="00B33508" w:rsidRDefault="00C36A39">
      <w:pPr>
        <w:spacing w:line="480" w:lineRule="exact"/>
        <w:ind w:firstLine="495"/>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1</w:t>
      </w:r>
      <w:r>
        <w:rPr>
          <w:rFonts w:ascii="Times New Roman" w:hAnsi="Times New Roman" w:hint="eastAsia"/>
          <w:color w:val="000000"/>
          <w:sz w:val="24"/>
        </w:rPr>
        <w:t>）大气评价等级划分依据</w:t>
      </w:r>
    </w:p>
    <w:p w:rsidR="00B33508" w:rsidRDefault="00C36A39">
      <w:pPr>
        <w:spacing w:line="480" w:lineRule="exact"/>
        <w:ind w:firstLine="495"/>
        <w:rPr>
          <w:rFonts w:ascii="Times New Roman" w:hAnsi="Times New Roman"/>
          <w:color w:val="000000"/>
          <w:sz w:val="24"/>
        </w:rPr>
      </w:pPr>
      <w:r>
        <w:rPr>
          <w:rFonts w:ascii="Times New Roman" w:hAnsi="Times New Roman"/>
          <w:color w:val="000000"/>
          <w:sz w:val="24"/>
        </w:rPr>
        <w:t>按《环境影响评价技术导则</w:t>
      </w:r>
      <w:r>
        <w:rPr>
          <w:rFonts w:ascii="Times New Roman" w:hAnsi="Times New Roman" w:hint="eastAsia"/>
          <w:color w:val="000000"/>
          <w:sz w:val="24"/>
        </w:rPr>
        <w:t xml:space="preserve">  </w:t>
      </w:r>
      <w:r>
        <w:rPr>
          <w:rFonts w:ascii="Times New Roman" w:hAnsi="Times New Roman"/>
          <w:color w:val="000000"/>
          <w:sz w:val="24"/>
        </w:rPr>
        <w:t>大气环境》（</w:t>
      </w:r>
      <w:r>
        <w:rPr>
          <w:rFonts w:ascii="Times New Roman" w:hAnsi="Times New Roman"/>
          <w:color w:val="000000"/>
          <w:sz w:val="24"/>
        </w:rPr>
        <w:t>H</w:t>
      </w:r>
      <w:r>
        <w:rPr>
          <w:rFonts w:ascii="Times New Roman" w:hAnsi="Times New Roman" w:hint="eastAsia"/>
          <w:color w:val="000000"/>
          <w:sz w:val="24"/>
        </w:rPr>
        <w:t>J</w:t>
      </w:r>
      <w:r>
        <w:rPr>
          <w:rFonts w:ascii="Times New Roman" w:hAnsi="Times New Roman"/>
          <w:color w:val="000000"/>
          <w:sz w:val="24"/>
        </w:rPr>
        <w:t>2.2-</w:t>
      </w:r>
      <w:r>
        <w:rPr>
          <w:rFonts w:ascii="Times New Roman" w:hAnsi="Times New Roman" w:hint="eastAsia"/>
          <w:color w:val="000000"/>
          <w:sz w:val="24"/>
        </w:rPr>
        <w:t>20</w:t>
      </w:r>
      <w:r>
        <w:rPr>
          <w:rFonts w:ascii="Times New Roman" w:hAnsi="Times New Roman"/>
          <w:color w:val="000000"/>
          <w:sz w:val="24"/>
        </w:rPr>
        <w:t>1</w:t>
      </w:r>
      <w:r>
        <w:rPr>
          <w:rFonts w:ascii="Times New Roman" w:hAnsi="Times New Roman" w:hint="eastAsia"/>
          <w:color w:val="000000"/>
          <w:sz w:val="24"/>
        </w:rPr>
        <w:t>8</w:t>
      </w:r>
      <w:r>
        <w:rPr>
          <w:rFonts w:ascii="Times New Roman" w:hAnsi="Times New Roman"/>
          <w:color w:val="000000"/>
          <w:sz w:val="24"/>
        </w:rPr>
        <w:t>）规定，根据废气中主要污染物的</w:t>
      </w:r>
      <w:r>
        <w:rPr>
          <w:rFonts w:ascii="Times New Roman" w:hAnsi="Times New Roman" w:hint="eastAsia"/>
          <w:color w:val="000000"/>
          <w:sz w:val="24"/>
        </w:rPr>
        <w:t>最大地面浓度占标率</w:t>
      </w:r>
      <w:r>
        <w:rPr>
          <w:rFonts w:ascii="Times New Roman" w:hAnsi="Times New Roman" w:hint="eastAsia"/>
          <w:color w:val="000000"/>
          <w:sz w:val="24"/>
        </w:rPr>
        <w:t>P</w:t>
      </w:r>
      <w:r>
        <w:rPr>
          <w:rFonts w:ascii="Times New Roman" w:hAnsi="Times New Roman" w:hint="eastAsia"/>
          <w:color w:val="000000"/>
          <w:sz w:val="24"/>
          <w:vertAlign w:val="subscript"/>
        </w:rPr>
        <w:t>i</w:t>
      </w:r>
      <w:r>
        <w:rPr>
          <w:rFonts w:ascii="Times New Roman" w:hAnsi="Times New Roman" w:hint="eastAsia"/>
          <w:color w:val="000000"/>
          <w:sz w:val="24"/>
        </w:rPr>
        <w:t>及地面浓度达标准限值</w:t>
      </w:r>
      <w:r>
        <w:rPr>
          <w:rFonts w:ascii="Times New Roman" w:hAnsi="Times New Roman" w:hint="eastAsia"/>
          <w:color w:val="000000"/>
          <w:sz w:val="24"/>
        </w:rPr>
        <w:t>10%</w:t>
      </w:r>
      <w:r>
        <w:rPr>
          <w:rFonts w:ascii="Times New Roman" w:hAnsi="Times New Roman" w:hint="eastAsia"/>
          <w:color w:val="000000"/>
          <w:sz w:val="24"/>
        </w:rPr>
        <w:t>时所对应的最远距离</w:t>
      </w:r>
      <w:r>
        <w:rPr>
          <w:rFonts w:ascii="Times New Roman" w:hAnsi="Times New Roman" w:hint="eastAsia"/>
          <w:color w:val="000000"/>
          <w:sz w:val="24"/>
        </w:rPr>
        <w:lastRenderedPageBreak/>
        <w:t>D</w:t>
      </w:r>
      <w:r>
        <w:rPr>
          <w:rFonts w:ascii="Times New Roman" w:hAnsi="Times New Roman" w:hint="eastAsia"/>
          <w:color w:val="000000"/>
          <w:sz w:val="24"/>
          <w:vertAlign w:val="subscript"/>
        </w:rPr>
        <w:t>10</w:t>
      </w:r>
      <w:r>
        <w:rPr>
          <w:rFonts w:ascii="Times New Roman" w:hAnsi="Times New Roman" w:hint="eastAsia"/>
          <w:color w:val="000000"/>
          <w:sz w:val="24"/>
        </w:rPr>
        <w:t>%</w:t>
      </w:r>
      <w:r>
        <w:rPr>
          <w:rFonts w:ascii="Times New Roman" w:hAnsi="Times New Roman"/>
          <w:color w:val="000000"/>
          <w:sz w:val="24"/>
        </w:rPr>
        <w:t>确定其评价等级，</w:t>
      </w:r>
      <w:r>
        <w:rPr>
          <w:rFonts w:ascii="Times New Roman" w:hAnsi="Times New Roman" w:hint="eastAsia"/>
          <w:color w:val="000000"/>
          <w:sz w:val="24"/>
        </w:rPr>
        <w:t>占标率</w:t>
      </w:r>
      <w:r>
        <w:rPr>
          <w:rFonts w:ascii="Times New Roman" w:hAnsi="Times New Roman" w:hint="eastAsia"/>
          <w:color w:val="000000"/>
          <w:sz w:val="24"/>
        </w:rPr>
        <w:t>P</w:t>
      </w:r>
      <w:r>
        <w:rPr>
          <w:rFonts w:ascii="Times New Roman" w:hAnsi="Times New Roman" w:hint="eastAsia"/>
          <w:color w:val="000000"/>
          <w:sz w:val="24"/>
          <w:vertAlign w:val="subscript"/>
        </w:rPr>
        <w:t>i</w:t>
      </w:r>
      <w:r>
        <w:rPr>
          <w:rFonts w:ascii="Times New Roman" w:hAnsi="Times New Roman"/>
          <w:color w:val="000000"/>
          <w:sz w:val="24"/>
        </w:rPr>
        <w:t>计算公式：</w:t>
      </w:r>
    </w:p>
    <w:p w:rsidR="00B33508" w:rsidRDefault="00C36A39">
      <w:pPr>
        <w:spacing w:beforeLines="50" w:before="120" w:afterLines="50" w:after="120" w:line="480" w:lineRule="exact"/>
        <w:jc w:val="center"/>
        <w:rPr>
          <w:rFonts w:ascii="Times New Roman" w:hAnsi="Times New Roman"/>
          <w:color w:val="000000"/>
          <w:sz w:val="24"/>
        </w:rPr>
      </w:pPr>
      <w:r>
        <w:rPr>
          <w:rFonts w:ascii="Times New Roman" w:hAnsi="Times New Roman"/>
          <w:color w:val="000000"/>
          <w:sz w:val="24"/>
        </w:rPr>
        <w:t>P</w:t>
      </w:r>
      <w:r>
        <w:rPr>
          <w:rFonts w:ascii="Times New Roman" w:hAnsi="Times New Roman"/>
          <w:color w:val="000000"/>
          <w:sz w:val="24"/>
          <w:vertAlign w:val="subscript"/>
        </w:rPr>
        <w:t>i</w:t>
      </w:r>
      <w:r>
        <w:rPr>
          <w:rFonts w:ascii="Times New Roman" w:hAnsi="Times New Roman"/>
          <w:color w:val="000000"/>
          <w:sz w:val="24"/>
        </w:rPr>
        <w:t xml:space="preserve"> = C</w:t>
      </w:r>
      <w:r>
        <w:rPr>
          <w:rFonts w:ascii="Times New Roman" w:hAnsi="Times New Roman"/>
          <w:color w:val="000000"/>
          <w:sz w:val="24"/>
          <w:vertAlign w:val="subscript"/>
        </w:rPr>
        <w:t>i</w:t>
      </w:r>
      <w:r>
        <w:rPr>
          <w:rFonts w:ascii="Times New Roman" w:hAnsi="Times New Roman"/>
          <w:color w:val="000000"/>
          <w:sz w:val="24"/>
        </w:rPr>
        <w:t xml:space="preserve"> / C</w:t>
      </w:r>
      <w:r>
        <w:rPr>
          <w:rFonts w:ascii="Times New Roman" w:hAnsi="Times New Roman"/>
          <w:color w:val="000000"/>
          <w:sz w:val="24"/>
          <w:vertAlign w:val="subscript"/>
        </w:rPr>
        <w:t>0i</w:t>
      </w:r>
      <w:r>
        <w:rPr>
          <w:rFonts w:ascii="Times New Roman" w:hAnsi="Times New Roman"/>
          <w:color w:val="000000"/>
          <w:sz w:val="24"/>
        </w:rPr>
        <w:t>×100%</w:t>
      </w:r>
    </w:p>
    <w:p w:rsidR="00B33508" w:rsidRDefault="00C36A39">
      <w:pPr>
        <w:spacing w:line="480" w:lineRule="exact"/>
        <w:ind w:firstLine="495"/>
        <w:rPr>
          <w:rFonts w:ascii="Times New Roman" w:hAnsi="Times New Roman"/>
          <w:color w:val="000000"/>
          <w:sz w:val="24"/>
        </w:rPr>
      </w:pPr>
      <w:r>
        <w:rPr>
          <w:rFonts w:ascii="Times New Roman" w:hAnsi="Times New Roman"/>
          <w:color w:val="000000"/>
          <w:sz w:val="24"/>
        </w:rPr>
        <w:t>式中：</w:t>
      </w:r>
      <w:r>
        <w:rPr>
          <w:rFonts w:ascii="Times New Roman" w:hAnsi="Times New Roman"/>
          <w:color w:val="000000"/>
          <w:sz w:val="24"/>
        </w:rPr>
        <w:t>P</w:t>
      </w:r>
      <w:r>
        <w:rPr>
          <w:rFonts w:ascii="Times New Roman" w:hAnsi="Times New Roman"/>
          <w:color w:val="000000"/>
          <w:sz w:val="24"/>
          <w:vertAlign w:val="subscript"/>
        </w:rPr>
        <w:t>i</w:t>
      </w:r>
      <w:r>
        <w:rPr>
          <w:rFonts w:ascii="Times New Roman" w:hAnsi="Times New Roman"/>
          <w:color w:val="000000"/>
          <w:sz w:val="24"/>
        </w:rPr>
        <w:t xml:space="preserve"> ——</w:t>
      </w:r>
      <w:r>
        <w:rPr>
          <w:rFonts w:ascii="Times New Roman" w:hAnsi="Times New Roman" w:hint="eastAsia"/>
          <w:color w:val="000000"/>
          <w:sz w:val="24"/>
        </w:rPr>
        <w:t>第</w:t>
      </w:r>
      <w:r>
        <w:rPr>
          <w:rFonts w:ascii="Times New Roman" w:hAnsi="Times New Roman" w:hint="eastAsia"/>
          <w:color w:val="000000"/>
          <w:sz w:val="24"/>
        </w:rPr>
        <w:t>i</w:t>
      </w:r>
      <w:proofErr w:type="gramStart"/>
      <w:r>
        <w:rPr>
          <w:rFonts w:ascii="Times New Roman" w:hAnsi="Times New Roman" w:hint="eastAsia"/>
          <w:color w:val="000000"/>
          <w:sz w:val="24"/>
        </w:rPr>
        <w:t>个</w:t>
      </w:r>
      <w:proofErr w:type="gramEnd"/>
      <w:r>
        <w:rPr>
          <w:rFonts w:ascii="Times New Roman" w:hAnsi="Times New Roman" w:hint="eastAsia"/>
          <w:color w:val="000000"/>
          <w:sz w:val="24"/>
        </w:rPr>
        <w:t>污染物的最大地面浓度占标率</w:t>
      </w:r>
      <w:r>
        <w:rPr>
          <w:rFonts w:ascii="Times New Roman" w:hAnsi="Times New Roman"/>
          <w:color w:val="000000"/>
          <w:sz w:val="24"/>
        </w:rPr>
        <w:t>，</w:t>
      </w:r>
      <w:r>
        <w:rPr>
          <w:rFonts w:ascii="Times New Roman" w:hAnsi="Times New Roman" w:hint="eastAsia"/>
          <w:color w:val="000000"/>
          <w:sz w:val="24"/>
        </w:rPr>
        <w:t>%</w:t>
      </w:r>
      <w:r>
        <w:rPr>
          <w:rFonts w:ascii="Times New Roman" w:hAnsi="Times New Roman"/>
          <w:color w:val="000000"/>
          <w:sz w:val="24"/>
        </w:rPr>
        <w:t>；</w:t>
      </w:r>
    </w:p>
    <w:p w:rsidR="00B33508" w:rsidRDefault="00C36A39">
      <w:pPr>
        <w:spacing w:line="480" w:lineRule="exact"/>
        <w:ind w:firstLine="495"/>
        <w:rPr>
          <w:rFonts w:ascii="Times New Roman" w:hAnsi="Times New Roman"/>
          <w:color w:val="000000"/>
          <w:sz w:val="24"/>
        </w:rPr>
      </w:pPr>
      <w:r>
        <w:rPr>
          <w:rFonts w:ascii="Times New Roman" w:hAnsi="Times New Roman"/>
          <w:color w:val="000000"/>
          <w:sz w:val="24"/>
        </w:rPr>
        <w:t xml:space="preserve">      </w:t>
      </w:r>
      <w:r>
        <w:rPr>
          <w:rFonts w:ascii="Times New Roman" w:hAnsi="Times New Roman" w:hint="eastAsia"/>
          <w:color w:val="000000"/>
          <w:sz w:val="24"/>
        </w:rPr>
        <w:t>C</w:t>
      </w:r>
      <w:r>
        <w:rPr>
          <w:rFonts w:ascii="Times New Roman" w:hAnsi="Times New Roman"/>
          <w:color w:val="000000"/>
          <w:sz w:val="24"/>
          <w:vertAlign w:val="subscript"/>
        </w:rPr>
        <w:t>i</w:t>
      </w:r>
      <w:r>
        <w:rPr>
          <w:rFonts w:ascii="Times New Roman" w:hAnsi="Times New Roman"/>
          <w:color w:val="000000"/>
          <w:sz w:val="24"/>
        </w:rPr>
        <w:t xml:space="preserve"> ——</w:t>
      </w:r>
      <w:r>
        <w:rPr>
          <w:rFonts w:ascii="Times New Roman" w:hAnsi="Times New Roman" w:hint="eastAsia"/>
          <w:color w:val="000000"/>
          <w:sz w:val="24"/>
        </w:rPr>
        <w:t>采用估算模式计算出的第</w:t>
      </w:r>
      <w:r>
        <w:rPr>
          <w:rFonts w:ascii="Times New Roman" w:hAnsi="Times New Roman" w:hint="eastAsia"/>
          <w:color w:val="000000"/>
          <w:sz w:val="24"/>
        </w:rPr>
        <w:t>i</w:t>
      </w:r>
      <w:proofErr w:type="gramStart"/>
      <w:r>
        <w:rPr>
          <w:rFonts w:ascii="Times New Roman" w:hAnsi="Times New Roman" w:hint="eastAsia"/>
          <w:color w:val="000000"/>
          <w:sz w:val="24"/>
        </w:rPr>
        <w:t>个</w:t>
      </w:r>
      <w:proofErr w:type="gramEnd"/>
      <w:r>
        <w:rPr>
          <w:rFonts w:ascii="Times New Roman" w:hAnsi="Times New Roman" w:hint="eastAsia"/>
          <w:color w:val="000000"/>
          <w:sz w:val="24"/>
        </w:rPr>
        <w:t>污染物的最大地面浓度</w:t>
      </w:r>
      <w:r>
        <w:rPr>
          <w:rFonts w:ascii="Times New Roman" w:hAnsi="Times New Roman"/>
          <w:color w:val="000000"/>
          <w:sz w:val="24"/>
        </w:rPr>
        <w:t>，</w:t>
      </w:r>
      <w:r>
        <w:rPr>
          <w:rFonts w:ascii="Times New Roman" w:hAnsi="Times New Roman"/>
          <w:color w:val="000000"/>
          <w:sz w:val="24"/>
        </w:rPr>
        <w:t>mg/m</w:t>
      </w:r>
      <w:r>
        <w:rPr>
          <w:rFonts w:ascii="Times New Roman" w:hAnsi="Times New Roman"/>
          <w:color w:val="000000"/>
          <w:sz w:val="24"/>
          <w:vertAlign w:val="superscript"/>
        </w:rPr>
        <w:t>3</w:t>
      </w:r>
      <w:r>
        <w:rPr>
          <w:rFonts w:ascii="Times New Roman" w:hAnsi="Times New Roman"/>
          <w:color w:val="000000"/>
          <w:sz w:val="24"/>
        </w:rPr>
        <w:t>；</w:t>
      </w:r>
    </w:p>
    <w:p w:rsidR="00B33508" w:rsidRDefault="00C36A39">
      <w:pPr>
        <w:spacing w:line="480" w:lineRule="exact"/>
        <w:ind w:firstLine="495"/>
        <w:rPr>
          <w:rFonts w:ascii="Times New Roman" w:hAnsi="Times New Roman"/>
          <w:color w:val="000000"/>
          <w:sz w:val="24"/>
        </w:rPr>
      </w:pPr>
      <w:r>
        <w:rPr>
          <w:rFonts w:ascii="Times New Roman" w:hAnsi="Times New Roman"/>
          <w:color w:val="000000"/>
          <w:sz w:val="24"/>
        </w:rPr>
        <w:t xml:space="preserve">      C</w:t>
      </w:r>
      <w:r>
        <w:rPr>
          <w:rFonts w:ascii="Times New Roman" w:hAnsi="Times New Roman" w:hint="eastAsia"/>
          <w:color w:val="000000"/>
          <w:sz w:val="24"/>
          <w:vertAlign w:val="subscript"/>
        </w:rPr>
        <w:t>0</w:t>
      </w:r>
      <w:r>
        <w:rPr>
          <w:rFonts w:ascii="Times New Roman" w:hAnsi="Times New Roman"/>
          <w:color w:val="000000"/>
          <w:sz w:val="24"/>
          <w:vertAlign w:val="subscript"/>
        </w:rPr>
        <w:t>i</w:t>
      </w:r>
      <w:r>
        <w:rPr>
          <w:rFonts w:ascii="Times New Roman" w:hAnsi="Times New Roman"/>
          <w:color w:val="000000"/>
          <w:sz w:val="24"/>
        </w:rPr>
        <w:t>——</w:t>
      </w:r>
      <w:r>
        <w:rPr>
          <w:rFonts w:ascii="Times New Roman" w:hAnsi="Times New Roman"/>
          <w:color w:val="000000"/>
          <w:sz w:val="24"/>
        </w:rPr>
        <w:t>第</w:t>
      </w:r>
      <w:r>
        <w:rPr>
          <w:rFonts w:ascii="Times New Roman" w:hAnsi="Times New Roman"/>
          <w:color w:val="000000"/>
          <w:sz w:val="24"/>
        </w:rPr>
        <w:t>i</w:t>
      </w:r>
      <w:proofErr w:type="gramStart"/>
      <w:r>
        <w:rPr>
          <w:rFonts w:ascii="Times New Roman" w:hAnsi="Times New Roman"/>
          <w:color w:val="000000"/>
          <w:sz w:val="24"/>
        </w:rPr>
        <w:t>个</w:t>
      </w:r>
      <w:proofErr w:type="gramEnd"/>
      <w:r>
        <w:rPr>
          <w:rFonts w:ascii="Times New Roman" w:hAnsi="Times New Roman"/>
          <w:color w:val="000000"/>
          <w:sz w:val="24"/>
        </w:rPr>
        <w:t>污染物的环境空气质量标准，</w:t>
      </w:r>
      <w:r>
        <w:rPr>
          <w:rFonts w:ascii="Times New Roman" w:hAnsi="Times New Roman"/>
          <w:color w:val="000000"/>
          <w:sz w:val="24"/>
        </w:rPr>
        <w:t>mg/m</w:t>
      </w:r>
      <w:r>
        <w:rPr>
          <w:rFonts w:ascii="Times New Roman" w:hAnsi="Times New Roman"/>
          <w:color w:val="000000"/>
          <w:sz w:val="24"/>
          <w:vertAlign w:val="superscript"/>
        </w:rPr>
        <w:t>3</w:t>
      </w:r>
      <w:r>
        <w:rPr>
          <w:rFonts w:ascii="Times New Roman" w:hAnsi="Times New Roman"/>
          <w:color w:val="000000"/>
          <w:sz w:val="24"/>
        </w:rPr>
        <w:t>。</w:t>
      </w:r>
    </w:p>
    <w:p w:rsidR="00B33508" w:rsidRDefault="00C36A39">
      <w:pPr>
        <w:spacing w:line="480" w:lineRule="exact"/>
        <w:ind w:firstLineChars="535" w:firstLine="1284"/>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vertAlign w:val="subscript"/>
        </w:rPr>
        <w:t>0i</w:t>
      </w:r>
      <w:r>
        <w:rPr>
          <w:rFonts w:ascii="Times New Roman" w:hAnsi="Times New Roman"/>
          <w:color w:val="000000"/>
          <w:sz w:val="24"/>
        </w:rPr>
        <w:t>一般选用</w:t>
      </w:r>
      <w:r>
        <w:rPr>
          <w:rFonts w:ascii="Times New Roman" w:hAnsi="Times New Roman"/>
          <w:color w:val="000000"/>
          <w:sz w:val="24"/>
        </w:rPr>
        <w:t>GB3095</w:t>
      </w:r>
      <w:r>
        <w:rPr>
          <w:rFonts w:ascii="Times New Roman" w:hAnsi="Times New Roman"/>
          <w:color w:val="000000"/>
          <w:sz w:val="24"/>
        </w:rPr>
        <w:t>中一小时平均取样时间的二级标准浓度限值</w:t>
      </w:r>
      <w:r>
        <w:rPr>
          <w:rFonts w:ascii="Times New Roman" w:hAnsi="Times New Roman" w:hint="eastAsia"/>
          <w:color w:val="000000"/>
          <w:sz w:val="24"/>
        </w:rPr>
        <w:t>。</w:t>
      </w:r>
    </w:p>
    <w:p w:rsidR="00B33508" w:rsidRDefault="00C36A39">
      <w:pPr>
        <w:pStyle w:val="ab"/>
        <w:spacing w:line="480" w:lineRule="exact"/>
        <w:ind w:firstLineChars="150" w:firstLine="361"/>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11</w:t>
      </w:r>
      <w:r>
        <w:fldChar w:fldCharType="end"/>
      </w:r>
      <w:r>
        <w:rPr>
          <w:color w:val="000000"/>
          <w:sz w:val="21"/>
          <w:szCs w:val="21"/>
        </w:rPr>
        <w:t xml:space="preserve">  </w:t>
      </w:r>
      <w:r>
        <w:t>评价工作等级划分</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300"/>
        <w:gridCol w:w="5222"/>
      </w:tblGrid>
      <w:tr w:rsidR="00B33508">
        <w:trPr>
          <w:jc w:val="center"/>
        </w:trPr>
        <w:tc>
          <w:tcPr>
            <w:tcW w:w="3300" w:type="dxa"/>
            <w:vAlign w:val="center"/>
          </w:tcPr>
          <w:p w:rsidR="00B33508" w:rsidRDefault="00C36A39">
            <w:pPr>
              <w:adjustRightInd w:val="0"/>
              <w:snapToGrid w:val="0"/>
              <w:spacing w:line="360" w:lineRule="exact"/>
              <w:jc w:val="center"/>
              <w:rPr>
                <w:rFonts w:ascii="Times New Roman" w:hAnsi="Times New Roman"/>
                <w:b/>
                <w:color w:val="000000"/>
                <w:szCs w:val="21"/>
              </w:rPr>
            </w:pPr>
            <w:r>
              <w:rPr>
                <w:rFonts w:ascii="Times New Roman" w:hAnsi="Times New Roman"/>
                <w:b/>
                <w:color w:val="000000"/>
                <w:szCs w:val="21"/>
              </w:rPr>
              <w:t>评价工作等级</w:t>
            </w:r>
          </w:p>
        </w:tc>
        <w:tc>
          <w:tcPr>
            <w:tcW w:w="5222" w:type="dxa"/>
            <w:vAlign w:val="center"/>
          </w:tcPr>
          <w:p w:rsidR="00B33508" w:rsidRDefault="00C36A39">
            <w:pPr>
              <w:adjustRightInd w:val="0"/>
              <w:snapToGrid w:val="0"/>
              <w:spacing w:line="360" w:lineRule="exact"/>
              <w:jc w:val="center"/>
              <w:rPr>
                <w:rFonts w:ascii="Times New Roman" w:hAnsi="Times New Roman"/>
                <w:b/>
                <w:color w:val="000000"/>
                <w:szCs w:val="21"/>
              </w:rPr>
            </w:pPr>
            <w:r>
              <w:rPr>
                <w:rFonts w:ascii="Times New Roman" w:hAnsi="Times New Roman"/>
                <w:b/>
                <w:color w:val="000000"/>
                <w:szCs w:val="21"/>
              </w:rPr>
              <w:t>评价工作分级判据</w:t>
            </w:r>
          </w:p>
        </w:tc>
      </w:tr>
      <w:tr w:rsidR="00B33508">
        <w:trPr>
          <w:jc w:val="center"/>
        </w:trPr>
        <w:tc>
          <w:tcPr>
            <w:tcW w:w="3300" w:type="dxa"/>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一级</w:t>
            </w:r>
          </w:p>
        </w:tc>
        <w:tc>
          <w:tcPr>
            <w:tcW w:w="5222" w:type="dxa"/>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P</w:t>
            </w:r>
            <w:r>
              <w:rPr>
                <w:rFonts w:ascii="Times New Roman" w:hAnsi="Times New Roman"/>
                <w:color w:val="000000"/>
                <w:szCs w:val="21"/>
                <w:vertAlign w:val="subscript"/>
              </w:rPr>
              <w:t>max</w:t>
            </w:r>
            <w:r>
              <w:rPr>
                <w:rFonts w:ascii="Times New Roman" w:hAnsi="Times New Roman"/>
                <w:color w:val="000000"/>
                <w:szCs w:val="21"/>
              </w:rPr>
              <w:t>≥10%</w:t>
            </w:r>
          </w:p>
        </w:tc>
      </w:tr>
      <w:tr w:rsidR="00B33508">
        <w:trPr>
          <w:jc w:val="center"/>
        </w:trPr>
        <w:tc>
          <w:tcPr>
            <w:tcW w:w="3300" w:type="dxa"/>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二级</w:t>
            </w:r>
          </w:p>
        </w:tc>
        <w:tc>
          <w:tcPr>
            <w:tcW w:w="5222" w:type="dxa"/>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1%</w:t>
            </w:r>
            <w:r>
              <w:rPr>
                <w:rFonts w:ascii="Times New Roman" w:hAnsi="Times New Roman" w:hint="eastAsia"/>
                <w:color w:val="000000"/>
                <w:szCs w:val="21"/>
              </w:rPr>
              <w:t>≤</w:t>
            </w:r>
            <w:r>
              <w:rPr>
                <w:rFonts w:ascii="Times New Roman" w:hAnsi="Times New Roman"/>
                <w:color w:val="000000"/>
                <w:szCs w:val="21"/>
              </w:rPr>
              <w:t>P</w:t>
            </w:r>
            <w:r>
              <w:rPr>
                <w:rFonts w:ascii="Times New Roman" w:hAnsi="Times New Roman"/>
                <w:color w:val="000000"/>
                <w:szCs w:val="21"/>
                <w:vertAlign w:val="subscript"/>
              </w:rPr>
              <w:t>max</w:t>
            </w:r>
            <w:r>
              <w:rPr>
                <w:rFonts w:ascii="Times New Roman" w:hAnsi="Times New Roman" w:hint="eastAsia"/>
                <w:color w:val="000000"/>
                <w:szCs w:val="21"/>
              </w:rPr>
              <w:t>≤</w:t>
            </w:r>
            <w:r>
              <w:rPr>
                <w:rFonts w:ascii="Times New Roman" w:hAnsi="Times New Roman"/>
                <w:color w:val="000000"/>
                <w:szCs w:val="21"/>
              </w:rPr>
              <w:t>10%</w:t>
            </w:r>
          </w:p>
        </w:tc>
      </w:tr>
      <w:tr w:rsidR="00B33508">
        <w:trPr>
          <w:jc w:val="center"/>
        </w:trPr>
        <w:tc>
          <w:tcPr>
            <w:tcW w:w="3300" w:type="dxa"/>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三级</w:t>
            </w:r>
          </w:p>
        </w:tc>
        <w:tc>
          <w:tcPr>
            <w:tcW w:w="5222" w:type="dxa"/>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P</w:t>
            </w:r>
            <w:r>
              <w:rPr>
                <w:rFonts w:ascii="Times New Roman" w:hAnsi="Times New Roman"/>
                <w:color w:val="000000"/>
                <w:szCs w:val="21"/>
                <w:vertAlign w:val="subscript"/>
              </w:rPr>
              <w:t>max</w:t>
            </w:r>
            <w:r>
              <w:rPr>
                <w:rFonts w:ascii="Times New Roman" w:hAnsi="Times New Roman"/>
                <w:color w:val="000000"/>
                <w:szCs w:val="21"/>
              </w:rPr>
              <w:t>&lt;1%</w:t>
            </w:r>
          </w:p>
        </w:tc>
      </w:tr>
    </w:tbl>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2</w:t>
      </w:r>
      <w:r>
        <w:rPr>
          <w:rFonts w:ascii="Times New Roman" w:hAnsi="Times New Roman" w:hint="eastAsia"/>
          <w:color w:val="000000"/>
          <w:sz w:val="24"/>
          <w:szCs w:val="24"/>
        </w:rPr>
        <w:t>）估算模式计算结果</w:t>
      </w:r>
    </w:p>
    <w:p w:rsidR="00B33508" w:rsidRPr="00264DA9" w:rsidRDefault="00C36A39">
      <w:pPr>
        <w:spacing w:line="360" w:lineRule="auto"/>
        <w:ind w:firstLineChars="200" w:firstLine="480"/>
        <w:rPr>
          <w:rFonts w:ascii="Times New Roman" w:hAnsi="Times New Roman"/>
          <w:color w:val="000000"/>
          <w:sz w:val="24"/>
          <w:szCs w:val="24"/>
          <w:u w:val="single"/>
        </w:rPr>
      </w:pPr>
      <w:r w:rsidRPr="00264DA9">
        <w:rPr>
          <w:rFonts w:ascii="Times New Roman" w:hAnsi="Times New Roman"/>
          <w:color w:val="000000"/>
          <w:sz w:val="24"/>
          <w:u w:val="single"/>
        </w:rPr>
        <w:t>采用导则推荐的</w:t>
      </w:r>
      <w:r w:rsidRPr="00264DA9">
        <w:rPr>
          <w:rFonts w:ascii="Times New Roman" w:hAnsi="Times New Roman"/>
          <w:color w:val="000000"/>
          <w:sz w:val="24"/>
          <w:u w:val="single"/>
        </w:rPr>
        <w:t>AERSCREEN</w:t>
      </w:r>
      <w:r w:rsidRPr="00264DA9">
        <w:rPr>
          <w:rFonts w:ascii="Times New Roman" w:hAnsi="Times New Roman"/>
          <w:color w:val="000000"/>
          <w:sz w:val="24"/>
          <w:u w:val="single"/>
        </w:rPr>
        <w:t>模型分别计算它们的最大地面浓度占标率</w:t>
      </w:r>
      <w:r w:rsidRPr="00264DA9">
        <w:rPr>
          <w:rFonts w:ascii="Times New Roman" w:hAnsi="Times New Roman"/>
          <w:color w:val="000000"/>
          <w:sz w:val="24"/>
          <w:u w:val="single"/>
        </w:rPr>
        <w:t>Pi</w:t>
      </w:r>
      <w:r w:rsidRPr="00264DA9">
        <w:rPr>
          <w:rFonts w:ascii="Times New Roman" w:hAnsi="Times New Roman" w:hint="eastAsia"/>
          <w:color w:val="000000"/>
          <w:sz w:val="24"/>
          <w:szCs w:val="24"/>
          <w:u w:val="single"/>
        </w:rPr>
        <w:t>，拟建项目估算模式计算结果见表</w:t>
      </w:r>
      <w:r w:rsidRPr="00264DA9">
        <w:rPr>
          <w:rFonts w:ascii="Times New Roman" w:hAnsi="Times New Roman" w:hint="eastAsia"/>
          <w:color w:val="000000"/>
          <w:sz w:val="24"/>
          <w:szCs w:val="24"/>
          <w:u w:val="single"/>
        </w:rPr>
        <w:t>1-12</w:t>
      </w:r>
      <w:r w:rsidRPr="00264DA9">
        <w:rPr>
          <w:rFonts w:ascii="Times New Roman" w:hAnsi="Times New Roman" w:hint="eastAsia"/>
          <w:color w:val="000000"/>
          <w:sz w:val="24"/>
          <w:szCs w:val="24"/>
          <w:u w:val="single"/>
        </w:rPr>
        <w:t>。</w:t>
      </w:r>
    </w:p>
    <w:p w:rsidR="00B33508" w:rsidRPr="00264DA9" w:rsidRDefault="00C36A39">
      <w:pPr>
        <w:pStyle w:val="ab"/>
        <w:spacing w:line="360" w:lineRule="auto"/>
        <w:ind w:firstLineChars="200" w:firstLine="482"/>
        <w:rPr>
          <w:color w:val="000000"/>
          <w:szCs w:val="21"/>
          <w:u w:val="single"/>
        </w:rPr>
      </w:pPr>
      <w:r w:rsidRPr="00264DA9">
        <w:rPr>
          <w:u w:val="single"/>
        </w:rPr>
        <w:t>表</w:t>
      </w:r>
      <w:r w:rsidRPr="00264DA9">
        <w:rPr>
          <w:u w:val="single"/>
        </w:rPr>
        <w:t xml:space="preserve"> </w:t>
      </w:r>
      <w:r w:rsidRPr="00264DA9">
        <w:rPr>
          <w:u w:val="single"/>
        </w:rPr>
        <w:fldChar w:fldCharType="begin"/>
      </w:r>
      <w:r w:rsidRPr="00264DA9">
        <w:rPr>
          <w:u w:val="single"/>
        </w:rPr>
        <w:instrText xml:space="preserve"> STYLEREF 1 \s </w:instrText>
      </w:r>
      <w:r w:rsidRPr="00264DA9">
        <w:rPr>
          <w:u w:val="single"/>
        </w:rPr>
        <w:fldChar w:fldCharType="separate"/>
      </w:r>
      <w:r w:rsidRPr="00264DA9">
        <w:rPr>
          <w:u w:val="single"/>
        </w:rPr>
        <w:t>1</w:t>
      </w:r>
      <w:r w:rsidRPr="00264DA9">
        <w:rPr>
          <w:u w:val="single"/>
        </w:rPr>
        <w:fldChar w:fldCharType="end"/>
      </w:r>
      <w:r w:rsidRPr="00264DA9">
        <w:rPr>
          <w:rFonts w:hint="eastAsia"/>
          <w:u w:val="single"/>
        </w:rPr>
        <w:t>-</w:t>
      </w:r>
      <w:r w:rsidRPr="00264DA9">
        <w:rPr>
          <w:u w:val="single"/>
        </w:rPr>
        <w:fldChar w:fldCharType="begin"/>
      </w:r>
      <w:r w:rsidRPr="00264DA9">
        <w:rPr>
          <w:u w:val="single"/>
        </w:rPr>
        <w:instrText xml:space="preserve"> SEQ </w:instrText>
      </w:r>
      <w:r w:rsidRPr="00264DA9">
        <w:rPr>
          <w:u w:val="single"/>
        </w:rPr>
        <w:instrText>表</w:instrText>
      </w:r>
      <w:r w:rsidRPr="00264DA9">
        <w:rPr>
          <w:u w:val="single"/>
        </w:rPr>
        <w:instrText xml:space="preserve"> \* ARABIC \s 1 </w:instrText>
      </w:r>
      <w:r w:rsidRPr="00264DA9">
        <w:rPr>
          <w:u w:val="single"/>
        </w:rPr>
        <w:fldChar w:fldCharType="separate"/>
      </w:r>
      <w:r w:rsidRPr="00264DA9">
        <w:rPr>
          <w:u w:val="single"/>
        </w:rPr>
        <w:t>12</w:t>
      </w:r>
      <w:r w:rsidRPr="00264DA9">
        <w:rPr>
          <w:u w:val="single"/>
        </w:rPr>
        <w:fldChar w:fldCharType="end"/>
      </w:r>
      <w:r w:rsidRPr="00264DA9">
        <w:rPr>
          <w:rFonts w:hint="eastAsia"/>
          <w:color w:val="000000"/>
          <w:szCs w:val="21"/>
          <w:u w:val="single"/>
        </w:rPr>
        <w:t xml:space="preserve">   </w:t>
      </w:r>
      <w:r w:rsidRPr="00264DA9">
        <w:rPr>
          <w:rFonts w:hint="eastAsia"/>
          <w:color w:val="000000"/>
          <w:szCs w:val="21"/>
          <w:u w:val="single"/>
        </w:rPr>
        <w:t>拟建项目估算模式计算结果表</w:t>
      </w: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088"/>
        <w:gridCol w:w="1290"/>
        <w:gridCol w:w="1435"/>
        <w:gridCol w:w="1435"/>
        <w:gridCol w:w="1022"/>
      </w:tblGrid>
      <w:tr w:rsidR="00264DA9" w:rsidRPr="00264DA9" w:rsidTr="00264DA9">
        <w:trPr>
          <w:trHeight w:val="349"/>
          <w:jc w:val="center"/>
        </w:trPr>
        <w:tc>
          <w:tcPr>
            <w:tcW w:w="534" w:type="dxa"/>
            <w:tcMar>
              <w:left w:w="0" w:type="dxa"/>
              <w:right w:w="0" w:type="dxa"/>
            </w:tcMar>
            <w:vAlign w:val="center"/>
          </w:tcPr>
          <w:p w:rsidR="00264DA9" w:rsidRPr="00264DA9" w:rsidRDefault="00264DA9">
            <w:pPr>
              <w:adjustRightInd w:val="0"/>
              <w:snapToGrid w:val="0"/>
              <w:spacing w:line="360" w:lineRule="exact"/>
              <w:jc w:val="center"/>
              <w:rPr>
                <w:rFonts w:ascii="Times New Roman" w:hAnsi="Times New Roman"/>
                <w:bCs/>
                <w:color w:val="000000"/>
                <w:szCs w:val="21"/>
                <w:u w:val="single"/>
              </w:rPr>
            </w:pPr>
            <w:r w:rsidRPr="00264DA9">
              <w:rPr>
                <w:rFonts w:ascii="Times New Roman" w:hAnsi="Times New Roman"/>
                <w:bCs/>
                <w:color w:val="000000"/>
                <w:szCs w:val="21"/>
                <w:u w:val="single"/>
              </w:rPr>
              <w:t>序号</w:t>
            </w:r>
          </w:p>
        </w:tc>
        <w:tc>
          <w:tcPr>
            <w:tcW w:w="2088" w:type="dxa"/>
            <w:tcMar>
              <w:left w:w="0" w:type="dxa"/>
              <w:right w:w="0" w:type="dxa"/>
            </w:tcMar>
            <w:vAlign w:val="center"/>
          </w:tcPr>
          <w:p w:rsidR="00264DA9" w:rsidRPr="00264DA9" w:rsidRDefault="00264DA9">
            <w:pPr>
              <w:spacing w:line="360" w:lineRule="exact"/>
              <w:jc w:val="center"/>
              <w:rPr>
                <w:rFonts w:ascii="Times New Roman" w:hAnsi="Times New Roman"/>
                <w:bCs/>
                <w:color w:val="000000"/>
                <w:szCs w:val="21"/>
                <w:u w:val="single"/>
              </w:rPr>
            </w:pPr>
            <w:r w:rsidRPr="00264DA9">
              <w:rPr>
                <w:rFonts w:ascii="Times New Roman" w:hAnsi="Times New Roman"/>
                <w:bCs/>
                <w:color w:val="000000"/>
                <w:szCs w:val="21"/>
                <w:u w:val="single"/>
              </w:rPr>
              <w:t>污染源</w:t>
            </w:r>
          </w:p>
        </w:tc>
        <w:tc>
          <w:tcPr>
            <w:tcW w:w="1290" w:type="dxa"/>
            <w:tcMar>
              <w:left w:w="0" w:type="dxa"/>
              <w:right w:w="0" w:type="dxa"/>
            </w:tcMar>
            <w:vAlign w:val="center"/>
          </w:tcPr>
          <w:p w:rsidR="00264DA9" w:rsidRPr="00264DA9" w:rsidRDefault="00264DA9">
            <w:pPr>
              <w:spacing w:line="360" w:lineRule="exact"/>
              <w:jc w:val="center"/>
              <w:rPr>
                <w:rFonts w:ascii="Times New Roman" w:hAnsi="Times New Roman"/>
                <w:bCs/>
                <w:color w:val="000000"/>
                <w:szCs w:val="21"/>
                <w:u w:val="single"/>
              </w:rPr>
            </w:pPr>
            <w:r w:rsidRPr="00264DA9">
              <w:rPr>
                <w:rFonts w:ascii="Times New Roman" w:hAnsi="Times New Roman"/>
                <w:bCs/>
                <w:color w:val="000000"/>
                <w:szCs w:val="21"/>
                <w:u w:val="single"/>
              </w:rPr>
              <w:t>评价因子</w:t>
            </w:r>
          </w:p>
        </w:tc>
        <w:tc>
          <w:tcPr>
            <w:tcW w:w="1435" w:type="dxa"/>
            <w:tcMar>
              <w:left w:w="0" w:type="dxa"/>
              <w:right w:w="0" w:type="dxa"/>
            </w:tcMar>
            <w:vAlign w:val="center"/>
          </w:tcPr>
          <w:p w:rsidR="00264DA9" w:rsidRPr="00264DA9" w:rsidRDefault="00264DA9">
            <w:pPr>
              <w:spacing w:line="360" w:lineRule="exact"/>
              <w:jc w:val="center"/>
              <w:rPr>
                <w:rFonts w:ascii="Times New Roman" w:hAnsi="Times New Roman"/>
                <w:bCs/>
                <w:color w:val="000000"/>
                <w:szCs w:val="21"/>
                <w:u w:val="single"/>
              </w:rPr>
            </w:pPr>
            <w:r w:rsidRPr="00264DA9">
              <w:rPr>
                <w:rFonts w:ascii="Times New Roman" w:hAnsi="Times New Roman"/>
                <w:bCs/>
                <w:color w:val="000000"/>
                <w:szCs w:val="21"/>
                <w:u w:val="single"/>
              </w:rPr>
              <w:t>C</w:t>
            </w:r>
            <w:r w:rsidRPr="00264DA9">
              <w:rPr>
                <w:rFonts w:ascii="Times New Roman" w:hAnsi="Times New Roman"/>
                <w:bCs/>
                <w:color w:val="000000"/>
                <w:szCs w:val="21"/>
                <w:u w:val="single"/>
                <w:vertAlign w:val="subscript"/>
              </w:rPr>
              <w:t>i</w:t>
            </w:r>
            <w:r w:rsidRPr="00264DA9">
              <w:rPr>
                <w:rFonts w:ascii="Times New Roman" w:hAnsi="Times New Roman"/>
                <w:bCs/>
                <w:color w:val="000000"/>
                <w:szCs w:val="21"/>
                <w:u w:val="single"/>
              </w:rPr>
              <w:t>（</w:t>
            </w:r>
            <w:r w:rsidRPr="00264DA9">
              <w:rPr>
                <w:rFonts w:ascii="Times New Roman" w:hAnsi="Times New Roman"/>
                <w:bCs/>
                <w:color w:val="000000"/>
                <w:szCs w:val="21"/>
                <w:u w:val="single"/>
              </w:rPr>
              <w:t>mg/m</w:t>
            </w:r>
            <w:r w:rsidRPr="00264DA9">
              <w:rPr>
                <w:rFonts w:ascii="Times New Roman" w:hAnsi="Times New Roman"/>
                <w:bCs/>
                <w:color w:val="000000"/>
                <w:szCs w:val="21"/>
                <w:u w:val="single"/>
                <w:vertAlign w:val="superscript"/>
              </w:rPr>
              <w:t>3</w:t>
            </w:r>
            <w:r w:rsidRPr="00264DA9">
              <w:rPr>
                <w:rFonts w:ascii="Times New Roman" w:hAnsi="Times New Roman"/>
                <w:bCs/>
                <w:color w:val="000000"/>
                <w:szCs w:val="21"/>
                <w:u w:val="single"/>
              </w:rPr>
              <w:t>）</w:t>
            </w:r>
          </w:p>
        </w:tc>
        <w:tc>
          <w:tcPr>
            <w:tcW w:w="1435" w:type="dxa"/>
            <w:tcMar>
              <w:left w:w="0" w:type="dxa"/>
              <w:right w:w="0" w:type="dxa"/>
            </w:tcMar>
            <w:vAlign w:val="center"/>
          </w:tcPr>
          <w:p w:rsidR="00264DA9" w:rsidRPr="00264DA9" w:rsidRDefault="00264DA9">
            <w:pPr>
              <w:spacing w:line="360" w:lineRule="exact"/>
              <w:jc w:val="center"/>
              <w:rPr>
                <w:rFonts w:ascii="Times New Roman" w:hAnsi="Times New Roman"/>
                <w:bCs/>
                <w:color w:val="000000"/>
                <w:szCs w:val="21"/>
                <w:u w:val="single"/>
              </w:rPr>
            </w:pPr>
            <w:r w:rsidRPr="00264DA9">
              <w:rPr>
                <w:rFonts w:ascii="Times New Roman" w:hAnsi="Times New Roman"/>
                <w:bCs/>
                <w:color w:val="000000"/>
                <w:szCs w:val="21"/>
                <w:u w:val="single"/>
              </w:rPr>
              <w:t>C</w:t>
            </w:r>
            <w:r w:rsidRPr="00264DA9">
              <w:rPr>
                <w:rFonts w:ascii="Times New Roman" w:hAnsi="Times New Roman"/>
                <w:bCs/>
                <w:color w:val="000000"/>
                <w:szCs w:val="21"/>
                <w:u w:val="single"/>
                <w:vertAlign w:val="subscript"/>
              </w:rPr>
              <w:t>oi</w:t>
            </w:r>
            <w:r w:rsidRPr="00264DA9">
              <w:rPr>
                <w:rFonts w:ascii="Times New Roman" w:hAnsi="Times New Roman"/>
                <w:bCs/>
                <w:color w:val="000000"/>
                <w:szCs w:val="21"/>
                <w:u w:val="single"/>
              </w:rPr>
              <w:t>（</w:t>
            </w:r>
            <w:r w:rsidRPr="00264DA9">
              <w:rPr>
                <w:rFonts w:ascii="Times New Roman" w:hAnsi="Times New Roman"/>
                <w:bCs/>
                <w:color w:val="000000"/>
                <w:szCs w:val="21"/>
                <w:u w:val="single"/>
              </w:rPr>
              <w:t>mg/m</w:t>
            </w:r>
            <w:r w:rsidRPr="00264DA9">
              <w:rPr>
                <w:rFonts w:ascii="Times New Roman" w:hAnsi="Times New Roman"/>
                <w:bCs/>
                <w:color w:val="000000"/>
                <w:szCs w:val="21"/>
                <w:u w:val="single"/>
                <w:vertAlign w:val="superscript"/>
              </w:rPr>
              <w:t>3</w:t>
            </w:r>
            <w:r w:rsidRPr="00264DA9">
              <w:rPr>
                <w:rFonts w:ascii="Times New Roman" w:hAnsi="Times New Roman"/>
                <w:bCs/>
                <w:color w:val="000000"/>
                <w:szCs w:val="21"/>
                <w:u w:val="single"/>
              </w:rPr>
              <w:t>）</w:t>
            </w:r>
          </w:p>
        </w:tc>
        <w:tc>
          <w:tcPr>
            <w:tcW w:w="1022" w:type="dxa"/>
            <w:tcMar>
              <w:left w:w="0" w:type="dxa"/>
              <w:right w:w="0" w:type="dxa"/>
            </w:tcMar>
            <w:vAlign w:val="center"/>
          </w:tcPr>
          <w:p w:rsidR="00264DA9" w:rsidRPr="00264DA9" w:rsidRDefault="00264DA9">
            <w:pPr>
              <w:spacing w:line="360" w:lineRule="exact"/>
              <w:jc w:val="center"/>
              <w:rPr>
                <w:rFonts w:ascii="Times New Roman" w:hAnsi="Times New Roman"/>
                <w:bCs/>
                <w:color w:val="000000"/>
                <w:szCs w:val="21"/>
                <w:u w:val="single"/>
              </w:rPr>
            </w:pPr>
            <w:r w:rsidRPr="00264DA9">
              <w:rPr>
                <w:rFonts w:ascii="Times New Roman" w:hAnsi="Times New Roman"/>
                <w:bCs/>
                <w:color w:val="000000"/>
                <w:szCs w:val="21"/>
                <w:u w:val="single"/>
              </w:rPr>
              <w:t>P</w:t>
            </w:r>
            <w:r w:rsidRPr="00264DA9">
              <w:rPr>
                <w:rFonts w:ascii="Times New Roman" w:hAnsi="Times New Roman"/>
                <w:bCs/>
                <w:color w:val="000000"/>
                <w:szCs w:val="21"/>
                <w:u w:val="single"/>
                <w:vertAlign w:val="subscript"/>
              </w:rPr>
              <w:t>i</w:t>
            </w:r>
            <w:r w:rsidRPr="00264DA9">
              <w:rPr>
                <w:rFonts w:ascii="Times New Roman" w:hAnsi="Times New Roman"/>
                <w:bCs/>
                <w:color w:val="000000"/>
                <w:szCs w:val="21"/>
                <w:u w:val="single"/>
              </w:rPr>
              <w:t>（</w:t>
            </w:r>
            <w:r w:rsidRPr="00264DA9">
              <w:rPr>
                <w:rFonts w:ascii="Times New Roman" w:hAnsi="Times New Roman"/>
                <w:bCs/>
                <w:color w:val="000000"/>
                <w:szCs w:val="21"/>
                <w:u w:val="single"/>
              </w:rPr>
              <w:t>%</w:t>
            </w:r>
            <w:r w:rsidRPr="00264DA9">
              <w:rPr>
                <w:rFonts w:ascii="Times New Roman" w:hAnsi="Times New Roman"/>
                <w:bCs/>
                <w:color w:val="000000"/>
                <w:szCs w:val="21"/>
                <w:u w:val="single"/>
              </w:rPr>
              <w:t>）</w:t>
            </w:r>
          </w:p>
        </w:tc>
      </w:tr>
      <w:tr w:rsidR="00264DA9" w:rsidRPr="00264DA9" w:rsidTr="00264DA9">
        <w:trPr>
          <w:trHeight w:val="748"/>
          <w:jc w:val="center"/>
        </w:trPr>
        <w:tc>
          <w:tcPr>
            <w:tcW w:w="534" w:type="dxa"/>
            <w:tcMar>
              <w:left w:w="0" w:type="dxa"/>
              <w:right w:w="0" w:type="dxa"/>
            </w:tcMar>
            <w:vAlign w:val="center"/>
          </w:tcPr>
          <w:p w:rsidR="00264DA9" w:rsidRPr="00264DA9" w:rsidRDefault="00264DA9">
            <w:pPr>
              <w:spacing w:line="360" w:lineRule="exact"/>
              <w:jc w:val="center"/>
              <w:rPr>
                <w:rFonts w:ascii="Times New Roman" w:hAnsi="Times New Roman"/>
                <w:bCs/>
                <w:color w:val="000000"/>
                <w:szCs w:val="21"/>
                <w:u w:val="single"/>
              </w:rPr>
            </w:pPr>
            <w:r w:rsidRPr="00264DA9">
              <w:rPr>
                <w:rFonts w:ascii="Times New Roman" w:hAnsi="Times New Roman" w:hint="eastAsia"/>
                <w:bCs/>
                <w:color w:val="000000"/>
                <w:szCs w:val="21"/>
                <w:u w:val="single"/>
              </w:rPr>
              <w:t>1</w:t>
            </w:r>
          </w:p>
        </w:tc>
        <w:tc>
          <w:tcPr>
            <w:tcW w:w="2088" w:type="dxa"/>
            <w:tcMar>
              <w:left w:w="0" w:type="dxa"/>
              <w:right w:w="0" w:type="dxa"/>
            </w:tcMar>
            <w:vAlign w:val="center"/>
          </w:tcPr>
          <w:p w:rsidR="00264DA9" w:rsidRPr="00264DA9" w:rsidRDefault="00F46D6C">
            <w:pPr>
              <w:spacing w:line="360" w:lineRule="exact"/>
              <w:jc w:val="center"/>
              <w:rPr>
                <w:rFonts w:ascii="Times New Roman" w:hAnsi="Times New Roman"/>
                <w:bCs/>
                <w:color w:val="000000"/>
                <w:szCs w:val="21"/>
                <w:u w:val="single"/>
              </w:rPr>
            </w:pPr>
            <w:r w:rsidRPr="00264DA9">
              <w:rPr>
                <w:rFonts w:ascii="Times New Roman" w:hAnsi="Times New Roman" w:hint="eastAsia"/>
                <w:bCs/>
                <w:color w:val="000000"/>
                <w:szCs w:val="21"/>
                <w:u w:val="single"/>
              </w:rPr>
              <w:t>车间排气筒</w:t>
            </w:r>
          </w:p>
        </w:tc>
        <w:tc>
          <w:tcPr>
            <w:tcW w:w="1290" w:type="dxa"/>
            <w:tcMar>
              <w:left w:w="0" w:type="dxa"/>
              <w:right w:w="0" w:type="dxa"/>
            </w:tcMar>
            <w:vAlign w:val="center"/>
          </w:tcPr>
          <w:p w:rsidR="00264DA9" w:rsidRPr="00264DA9" w:rsidRDefault="001A3246">
            <w:pPr>
              <w:spacing w:line="360" w:lineRule="exact"/>
              <w:jc w:val="center"/>
              <w:rPr>
                <w:rFonts w:ascii="Times New Roman" w:hAnsi="Times New Roman"/>
                <w:bCs/>
                <w:color w:val="000000"/>
                <w:szCs w:val="21"/>
                <w:u w:val="single"/>
              </w:rPr>
            </w:pPr>
            <w:r>
              <w:rPr>
                <w:rFonts w:ascii="Times New Roman" w:hAnsi="Times New Roman" w:hint="eastAsia"/>
                <w:bCs/>
                <w:color w:val="000000"/>
                <w:szCs w:val="21"/>
                <w:u w:val="single"/>
              </w:rPr>
              <w:t>非甲烷总烃</w:t>
            </w:r>
          </w:p>
        </w:tc>
        <w:tc>
          <w:tcPr>
            <w:tcW w:w="1435" w:type="dxa"/>
            <w:tcMar>
              <w:left w:w="0" w:type="dxa"/>
              <w:right w:w="0" w:type="dxa"/>
            </w:tcMar>
            <w:vAlign w:val="center"/>
          </w:tcPr>
          <w:p w:rsidR="00264DA9" w:rsidRPr="00264DA9" w:rsidRDefault="00264DA9" w:rsidP="00F46D6C">
            <w:pPr>
              <w:spacing w:line="360" w:lineRule="exact"/>
              <w:jc w:val="center"/>
              <w:rPr>
                <w:rFonts w:ascii="Times New Roman" w:hAnsi="Times New Roman"/>
                <w:bCs/>
                <w:color w:val="000000"/>
                <w:szCs w:val="21"/>
                <w:u w:val="single"/>
              </w:rPr>
            </w:pPr>
            <w:r w:rsidRPr="00264DA9">
              <w:rPr>
                <w:rFonts w:ascii="Times New Roman" w:hAnsi="Times New Roman" w:hint="eastAsia"/>
                <w:bCs/>
                <w:color w:val="000000"/>
                <w:szCs w:val="21"/>
                <w:u w:val="single"/>
              </w:rPr>
              <w:t>0.0</w:t>
            </w:r>
            <w:r w:rsidR="00F46D6C">
              <w:rPr>
                <w:rFonts w:ascii="Times New Roman" w:hAnsi="Times New Roman" w:hint="eastAsia"/>
                <w:bCs/>
                <w:color w:val="000000"/>
                <w:szCs w:val="21"/>
                <w:u w:val="single"/>
              </w:rPr>
              <w:t>0003</w:t>
            </w:r>
          </w:p>
        </w:tc>
        <w:tc>
          <w:tcPr>
            <w:tcW w:w="1435" w:type="dxa"/>
            <w:tcMar>
              <w:left w:w="0" w:type="dxa"/>
              <w:right w:w="0" w:type="dxa"/>
            </w:tcMar>
            <w:vAlign w:val="center"/>
          </w:tcPr>
          <w:p w:rsidR="00264DA9" w:rsidRPr="00264DA9" w:rsidRDefault="001A3246" w:rsidP="001A3246">
            <w:pPr>
              <w:spacing w:line="360" w:lineRule="exact"/>
              <w:jc w:val="center"/>
              <w:rPr>
                <w:rFonts w:ascii="Times New Roman" w:hAnsi="Times New Roman"/>
                <w:bCs/>
                <w:color w:val="000000"/>
                <w:szCs w:val="21"/>
                <w:u w:val="single"/>
              </w:rPr>
            </w:pPr>
            <w:r>
              <w:rPr>
                <w:rFonts w:ascii="Times New Roman" w:hAnsi="Times New Roman" w:hint="eastAsia"/>
                <w:bCs/>
                <w:color w:val="000000"/>
                <w:szCs w:val="21"/>
                <w:u w:val="single"/>
              </w:rPr>
              <w:t>2.0</w:t>
            </w:r>
          </w:p>
        </w:tc>
        <w:tc>
          <w:tcPr>
            <w:tcW w:w="1022" w:type="dxa"/>
            <w:tcMar>
              <w:left w:w="0" w:type="dxa"/>
              <w:right w:w="0" w:type="dxa"/>
            </w:tcMar>
            <w:vAlign w:val="center"/>
          </w:tcPr>
          <w:p w:rsidR="00264DA9" w:rsidRPr="00264DA9" w:rsidRDefault="00F46D6C">
            <w:pPr>
              <w:spacing w:line="360" w:lineRule="exact"/>
              <w:jc w:val="center"/>
              <w:rPr>
                <w:rFonts w:ascii="Times New Roman" w:hAnsi="Times New Roman"/>
                <w:bCs/>
                <w:color w:val="000000"/>
                <w:szCs w:val="21"/>
                <w:u w:val="single"/>
              </w:rPr>
            </w:pPr>
            <w:r>
              <w:rPr>
                <w:rFonts w:ascii="Times New Roman" w:hAnsi="Times New Roman" w:hint="eastAsia"/>
                <w:bCs/>
                <w:color w:val="000000"/>
                <w:szCs w:val="21"/>
                <w:u w:val="single"/>
              </w:rPr>
              <w:t>0.0</w:t>
            </w:r>
          </w:p>
        </w:tc>
      </w:tr>
      <w:tr w:rsidR="00264DA9" w:rsidRPr="00264DA9" w:rsidTr="00264DA9">
        <w:trPr>
          <w:trHeight w:val="748"/>
          <w:jc w:val="center"/>
        </w:trPr>
        <w:tc>
          <w:tcPr>
            <w:tcW w:w="534" w:type="dxa"/>
            <w:tcMar>
              <w:left w:w="0" w:type="dxa"/>
              <w:right w:w="0" w:type="dxa"/>
            </w:tcMar>
            <w:vAlign w:val="center"/>
          </w:tcPr>
          <w:p w:rsidR="00264DA9" w:rsidRPr="00264DA9" w:rsidRDefault="00264DA9">
            <w:pPr>
              <w:spacing w:line="360" w:lineRule="exact"/>
              <w:jc w:val="center"/>
              <w:rPr>
                <w:rFonts w:ascii="Times New Roman" w:hAnsi="Times New Roman"/>
                <w:bCs/>
                <w:color w:val="000000"/>
                <w:szCs w:val="21"/>
                <w:u w:val="single"/>
              </w:rPr>
            </w:pPr>
            <w:r w:rsidRPr="00264DA9">
              <w:rPr>
                <w:rFonts w:ascii="Times New Roman" w:hAnsi="Times New Roman" w:hint="eastAsia"/>
                <w:bCs/>
                <w:color w:val="000000"/>
                <w:szCs w:val="21"/>
                <w:u w:val="single"/>
              </w:rPr>
              <w:t>2</w:t>
            </w:r>
          </w:p>
        </w:tc>
        <w:tc>
          <w:tcPr>
            <w:tcW w:w="2088" w:type="dxa"/>
            <w:tcMar>
              <w:left w:w="0" w:type="dxa"/>
              <w:right w:w="0" w:type="dxa"/>
            </w:tcMar>
            <w:vAlign w:val="center"/>
          </w:tcPr>
          <w:p w:rsidR="00264DA9" w:rsidRPr="00264DA9" w:rsidRDefault="00F46D6C">
            <w:pPr>
              <w:spacing w:line="360" w:lineRule="exact"/>
              <w:jc w:val="center"/>
              <w:rPr>
                <w:rFonts w:ascii="Times New Roman" w:hAnsi="Times New Roman"/>
                <w:bCs/>
                <w:color w:val="000000"/>
                <w:szCs w:val="21"/>
                <w:u w:val="single"/>
              </w:rPr>
            </w:pPr>
            <w:r w:rsidRPr="00264DA9">
              <w:rPr>
                <w:rFonts w:ascii="Times New Roman" w:hAnsi="Times New Roman" w:hint="eastAsia"/>
                <w:bCs/>
                <w:color w:val="000000"/>
                <w:szCs w:val="21"/>
                <w:u w:val="single"/>
              </w:rPr>
              <w:t>扩容罐区</w:t>
            </w:r>
          </w:p>
        </w:tc>
        <w:tc>
          <w:tcPr>
            <w:tcW w:w="1290" w:type="dxa"/>
            <w:tcMar>
              <w:left w:w="0" w:type="dxa"/>
              <w:right w:w="0" w:type="dxa"/>
            </w:tcMar>
            <w:vAlign w:val="center"/>
          </w:tcPr>
          <w:p w:rsidR="00264DA9" w:rsidRPr="00264DA9" w:rsidRDefault="001A3246">
            <w:pPr>
              <w:spacing w:line="360" w:lineRule="exact"/>
              <w:jc w:val="center"/>
              <w:rPr>
                <w:rFonts w:ascii="Times New Roman" w:hAnsi="Times New Roman"/>
                <w:bCs/>
                <w:color w:val="000000"/>
                <w:szCs w:val="21"/>
                <w:u w:val="single"/>
              </w:rPr>
            </w:pPr>
            <w:r>
              <w:rPr>
                <w:rFonts w:ascii="Times New Roman" w:hAnsi="Times New Roman" w:hint="eastAsia"/>
                <w:bCs/>
                <w:color w:val="000000"/>
                <w:szCs w:val="21"/>
                <w:u w:val="single"/>
              </w:rPr>
              <w:t>非甲烷总烃</w:t>
            </w:r>
          </w:p>
        </w:tc>
        <w:tc>
          <w:tcPr>
            <w:tcW w:w="1435" w:type="dxa"/>
            <w:tcMar>
              <w:left w:w="0" w:type="dxa"/>
              <w:right w:w="0" w:type="dxa"/>
            </w:tcMar>
            <w:vAlign w:val="center"/>
          </w:tcPr>
          <w:p w:rsidR="00264DA9" w:rsidRPr="00264DA9" w:rsidRDefault="00F46D6C">
            <w:pPr>
              <w:spacing w:line="360" w:lineRule="exact"/>
              <w:jc w:val="center"/>
              <w:rPr>
                <w:rFonts w:ascii="Times New Roman" w:hAnsi="Times New Roman"/>
                <w:bCs/>
                <w:color w:val="000000"/>
                <w:szCs w:val="21"/>
                <w:u w:val="single"/>
              </w:rPr>
            </w:pPr>
            <w:r>
              <w:rPr>
                <w:rFonts w:ascii="Times New Roman" w:hAnsi="Times New Roman" w:hint="eastAsia"/>
                <w:bCs/>
                <w:color w:val="000000"/>
                <w:szCs w:val="21"/>
                <w:u w:val="single"/>
              </w:rPr>
              <w:t>0.0153</w:t>
            </w:r>
          </w:p>
        </w:tc>
        <w:tc>
          <w:tcPr>
            <w:tcW w:w="1435" w:type="dxa"/>
            <w:tcMar>
              <w:left w:w="0" w:type="dxa"/>
              <w:right w:w="0" w:type="dxa"/>
            </w:tcMar>
            <w:vAlign w:val="center"/>
          </w:tcPr>
          <w:p w:rsidR="00264DA9" w:rsidRPr="00264DA9" w:rsidRDefault="001A3246">
            <w:pPr>
              <w:spacing w:line="360" w:lineRule="exact"/>
              <w:jc w:val="center"/>
              <w:rPr>
                <w:rFonts w:ascii="Times New Roman" w:hAnsi="Times New Roman"/>
                <w:bCs/>
                <w:color w:val="000000"/>
                <w:szCs w:val="21"/>
                <w:u w:val="single"/>
              </w:rPr>
            </w:pPr>
            <w:r>
              <w:rPr>
                <w:rFonts w:ascii="Times New Roman" w:hAnsi="Times New Roman" w:hint="eastAsia"/>
                <w:bCs/>
                <w:color w:val="000000"/>
                <w:szCs w:val="21"/>
                <w:u w:val="single"/>
              </w:rPr>
              <w:t>2.0</w:t>
            </w:r>
          </w:p>
        </w:tc>
        <w:tc>
          <w:tcPr>
            <w:tcW w:w="1022" w:type="dxa"/>
            <w:tcMar>
              <w:left w:w="0" w:type="dxa"/>
              <w:right w:w="0" w:type="dxa"/>
            </w:tcMar>
            <w:vAlign w:val="center"/>
          </w:tcPr>
          <w:p w:rsidR="00264DA9" w:rsidRPr="00264DA9" w:rsidRDefault="00264DA9" w:rsidP="00F46D6C">
            <w:pPr>
              <w:spacing w:line="360" w:lineRule="exact"/>
              <w:jc w:val="center"/>
              <w:rPr>
                <w:rFonts w:ascii="Times New Roman" w:hAnsi="Times New Roman"/>
                <w:bCs/>
                <w:color w:val="000000"/>
                <w:szCs w:val="21"/>
                <w:u w:val="single"/>
              </w:rPr>
            </w:pPr>
            <w:r w:rsidRPr="00264DA9">
              <w:rPr>
                <w:rFonts w:ascii="Times New Roman" w:hAnsi="Times New Roman" w:hint="eastAsia"/>
                <w:bCs/>
                <w:color w:val="000000"/>
                <w:szCs w:val="21"/>
                <w:u w:val="single"/>
              </w:rPr>
              <w:t>0.</w:t>
            </w:r>
            <w:r w:rsidR="00F46D6C">
              <w:rPr>
                <w:rFonts w:ascii="Times New Roman" w:hAnsi="Times New Roman" w:hint="eastAsia"/>
                <w:bCs/>
                <w:color w:val="000000"/>
                <w:szCs w:val="21"/>
                <w:u w:val="single"/>
              </w:rPr>
              <w:t>77</w:t>
            </w:r>
          </w:p>
        </w:tc>
      </w:tr>
    </w:tbl>
    <w:p w:rsidR="00B33508" w:rsidRPr="00264DA9" w:rsidRDefault="00C36A39">
      <w:pPr>
        <w:pStyle w:val="a1"/>
        <w:spacing w:line="480" w:lineRule="exact"/>
        <w:ind w:firstLine="480"/>
        <w:rPr>
          <w:color w:val="000000"/>
          <w:u w:val="single"/>
        </w:rPr>
      </w:pPr>
      <w:r w:rsidRPr="00264DA9">
        <w:rPr>
          <w:rFonts w:hint="eastAsia"/>
          <w:color w:val="000000"/>
          <w:u w:val="single"/>
        </w:rPr>
        <w:t>（</w:t>
      </w:r>
      <w:r w:rsidRPr="00264DA9">
        <w:rPr>
          <w:rFonts w:hint="eastAsia"/>
          <w:color w:val="000000"/>
          <w:u w:val="single"/>
        </w:rPr>
        <w:t>3</w:t>
      </w:r>
      <w:r w:rsidRPr="00264DA9">
        <w:rPr>
          <w:rFonts w:hint="eastAsia"/>
          <w:color w:val="000000"/>
          <w:u w:val="single"/>
        </w:rPr>
        <w:t>）评价等级与评价范围</w:t>
      </w:r>
    </w:p>
    <w:p w:rsidR="00B33508" w:rsidRPr="00264DA9" w:rsidRDefault="00C36A39">
      <w:pPr>
        <w:pStyle w:val="a1"/>
        <w:spacing w:line="480" w:lineRule="exact"/>
        <w:ind w:firstLine="480"/>
        <w:rPr>
          <w:color w:val="000000"/>
          <w:u w:val="single"/>
        </w:rPr>
      </w:pPr>
      <w:r w:rsidRPr="00264DA9">
        <w:rPr>
          <w:color w:val="000000"/>
          <w:u w:val="single"/>
        </w:rPr>
        <w:t>如上所述，</w:t>
      </w:r>
      <w:r w:rsidR="00F46D6C">
        <w:rPr>
          <w:rFonts w:hint="eastAsia"/>
          <w:color w:val="000000"/>
          <w:u w:val="single"/>
        </w:rPr>
        <w:t>拟建项目</w:t>
      </w:r>
      <w:r w:rsidR="00F46D6C">
        <w:rPr>
          <w:rFonts w:hint="eastAsia"/>
          <w:bCs/>
          <w:color w:val="000000"/>
          <w:szCs w:val="21"/>
          <w:u w:val="single"/>
        </w:rPr>
        <w:t>非甲烷总烃</w:t>
      </w:r>
      <w:r w:rsidRPr="00264DA9">
        <w:rPr>
          <w:rFonts w:hint="eastAsia"/>
          <w:color w:val="000000"/>
          <w:u w:val="single"/>
        </w:rPr>
        <w:t>的</w:t>
      </w:r>
      <w:r w:rsidRPr="00264DA9">
        <w:rPr>
          <w:color w:val="000000"/>
          <w:u w:val="single"/>
        </w:rPr>
        <w:t>最大地面浓度</w:t>
      </w:r>
      <w:r w:rsidRPr="00264DA9">
        <w:rPr>
          <w:rFonts w:hint="eastAsia"/>
          <w:color w:val="000000"/>
          <w:u w:val="single"/>
        </w:rPr>
        <w:t>占标率</w:t>
      </w:r>
      <w:r w:rsidRPr="00264DA9">
        <w:rPr>
          <w:rFonts w:hint="eastAsia"/>
          <w:color w:val="000000"/>
          <w:u w:val="single"/>
        </w:rPr>
        <w:t>Pmax</w:t>
      </w:r>
      <w:r w:rsidRPr="00264DA9">
        <w:rPr>
          <w:rFonts w:hint="eastAsia"/>
          <w:color w:val="000000"/>
          <w:u w:val="single"/>
        </w:rPr>
        <w:t>为</w:t>
      </w:r>
      <w:r w:rsidR="00F46D6C">
        <w:rPr>
          <w:rFonts w:hint="eastAsia"/>
          <w:color w:val="000000"/>
          <w:u w:val="single"/>
        </w:rPr>
        <w:t>0.77</w:t>
      </w:r>
      <w:r w:rsidRPr="00264DA9">
        <w:rPr>
          <w:color w:val="000000"/>
          <w:u w:val="single"/>
        </w:rPr>
        <w:t>%</w:t>
      </w:r>
      <w:r w:rsidRPr="00264DA9">
        <w:rPr>
          <w:color w:val="000000"/>
          <w:u w:val="single"/>
        </w:rPr>
        <w:t>，</w:t>
      </w:r>
      <w:r w:rsidR="00F46D6C">
        <w:rPr>
          <w:rFonts w:hint="eastAsia"/>
          <w:color w:val="000000"/>
          <w:u w:val="single"/>
        </w:rPr>
        <w:t>且有二个污染源，</w:t>
      </w:r>
      <w:r w:rsidRPr="00264DA9">
        <w:rPr>
          <w:color w:val="000000"/>
          <w:u w:val="single"/>
        </w:rPr>
        <w:t>按《环境影响评价技术导则</w:t>
      </w:r>
      <w:r w:rsidRPr="00264DA9">
        <w:rPr>
          <w:rFonts w:hint="eastAsia"/>
          <w:color w:val="000000"/>
          <w:u w:val="single"/>
        </w:rPr>
        <w:t>-</w:t>
      </w:r>
      <w:r w:rsidRPr="00264DA9">
        <w:rPr>
          <w:color w:val="000000"/>
          <w:u w:val="single"/>
        </w:rPr>
        <w:t>大气环境》（</w:t>
      </w:r>
      <w:r w:rsidRPr="00264DA9">
        <w:rPr>
          <w:color w:val="000000"/>
          <w:u w:val="single"/>
        </w:rPr>
        <w:t>HJ2.2-2018</w:t>
      </w:r>
      <w:r w:rsidRPr="00264DA9">
        <w:rPr>
          <w:color w:val="000000"/>
          <w:u w:val="single"/>
        </w:rPr>
        <w:t>）</w:t>
      </w:r>
      <w:r w:rsidR="00F46D6C">
        <w:rPr>
          <w:rFonts w:hint="eastAsia"/>
          <w:color w:val="000000"/>
          <w:u w:val="single"/>
        </w:rPr>
        <w:t>的相关规定</w:t>
      </w:r>
      <w:r w:rsidRPr="00264DA9">
        <w:rPr>
          <w:color w:val="000000"/>
          <w:u w:val="single"/>
        </w:rPr>
        <w:t>，</w:t>
      </w:r>
      <w:r w:rsidR="00F46D6C">
        <w:rPr>
          <w:rFonts w:hint="eastAsia"/>
          <w:color w:val="000000"/>
          <w:u w:val="single"/>
        </w:rPr>
        <w:t>确定</w:t>
      </w:r>
      <w:r w:rsidRPr="00264DA9">
        <w:rPr>
          <w:color w:val="000000"/>
          <w:u w:val="single"/>
        </w:rPr>
        <w:t>本项目环境空气影响评价工作等级定为</w:t>
      </w:r>
      <w:r w:rsidRPr="00264DA9">
        <w:rPr>
          <w:rFonts w:hint="eastAsia"/>
          <w:color w:val="000000"/>
          <w:u w:val="single"/>
        </w:rPr>
        <w:t>二</w:t>
      </w:r>
      <w:r w:rsidRPr="00264DA9">
        <w:rPr>
          <w:color w:val="000000"/>
          <w:u w:val="single"/>
        </w:rPr>
        <w:t>级。</w:t>
      </w:r>
      <w:r w:rsidRPr="00264DA9">
        <w:rPr>
          <w:rFonts w:hint="eastAsia"/>
          <w:color w:val="000000"/>
          <w:u w:val="single"/>
        </w:rPr>
        <w:t>大气评价范围</w:t>
      </w:r>
      <w:r w:rsidRPr="00264DA9">
        <w:rPr>
          <w:color w:val="000000"/>
          <w:u w:val="single"/>
        </w:rPr>
        <w:t>设</w:t>
      </w:r>
      <w:r w:rsidRPr="00264DA9">
        <w:rPr>
          <w:rFonts w:hint="eastAsia"/>
          <w:color w:val="000000"/>
          <w:u w:val="single"/>
        </w:rPr>
        <w:t>为以项目为中心边长</w:t>
      </w:r>
      <w:r w:rsidRPr="00264DA9">
        <w:rPr>
          <w:rFonts w:hint="eastAsia"/>
          <w:color w:val="000000"/>
          <w:u w:val="single"/>
        </w:rPr>
        <w:t>5km</w:t>
      </w:r>
      <w:r w:rsidRPr="00264DA9">
        <w:rPr>
          <w:rFonts w:hint="eastAsia"/>
          <w:color w:val="000000"/>
          <w:u w:val="single"/>
        </w:rPr>
        <w:t>为半径的矩形区域。</w:t>
      </w:r>
    </w:p>
    <w:p w:rsidR="00B33508" w:rsidRDefault="00C36A39">
      <w:pPr>
        <w:pStyle w:val="3"/>
        <w:spacing w:beforeLines="0" w:before="120" w:afterLines="0" w:after="120"/>
      </w:pPr>
      <w:bookmarkStart w:id="101" w:name="_Toc30309"/>
      <w:bookmarkStart w:id="102" w:name="_Toc530992862"/>
      <w:bookmarkStart w:id="103" w:name="_Toc7268"/>
      <w:r>
        <w:rPr>
          <w:rFonts w:hint="eastAsia"/>
        </w:rPr>
        <w:t>地表</w:t>
      </w:r>
      <w:r>
        <w:t>水环境</w:t>
      </w:r>
      <w:r>
        <w:rPr>
          <w:rFonts w:hint="eastAsia"/>
        </w:rPr>
        <w:t>影响评价等级及范围</w:t>
      </w:r>
      <w:bookmarkEnd w:id="101"/>
      <w:bookmarkEnd w:id="102"/>
      <w:bookmarkEnd w:id="103"/>
    </w:p>
    <w:p w:rsidR="00B33508" w:rsidRDefault="00C36A39">
      <w:pPr>
        <w:tabs>
          <w:tab w:val="left" w:pos="9000"/>
        </w:tabs>
        <w:snapToGrid w:val="0"/>
        <w:spacing w:line="360" w:lineRule="auto"/>
        <w:ind w:firstLineChars="200" w:firstLine="480"/>
        <w:rPr>
          <w:rFonts w:ascii="Times New Roman" w:hAnsi="Times New Roman"/>
          <w:color w:val="000000"/>
          <w:sz w:val="24"/>
        </w:rPr>
      </w:pPr>
      <w:r>
        <w:rPr>
          <w:rFonts w:ascii="Times New Roman" w:hAnsi="Times New Roman"/>
          <w:color w:val="000000"/>
          <w:sz w:val="24"/>
        </w:rPr>
        <w:t>根据《环境影响评价技术导则</w:t>
      </w:r>
      <w:r>
        <w:rPr>
          <w:rFonts w:ascii="Times New Roman" w:hAnsi="Times New Roman"/>
          <w:color w:val="000000"/>
          <w:sz w:val="24"/>
        </w:rPr>
        <w:t>—</w:t>
      </w:r>
      <w:r>
        <w:rPr>
          <w:rFonts w:ascii="Times New Roman" w:hAnsi="Times New Roman"/>
          <w:color w:val="000000"/>
          <w:sz w:val="24"/>
        </w:rPr>
        <w:t>地面水环境》（</w:t>
      </w:r>
      <w:r>
        <w:rPr>
          <w:rFonts w:ascii="Times New Roman" w:hAnsi="Times New Roman"/>
          <w:color w:val="000000"/>
          <w:sz w:val="24"/>
        </w:rPr>
        <w:t>HJ/T2.2-93</w:t>
      </w:r>
      <w:r>
        <w:rPr>
          <w:rFonts w:ascii="Times New Roman" w:hAnsi="Times New Roman"/>
          <w:color w:val="000000"/>
          <w:sz w:val="24"/>
        </w:rPr>
        <w:t>），地面水环境影响评价分级判据如下：</w:t>
      </w:r>
    </w:p>
    <w:p w:rsidR="00B33508" w:rsidRDefault="00B33508">
      <w:pPr>
        <w:tabs>
          <w:tab w:val="left" w:pos="9000"/>
        </w:tabs>
        <w:snapToGrid w:val="0"/>
        <w:spacing w:line="360" w:lineRule="auto"/>
        <w:ind w:firstLineChars="200" w:firstLine="480"/>
        <w:rPr>
          <w:rFonts w:ascii="Times New Roman" w:hAnsi="Times New Roman"/>
          <w:color w:val="000000"/>
          <w:sz w:val="24"/>
        </w:rPr>
      </w:pPr>
    </w:p>
    <w:p w:rsidR="00B33508" w:rsidRDefault="00B33508">
      <w:pPr>
        <w:tabs>
          <w:tab w:val="left" w:pos="9000"/>
        </w:tabs>
        <w:snapToGrid w:val="0"/>
        <w:spacing w:line="360" w:lineRule="auto"/>
        <w:ind w:firstLineChars="200" w:firstLine="480"/>
        <w:rPr>
          <w:rFonts w:ascii="Times New Roman" w:hAnsi="Times New Roman"/>
          <w:color w:val="000000"/>
          <w:sz w:val="24"/>
        </w:rPr>
      </w:pPr>
    </w:p>
    <w:p w:rsidR="00B33508" w:rsidRDefault="00C36A39">
      <w:pPr>
        <w:pStyle w:val="ab"/>
      </w:pPr>
      <w:r>
        <w:lastRenderedPageBreak/>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13</w:t>
      </w:r>
      <w:r>
        <w:fldChar w:fldCharType="end"/>
      </w:r>
      <w:r>
        <w:t xml:space="preserve">   </w:t>
      </w:r>
      <w:r>
        <w:t>地面水环境影响评价分级判据</w:t>
      </w:r>
    </w:p>
    <w:tbl>
      <w:tblPr>
        <w:tblW w:w="8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92"/>
        <w:gridCol w:w="919"/>
        <w:gridCol w:w="1048"/>
        <w:gridCol w:w="1089"/>
        <w:gridCol w:w="1048"/>
        <w:gridCol w:w="1089"/>
        <w:gridCol w:w="1048"/>
        <w:gridCol w:w="1089"/>
      </w:tblGrid>
      <w:tr w:rsidR="00B33508">
        <w:trPr>
          <w:tblHeader/>
          <w:jc w:val="center"/>
        </w:trPr>
        <w:tc>
          <w:tcPr>
            <w:tcW w:w="1192" w:type="dxa"/>
            <w:vMerge w:val="restart"/>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建设项目污水排放量</w:t>
            </w:r>
            <w:r>
              <w:rPr>
                <w:rFonts w:ascii="Times New Roman" w:hAnsi="Times New Roman"/>
                <w:b/>
                <w:color w:val="000000"/>
                <w:szCs w:val="21"/>
              </w:rPr>
              <w:t>m</w:t>
            </w:r>
            <w:r>
              <w:rPr>
                <w:rFonts w:ascii="Times New Roman" w:hAnsi="Times New Roman"/>
                <w:b/>
                <w:color w:val="000000"/>
                <w:szCs w:val="21"/>
                <w:vertAlign w:val="superscript"/>
              </w:rPr>
              <w:t>3</w:t>
            </w:r>
            <w:r>
              <w:rPr>
                <w:rFonts w:ascii="Times New Roman" w:hAnsi="Times New Roman"/>
                <w:b/>
                <w:color w:val="000000"/>
                <w:szCs w:val="21"/>
              </w:rPr>
              <w:t>/d</w:t>
            </w:r>
          </w:p>
        </w:tc>
        <w:tc>
          <w:tcPr>
            <w:tcW w:w="919" w:type="dxa"/>
            <w:vMerge w:val="restart"/>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建设项目污水水质的复杂程序</w:t>
            </w:r>
          </w:p>
        </w:tc>
        <w:tc>
          <w:tcPr>
            <w:tcW w:w="2137" w:type="dxa"/>
            <w:gridSpan w:val="2"/>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一级</w:t>
            </w:r>
          </w:p>
        </w:tc>
        <w:tc>
          <w:tcPr>
            <w:tcW w:w="2137" w:type="dxa"/>
            <w:gridSpan w:val="2"/>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二级</w:t>
            </w:r>
          </w:p>
        </w:tc>
        <w:tc>
          <w:tcPr>
            <w:tcW w:w="2137" w:type="dxa"/>
            <w:gridSpan w:val="2"/>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三级</w:t>
            </w:r>
          </w:p>
        </w:tc>
      </w:tr>
      <w:tr w:rsidR="00B33508">
        <w:trPr>
          <w:tblHeade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地面水域规模（大小规模）</w:t>
            </w:r>
          </w:p>
        </w:tc>
        <w:tc>
          <w:tcPr>
            <w:tcW w:w="1089" w:type="dxa"/>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地面水水质要求（水质类别）</w:t>
            </w:r>
          </w:p>
        </w:tc>
        <w:tc>
          <w:tcPr>
            <w:tcW w:w="1048" w:type="dxa"/>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地面水域规模（大小规模）</w:t>
            </w:r>
          </w:p>
        </w:tc>
        <w:tc>
          <w:tcPr>
            <w:tcW w:w="1089" w:type="dxa"/>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地面水水质要求（水质类别）</w:t>
            </w:r>
          </w:p>
        </w:tc>
        <w:tc>
          <w:tcPr>
            <w:tcW w:w="1048" w:type="dxa"/>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地面水域规模（大小规模）</w:t>
            </w:r>
          </w:p>
        </w:tc>
        <w:tc>
          <w:tcPr>
            <w:tcW w:w="1089" w:type="dxa"/>
            <w:vAlign w:val="center"/>
          </w:tcPr>
          <w:p w:rsidR="00B33508" w:rsidRDefault="00C36A39">
            <w:pPr>
              <w:tabs>
                <w:tab w:val="left" w:pos="9000"/>
              </w:tabs>
              <w:snapToGrid w:val="0"/>
              <w:jc w:val="center"/>
              <w:rPr>
                <w:rFonts w:ascii="Times New Roman" w:hAnsi="Times New Roman"/>
                <w:b/>
                <w:color w:val="000000"/>
                <w:szCs w:val="21"/>
              </w:rPr>
            </w:pPr>
            <w:r>
              <w:rPr>
                <w:rFonts w:ascii="Times New Roman" w:hAnsi="Times New Roman"/>
                <w:b/>
                <w:color w:val="000000"/>
                <w:szCs w:val="21"/>
              </w:rPr>
              <w:t>地面水水质要求（水质类别）</w:t>
            </w:r>
          </w:p>
        </w:tc>
      </w:tr>
      <w:tr w:rsidR="00B33508">
        <w:trPr>
          <w:jc w:val="center"/>
        </w:trPr>
        <w:tc>
          <w:tcPr>
            <w:tcW w:w="1192"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≥20000</w:t>
            </w:r>
          </w:p>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复杂</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Ⅳ</w:t>
            </w:r>
            <w:r>
              <w:rPr>
                <w:rFonts w:ascii="Times New Roman" w:hAnsi="Times New Roman"/>
                <w:color w:val="000000"/>
                <w:szCs w:val="21"/>
              </w:rPr>
              <w:t>、</w:t>
            </w:r>
            <w:r>
              <w:rPr>
                <w:rFonts w:ascii="Times New Roman" w:hAnsi="Times New Roman" w:cs="宋体" w:hint="eastAsia"/>
                <w:color w:val="000000"/>
                <w:szCs w:val="21"/>
              </w:rPr>
              <w:t>Ⅴ</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Ⅳ</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Ⅴ</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r>
      <w:tr w:rsidR="00B33508">
        <w:trPr>
          <w:jc w:val="center"/>
        </w:trPr>
        <w:tc>
          <w:tcPr>
            <w:tcW w:w="1192" w:type="dxa"/>
            <w:vMerge/>
            <w:vAlign w:val="center"/>
          </w:tcPr>
          <w:p w:rsidR="00B33508" w:rsidRDefault="00B33508"/>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中等</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Ⅳ</w:t>
            </w:r>
            <w:r>
              <w:rPr>
                <w:rFonts w:ascii="Times New Roman" w:hAnsi="Times New Roman"/>
                <w:color w:val="000000"/>
                <w:szCs w:val="21"/>
              </w:rPr>
              <w:t>、</w:t>
            </w:r>
            <w:r>
              <w:rPr>
                <w:rFonts w:ascii="Times New Roman" w:hAnsi="Times New Roman" w:cs="宋体" w:hint="eastAsia"/>
                <w:color w:val="000000"/>
                <w:szCs w:val="21"/>
              </w:rPr>
              <w:t>Ⅴ</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Ⅳ</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Ⅴ</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r>
      <w:tr w:rsidR="00B33508">
        <w:trPr>
          <w:jc w:val="center"/>
        </w:trPr>
        <w:tc>
          <w:tcPr>
            <w:tcW w:w="1192" w:type="dxa"/>
            <w:vMerge/>
            <w:vAlign w:val="center"/>
          </w:tcPr>
          <w:p w:rsidR="00B33508" w:rsidRDefault="00B33508"/>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简单</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Ⅱ</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Ⅲ</w:t>
            </w:r>
            <w:r>
              <w:rPr>
                <w:rFonts w:ascii="Times New Roman" w:hAnsi="Times New Roman"/>
                <w:color w:val="000000"/>
                <w:szCs w:val="21"/>
              </w:rPr>
              <w:t>~</w:t>
            </w:r>
            <w:r>
              <w:rPr>
                <w:rFonts w:ascii="Times New Roman" w:hAnsi="Times New Roman" w:cs="宋体" w:hint="eastAsia"/>
                <w:color w:val="000000"/>
                <w:szCs w:val="21"/>
              </w:rPr>
              <w:t>Ⅴ</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Ⅳ</w:t>
            </w:r>
            <w:r>
              <w:rPr>
                <w:rFonts w:ascii="Times New Roman" w:hAnsi="Times New Roman"/>
                <w:color w:val="000000"/>
                <w:szCs w:val="21"/>
              </w:rPr>
              <w:t>、</w:t>
            </w:r>
            <w:r>
              <w:rPr>
                <w:rFonts w:ascii="Times New Roman" w:hAnsi="Times New Roman" w:cs="宋体" w:hint="eastAsia"/>
                <w:color w:val="000000"/>
                <w:szCs w:val="21"/>
              </w:rPr>
              <w:t>Ⅴ</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r>
      <w:tr w:rsidR="00B33508">
        <w:trPr>
          <w:jc w:val="center"/>
        </w:trPr>
        <w:tc>
          <w:tcPr>
            <w:tcW w:w="1192"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20000</w:t>
            </w:r>
          </w:p>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≥10000</w:t>
            </w:r>
          </w:p>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复杂</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Ⅳ</w:t>
            </w:r>
            <w:r>
              <w:rPr>
                <w:rFonts w:ascii="Times New Roman" w:hAnsi="Times New Roman"/>
                <w:color w:val="000000"/>
                <w:szCs w:val="21"/>
              </w:rPr>
              <w:t>、</w:t>
            </w:r>
            <w:r>
              <w:rPr>
                <w:rFonts w:ascii="Times New Roman" w:hAnsi="Times New Roman" w:cs="宋体" w:hint="eastAsia"/>
                <w:color w:val="000000"/>
                <w:szCs w:val="21"/>
              </w:rPr>
              <w:t>Ⅴ</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Ⅳ</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Ⅴ</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r>
      <w:tr w:rsidR="00B33508">
        <w:trPr>
          <w:jc w:val="center"/>
        </w:trPr>
        <w:tc>
          <w:tcPr>
            <w:tcW w:w="1192" w:type="dxa"/>
            <w:vMerge/>
            <w:vAlign w:val="center"/>
          </w:tcPr>
          <w:p w:rsidR="00B33508" w:rsidRDefault="00B33508"/>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中等</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Ⅱ</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Ⅲ</w:t>
            </w:r>
            <w:r>
              <w:rPr>
                <w:rFonts w:ascii="Times New Roman" w:hAnsi="Times New Roman"/>
                <w:color w:val="000000"/>
                <w:szCs w:val="21"/>
              </w:rPr>
              <w:t>、</w:t>
            </w:r>
            <w:r>
              <w:rPr>
                <w:rFonts w:ascii="Times New Roman" w:hAnsi="Times New Roman" w:cs="宋体" w:hint="eastAsia"/>
                <w:color w:val="000000"/>
                <w:szCs w:val="21"/>
              </w:rPr>
              <w:t>Ⅳ</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Ⅴ</w:t>
            </w: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Ⅱ</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Ⅲ</w:t>
            </w:r>
            <w:r>
              <w:rPr>
                <w:rFonts w:ascii="Times New Roman" w:hAnsi="Times New Roman"/>
                <w:color w:val="000000"/>
                <w:szCs w:val="21"/>
              </w:rPr>
              <w:t>~</w:t>
            </w:r>
            <w:r>
              <w:rPr>
                <w:rFonts w:ascii="Times New Roman" w:hAnsi="Times New Roman" w:cs="宋体" w:hint="eastAsia"/>
                <w:color w:val="000000"/>
                <w:szCs w:val="21"/>
              </w:rPr>
              <w:t>Ⅴ</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r>
      <w:tr w:rsidR="00B33508">
        <w:trPr>
          <w:jc w:val="center"/>
        </w:trPr>
        <w:tc>
          <w:tcPr>
            <w:tcW w:w="1192" w:type="dxa"/>
            <w:vMerge/>
            <w:vAlign w:val="center"/>
          </w:tcPr>
          <w:p w:rsidR="00B33508" w:rsidRDefault="00B33508"/>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简单</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Ⅳ</w:t>
            </w:r>
            <w:r>
              <w:rPr>
                <w:rFonts w:ascii="Times New Roman" w:hAnsi="Times New Roman"/>
                <w:color w:val="000000"/>
                <w:szCs w:val="21"/>
              </w:rPr>
              <w:t>、</w:t>
            </w:r>
            <w:r>
              <w:rPr>
                <w:rFonts w:ascii="Times New Roman" w:hAnsi="Times New Roman" w:cs="宋体" w:hint="eastAsia"/>
                <w:color w:val="000000"/>
                <w:szCs w:val="21"/>
              </w:rPr>
              <w:t>Ⅴ</w:t>
            </w: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Ⅱ</w:t>
            </w:r>
            <w:r>
              <w:rPr>
                <w:rFonts w:ascii="Times New Roman" w:hAnsi="Times New Roman"/>
                <w:color w:val="000000"/>
                <w:szCs w:val="21"/>
              </w:rPr>
              <w:t>~</w:t>
            </w:r>
            <w:r>
              <w:rPr>
                <w:rFonts w:ascii="Times New Roman" w:hAnsi="Times New Roman" w:cs="宋体" w:hint="eastAsia"/>
                <w:color w:val="000000"/>
                <w:szCs w:val="21"/>
              </w:rPr>
              <w:t>Ⅳ</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V</w:t>
            </w:r>
          </w:p>
        </w:tc>
      </w:tr>
      <w:tr w:rsidR="00B33508">
        <w:trPr>
          <w:jc w:val="center"/>
        </w:trPr>
        <w:tc>
          <w:tcPr>
            <w:tcW w:w="1192"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10000</w:t>
            </w:r>
          </w:p>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≥5000</w:t>
            </w:r>
          </w:p>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复杂</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Ⅱ</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Ⅲ</w:t>
            </w:r>
            <w:r>
              <w:rPr>
                <w:rFonts w:ascii="Times New Roman" w:hAnsi="Times New Roman"/>
                <w:color w:val="000000"/>
                <w:szCs w:val="21"/>
              </w:rPr>
              <w:t>、</w:t>
            </w:r>
            <w:r>
              <w:rPr>
                <w:rFonts w:ascii="Times New Roman" w:hAnsi="Times New Roman" w:cs="宋体" w:hint="eastAsia"/>
                <w:color w:val="000000"/>
                <w:szCs w:val="21"/>
              </w:rPr>
              <w:t>Ⅳ</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V</w:t>
            </w: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Ⅱ</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Ⅲ</w:t>
            </w:r>
            <w:r>
              <w:rPr>
                <w:rFonts w:ascii="Times New Roman" w:hAnsi="Times New Roman"/>
                <w:color w:val="000000"/>
                <w:szCs w:val="21"/>
              </w:rPr>
              <w:t>、</w:t>
            </w:r>
            <w:r>
              <w:rPr>
                <w:rFonts w:ascii="Times New Roman" w:hAnsi="Times New Roman" w:cs="宋体" w:hint="eastAsia"/>
                <w:color w:val="000000"/>
                <w:szCs w:val="21"/>
              </w:rPr>
              <w:t>Ⅳ</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V</w:t>
            </w:r>
          </w:p>
        </w:tc>
      </w:tr>
      <w:tr w:rsidR="00B33508">
        <w:trPr>
          <w:jc w:val="center"/>
        </w:trPr>
        <w:tc>
          <w:tcPr>
            <w:tcW w:w="1192" w:type="dxa"/>
            <w:vMerge/>
            <w:vAlign w:val="center"/>
          </w:tcPr>
          <w:p w:rsidR="00B33508" w:rsidRDefault="00B33508"/>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中等</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Ⅳ</w:t>
            </w:r>
            <w:r>
              <w:rPr>
                <w:rFonts w:ascii="Times New Roman" w:hAnsi="Times New Roman"/>
                <w:color w:val="000000"/>
                <w:szCs w:val="21"/>
              </w:rPr>
              <w:t>、</w:t>
            </w:r>
            <w:r>
              <w:rPr>
                <w:rFonts w:ascii="Times New Roman" w:hAnsi="Times New Roman"/>
                <w:color w:val="000000"/>
                <w:szCs w:val="21"/>
              </w:rPr>
              <w:t>V</w:t>
            </w: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Ⅱ</w:t>
            </w:r>
            <w:r>
              <w:rPr>
                <w:rFonts w:ascii="Times New Roman" w:hAnsi="Times New Roman"/>
                <w:color w:val="000000"/>
                <w:szCs w:val="21"/>
              </w:rPr>
              <w:t>~</w:t>
            </w:r>
            <w:r>
              <w:rPr>
                <w:rFonts w:ascii="Times New Roman" w:hAnsi="Times New Roman" w:cs="宋体" w:hint="eastAsia"/>
                <w:color w:val="000000"/>
                <w:szCs w:val="21"/>
              </w:rPr>
              <w:t>Ⅳ</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V</w:t>
            </w:r>
          </w:p>
        </w:tc>
      </w:tr>
      <w:tr w:rsidR="00B33508">
        <w:trPr>
          <w:jc w:val="center"/>
        </w:trPr>
        <w:tc>
          <w:tcPr>
            <w:tcW w:w="1192" w:type="dxa"/>
            <w:vMerge/>
            <w:vAlign w:val="center"/>
          </w:tcPr>
          <w:p w:rsidR="00B33508" w:rsidRDefault="00B33508"/>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简单</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Ⅲ</w:t>
            </w:r>
            <w:r>
              <w:rPr>
                <w:rFonts w:ascii="Times New Roman" w:hAnsi="Times New Roman"/>
                <w:color w:val="000000"/>
                <w:szCs w:val="21"/>
              </w:rPr>
              <w:t>~</w:t>
            </w:r>
            <w:r>
              <w:rPr>
                <w:rFonts w:ascii="Times New Roman" w:hAnsi="Times New Roman" w:cs="宋体" w:hint="eastAsia"/>
                <w:color w:val="000000"/>
                <w:szCs w:val="21"/>
              </w:rPr>
              <w:t>Ⅴ</w:t>
            </w: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Ⅳ</w:t>
            </w:r>
            <w:r>
              <w:rPr>
                <w:rFonts w:ascii="Times New Roman" w:hAnsi="Times New Roman"/>
                <w:color w:val="000000"/>
                <w:szCs w:val="21"/>
              </w:rPr>
              <w:t>、</w:t>
            </w:r>
            <w:r>
              <w:rPr>
                <w:rFonts w:ascii="Times New Roman" w:hAnsi="Times New Roman"/>
                <w:color w:val="000000"/>
                <w:szCs w:val="21"/>
              </w:rPr>
              <w:t>V</w:t>
            </w:r>
          </w:p>
        </w:tc>
      </w:tr>
      <w:tr w:rsidR="00B33508">
        <w:trPr>
          <w:jc w:val="center"/>
        </w:trPr>
        <w:tc>
          <w:tcPr>
            <w:tcW w:w="1192"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5000</w:t>
            </w:r>
          </w:p>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≥1000</w:t>
            </w:r>
          </w:p>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复杂</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Ⅳ</w:t>
            </w:r>
            <w:r>
              <w:rPr>
                <w:rFonts w:ascii="Times New Roman" w:hAnsi="Times New Roman"/>
                <w:color w:val="000000"/>
                <w:szCs w:val="21"/>
              </w:rPr>
              <w:t>、</w:t>
            </w:r>
            <w:r>
              <w:rPr>
                <w:rFonts w:ascii="Times New Roman" w:hAnsi="Times New Roman"/>
                <w:color w:val="000000"/>
                <w:szCs w:val="21"/>
              </w:rPr>
              <w:t>V</w:t>
            </w: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Ⅱ</w:t>
            </w:r>
            <w:r>
              <w:rPr>
                <w:rFonts w:ascii="Times New Roman" w:hAnsi="Times New Roman"/>
                <w:color w:val="000000"/>
                <w:szCs w:val="21"/>
              </w:rPr>
              <w:t>~</w:t>
            </w:r>
            <w:r>
              <w:rPr>
                <w:rFonts w:ascii="Times New Roman" w:hAnsi="Times New Roman" w:cs="宋体" w:hint="eastAsia"/>
                <w:color w:val="000000"/>
                <w:szCs w:val="21"/>
              </w:rPr>
              <w:t>Ⅳ</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V</w:t>
            </w:r>
          </w:p>
        </w:tc>
      </w:tr>
      <w:tr w:rsidR="00B33508">
        <w:trPr>
          <w:jc w:val="center"/>
        </w:trPr>
        <w:tc>
          <w:tcPr>
            <w:tcW w:w="1192" w:type="dxa"/>
            <w:vMerge/>
            <w:vAlign w:val="center"/>
          </w:tcPr>
          <w:p w:rsidR="00B33508" w:rsidRDefault="00B33508"/>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中等</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Ⅲ</w:t>
            </w:r>
            <w:r>
              <w:rPr>
                <w:rFonts w:ascii="Times New Roman" w:hAnsi="Times New Roman"/>
                <w:color w:val="000000"/>
                <w:szCs w:val="21"/>
              </w:rPr>
              <w:t>~</w:t>
            </w:r>
            <w:r>
              <w:rPr>
                <w:rFonts w:ascii="Times New Roman" w:hAnsi="Times New Roman" w:cs="宋体" w:hint="eastAsia"/>
                <w:color w:val="000000"/>
                <w:szCs w:val="21"/>
              </w:rPr>
              <w:t>Ⅱ</w:t>
            </w: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Ⅲ</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Ⅳ</w:t>
            </w:r>
            <w:r>
              <w:rPr>
                <w:rFonts w:ascii="Times New Roman" w:hAnsi="Times New Roman"/>
                <w:color w:val="000000"/>
                <w:szCs w:val="21"/>
              </w:rPr>
              <w:t>~V</w:t>
            </w:r>
          </w:p>
        </w:tc>
      </w:tr>
      <w:tr w:rsidR="00B33508">
        <w:trPr>
          <w:jc w:val="center"/>
        </w:trPr>
        <w:tc>
          <w:tcPr>
            <w:tcW w:w="1192" w:type="dxa"/>
            <w:vMerge/>
            <w:vAlign w:val="center"/>
          </w:tcPr>
          <w:p w:rsidR="00B33508" w:rsidRDefault="00B33508"/>
        </w:tc>
        <w:tc>
          <w:tcPr>
            <w:tcW w:w="919"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简单</w:t>
            </w: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Ⅳ</w:t>
            </w:r>
          </w:p>
        </w:tc>
      </w:tr>
      <w:tr w:rsidR="00B33508">
        <w:trPr>
          <w:jc w:val="center"/>
        </w:trPr>
        <w:tc>
          <w:tcPr>
            <w:tcW w:w="1192" w:type="dxa"/>
            <w:vMerge/>
            <w:vAlign w:val="center"/>
          </w:tcPr>
          <w:p w:rsidR="00B33508" w:rsidRDefault="00B33508"/>
        </w:tc>
        <w:tc>
          <w:tcPr>
            <w:tcW w:w="919" w:type="dxa"/>
            <w:vMerge/>
            <w:vAlign w:val="center"/>
          </w:tcPr>
          <w:p w:rsidR="00B33508" w:rsidRDefault="00B33508"/>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Ⅱ</w:t>
            </w:r>
            <w:r>
              <w:rPr>
                <w:rFonts w:ascii="Times New Roman" w:hAnsi="Times New Roman"/>
                <w:color w:val="000000"/>
                <w:szCs w:val="21"/>
              </w:rPr>
              <w:t>~V</w:t>
            </w:r>
          </w:p>
        </w:tc>
      </w:tr>
      <w:tr w:rsidR="00B33508">
        <w:trPr>
          <w:jc w:val="center"/>
        </w:trPr>
        <w:tc>
          <w:tcPr>
            <w:tcW w:w="1192" w:type="dxa"/>
            <w:vMerge w:val="restart"/>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w:t>
            </w:r>
            <w:r>
              <w:rPr>
                <w:rFonts w:ascii="Times New Roman" w:hAnsi="Times New Roman"/>
                <w:color w:val="000000"/>
                <w:szCs w:val="21"/>
              </w:rPr>
              <w:t>1000</w:t>
            </w:r>
          </w:p>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≥200</w:t>
            </w:r>
          </w:p>
        </w:tc>
        <w:tc>
          <w:tcPr>
            <w:tcW w:w="91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Ⅳ</w:t>
            </w:r>
          </w:p>
        </w:tc>
      </w:tr>
      <w:tr w:rsidR="00B33508">
        <w:trPr>
          <w:jc w:val="center"/>
        </w:trPr>
        <w:tc>
          <w:tcPr>
            <w:tcW w:w="1192" w:type="dxa"/>
            <w:vMerge/>
            <w:vAlign w:val="center"/>
          </w:tcPr>
          <w:p w:rsidR="00B33508" w:rsidRDefault="00B33508"/>
        </w:tc>
        <w:tc>
          <w:tcPr>
            <w:tcW w:w="91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 V</w:t>
            </w:r>
          </w:p>
        </w:tc>
      </w:tr>
      <w:tr w:rsidR="00B33508">
        <w:trPr>
          <w:jc w:val="center"/>
        </w:trPr>
        <w:tc>
          <w:tcPr>
            <w:tcW w:w="1192" w:type="dxa"/>
            <w:vMerge/>
            <w:vAlign w:val="center"/>
          </w:tcPr>
          <w:p w:rsidR="00B33508" w:rsidRDefault="00B33508"/>
        </w:tc>
        <w:tc>
          <w:tcPr>
            <w:tcW w:w="91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大、中</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Ⅳ</w:t>
            </w:r>
          </w:p>
        </w:tc>
      </w:tr>
      <w:tr w:rsidR="00B33508">
        <w:trPr>
          <w:jc w:val="center"/>
        </w:trPr>
        <w:tc>
          <w:tcPr>
            <w:tcW w:w="1192" w:type="dxa"/>
            <w:vMerge/>
            <w:vAlign w:val="center"/>
          </w:tcPr>
          <w:p w:rsidR="00B33508" w:rsidRDefault="00B33508"/>
        </w:tc>
        <w:tc>
          <w:tcPr>
            <w:tcW w:w="91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tcBorders>
              <w:bottom w:val="single" w:sz="6" w:space="0" w:color="auto"/>
            </w:tcBorders>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小</w:t>
            </w:r>
          </w:p>
        </w:tc>
        <w:tc>
          <w:tcPr>
            <w:tcW w:w="1089" w:type="dxa"/>
            <w:tcBorders>
              <w:bottom w:val="single" w:sz="6" w:space="0" w:color="auto"/>
            </w:tcBorders>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 V</w:t>
            </w:r>
          </w:p>
        </w:tc>
      </w:tr>
      <w:tr w:rsidR="00B33508">
        <w:trPr>
          <w:jc w:val="center"/>
        </w:trPr>
        <w:tc>
          <w:tcPr>
            <w:tcW w:w="1192" w:type="dxa"/>
            <w:vMerge/>
            <w:vAlign w:val="center"/>
          </w:tcPr>
          <w:p w:rsidR="00B33508" w:rsidRDefault="00B33508"/>
        </w:tc>
        <w:tc>
          <w:tcPr>
            <w:tcW w:w="91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B33508">
            <w:pPr>
              <w:tabs>
                <w:tab w:val="left" w:pos="9000"/>
              </w:tabs>
              <w:snapToGrid w:val="0"/>
              <w:jc w:val="center"/>
              <w:rPr>
                <w:rFonts w:ascii="Times New Roman" w:hAnsi="Times New Roman"/>
                <w:color w:val="000000"/>
                <w:szCs w:val="21"/>
              </w:rPr>
            </w:pPr>
          </w:p>
        </w:tc>
        <w:tc>
          <w:tcPr>
            <w:tcW w:w="1089" w:type="dxa"/>
            <w:vAlign w:val="center"/>
          </w:tcPr>
          <w:p w:rsidR="00B33508" w:rsidRDefault="00B33508">
            <w:pPr>
              <w:tabs>
                <w:tab w:val="left" w:pos="9000"/>
              </w:tabs>
              <w:snapToGrid w:val="0"/>
              <w:jc w:val="center"/>
              <w:rPr>
                <w:rFonts w:ascii="Times New Roman" w:hAnsi="Times New Roman"/>
                <w:color w:val="000000"/>
                <w:szCs w:val="21"/>
              </w:rPr>
            </w:pPr>
          </w:p>
        </w:tc>
        <w:tc>
          <w:tcPr>
            <w:tcW w:w="1048"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olor w:val="000000"/>
                <w:szCs w:val="21"/>
              </w:rPr>
              <w:t>中、小</w:t>
            </w:r>
          </w:p>
        </w:tc>
        <w:tc>
          <w:tcPr>
            <w:tcW w:w="1089" w:type="dxa"/>
            <w:vAlign w:val="center"/>
          </w:tcPr>
          <w:p w:rsidR="00B33508" w:rsidRDefault="00C36A39">
            <w:pPr>
              <w:tabs>
                <w:tab w:val="left" w:pos="9000"/>
              </w:tabs>
              <w:snapToGrid w:val="0"/>
              <w:jc w:val="center"/>
              <w:rPr>
                <w:rFonts w:ascii="Times New Roman" w:hAnsi="Times New Roman"/>
                <w:color w:val="000000"/>
                <w:szCs w:val="21"/>
              </w:rPr>
            </w:pPr>
            <w:r>
              <w:rPr>
                <w:rFonts w:ascii="Times New Roman" w:hAnsi="Times New Roman" w:cs="宋体" w:hint="eastAsia"/>
                <w:color w:val="000000"/>
                <w:szCs w:val="21"/>
              </w:rPr>
              <w:t>Ⅰ</w:t>
            </w:r>
            <w:r>
              <w:rPr>
                <w:rFonts w:ascii="Times New Roman" w:hAnsi="Times New Roman"/>
                <w:color w:val="000000"/>
                <w:szCs w:val="21"/>
              </w:rPr>
              <w:t>~</w:t>
            </w:r>
            <w:r>
              <w:rPr>
                <w:rFonts w:ascii="Times New Roman" w:hAnsi="Times New Roman" w:cs="宋体" w:hint="eastAsia"/>
                <w:color w:val="000000"/>
                <w:szCs w:val="21"/>
              </w:rPr>
              <w:t>Ⅳ</w:t>
            </w:r>
          </w:p>
        </w:tc>
      </w:tr>
    </w:tbl>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本项目建成</w:t>
      </w:r>
      <w:r>
        <w:rPr>
          <w:rFonts w:ascii="Times New Roman" w:hAnsi="Times New Roman" w:hint="eastAsia"/>
          <w:color w:val="000000"/>
          <w:kern w:val="24"/>
          <w:sz w:val="24"/>
          <w:szCs w:val="24"/>
        </w:rPr>
        <w:t>后全厂最大排水量</w:t>
      </w:r>
      <w:r>
        <w:rPr>
          <w:rFonts w:ascii="Times New Roman" w:hAnsi="Times New Roman" w:hint="eastAsia"/>
          <w:color w:val="000000"/>
          <w:sz w:val="24"/>
          <w:szCs w:val="24"/>
        </w:rPr>
        <w:t>&lt;200n</w:t>
      </w:r>
      <w:r>
        <w:rPr>
          <w:rFonts w:ascii="Times New Roman" w:hAnsi="Times New Roman" w:hint="eastAsia"/>
          <w:color w:val="000000"/>
          <w:sz w:val="24"/>
          <w:szCs w:val="24"/>
          <w:vertAlign w:val="superscript"/>
        </w:rPr>
        <w:t>3</w:t>
      </w:r>
      <w:r>
        <w:rPr>
          <w:rFonts w:ascii="Times New Roman" w:hAnsi="Times New Roman" w:hint="eastAsia"/>
          <w:color w:val="000000"/>
          <w:sz w:val="24"/>
          <w:szCs w:val="24"/>
        </w:rPr>
        <w:t>/d</w:t>
      </w:r>
      <w:r>
        <w:rPr>
          <w:rFonts w:ascii="Times New Roman" w:hAnsi="Times New Roman" w:hint="eastAsia"/>
          <w:color w:val="000000"/>
          <w:sz w:val="24"/>
          <w:szCs w:val="24"/>
        </w:rPr>
        <w:t>，</w:t>
      </w:r>
      <w:r>
        <w:rPr>
          <w:rFonts w:ascii="Times New Roman" w:hAnsi="Times New Roman"/>
          <w:color w:val="000000"/>
          <w:sz w:val="24"/>
          <w:szCs w:val="24"/>
        </w:rPr>
        <w:t>废水</w:t>
      </w:r>
      <w:r>
        <w:rPr>
          <w:rFonts w:ascii="Times New Roman" w:hAnsi="Times New Roman" w:hint="eastAsia"/>
          <w:color w:val="000000"/>
          <w:sz w:val="24"/>
          <w:szCs w:val="24"/>
        </w:rPr>
        <w:t>经预处理后</w:t>
      </w:r>
      <w:r>
        <w:rPr>
          <w:rFonts w:ascii="Times New Roman" w:hAnsi="Times New Roman"/>
          <w:color w:val="000000"/>
          <w:sz w:val="24"/>
          <w:szCs w:val="24"/>
        </w:rPr>
        <w:t>排入</w:t>
      </w:r>
      <w:r>
        <w:rPr>
          <w:rFonts w:ascii="Times New Roman" w:hAnsi="Times New Roman" w:hint="eastAsia"/>
          <w:color w:val="000000"/>
          <w:sz w:val="24"/>
          <w:szCs w:val="24"/>
        </w:rPr>
        <w:t>园区污水管网，送</w:t>
      </w:r>
      <w:r>
        <w:rPr>
          <w:rFonts w:ascii="Times New Roman" w:hAnsi="Times New Roman"/>
          <w:color w:val="000000"/>
          <w:sz w:val="24"/>
          <w:szCs w:val="24"/>
        </w:rPr>
        <w:t>云溪区污水处理厂</w:t>
      </w:r>
      <w:r>
        <w:rPr>
          <w:rFonts w:ascii="Times New Roman" w:hAnsi="Times New Roman" w:hint="eastAsia"/>
          <w:color w:val="000000"/>
          <w:sz w:val="24"/>
          <w:szCs w:val="24"/>
        </w:rPr>
        <w:t>集中处理。根据分级判据，地表水环境影响评价等级低于</w:t>
      </w:r>
      <w:r>
        <w:rPr>
          <w:rFonts w:ascii="Times New Roman" w:hAnsi="Times New Roman" w:hint="eastAsia"/>
          <w:color w:val="000000"/>
          <w:sz w:val="24"/>
          <w:szCs w:val="24"/>
        </w:rPr>
        <w:t>3</w:t>
      </w:r>
      <w:r>
        <w:rPr>
          <w:rFonts w:ascii="Times New Roman" w:hAnsi="Times New Roman" w:hint="eastAsia"/>
          <w:color w:val="000000"/>
          <w:sz w:val="24"/>
          <w:szCs w:val="24"/>
        </w:rPr>
        <w:t>级。</w:t>
      </w:r>
    </w:p>
    <w:p w:rsidR="00B33508" w:rsidRDefault="00C36A39">
      <w:pPr>
        <w:spacing w:line="360" w:lineRule="auto"/>
        <w:ind w:firstLineChars="200" w:firstLine="480"/>
        <w:rPr>
          <w:rFonts w:ascii="Times New Roman" w:hAnsi="Times New Roman"/>
          <w:color w:val="000000"/>
          <w:sz w:val="24"/>
          <w:szCs w:val="24"/>
        </w:rPr>
      </w:pPr>
      <w:r>
        <w:rPr>
          <w:snapToGrid w:val="0"/>
          <w:sz w:val="24"/>
          <w:szCs w:val="24"/>
        </w:rPr>
        <w:t>根据该导则</w:t>
      </w:r>
      <w:r>
        <w:rPr>
          <w:snapToGrid w:val="0"/>
          <w:sz w:val="24"/>
          <w:szCs w:val="24"/>
        </w:rPr>
        <w:t>4.3</w:t>
      </w:r>
      <w:r>
        <w:rPr>
          <w:snapToGrid w:val="0"/>
          <w:sz w:val="24"/>
          <w:szCs w:val="24"/>
        </w:rPr>
        <w:t>：</w:t>
      </w:r>
      <w:r>
        <w:rPr>
          <w:snapToGrid w:val="0"/>
          <w:sz w:val="24"/>
          <w:szCs w:val="24"/>
        </w:rPr>
        <w:t>“</w:t>
      </w:r>
      <w:r>
        <w:rPr>
          <w:snapToGrid w:val="0"/>
          <w:sz w:val="24"/>
          <w:szCs w:val="24"/>
        </w:rPr>
        <w:t>低于第三级地面水环境影响评价条件的建设项目，不必进行地面水环境影响评价，只需按照环境影响报告表的有关规定，简要说明所排放的污染物类型和数量、给排水状况、排水去向等，并进行一些简单的环境影响分析。</w:t>
      </w:r>
      <w:r>
        <w:rPr>
          <w:snapToGrid w:val="0"/>
          <w:sz w:val="24"/>
          <w:szCs w:val="24"/>
        </w:rPr>
        <w:t>”</w:t>
      </w:r>
      <w:r>
        <w:rPr>
          <w:rFonts w:hint="eastAsia"/>
          <w:snapToGrid w:val="0"/>
          <w:sz w:val="24"/>
          <w:szCs w:val="24"/>
        </w:rPr>
        <w:t>本次评价</w:t>
      </w:r>
      <w:r>
        <w:rPr>
          <w:rFonts w:ascii="Times New Roman" w:hAnsi="Times New Roman" w:hint="eastAsia"/>
          <w:color w:val="000000"/>
          <w:kern w:val="0"/>
          <w:sz w:val="24"/>
          <w:szCs w:val="24"/>
        </w:rPr>
        <w:t>主要</w:t>
      </w:r>
      <w:r>
        <w:rPr>
          <w:rFonts w:ascii="Times New Roman" w:hAnsi="Times New Roman"/>
          <w:color w:val="000000"/>
          <w:kern w:val="0"/>
          <w:sz w:val="24"/>
          <w:szCs w:val="24"/>
        </w:rPr>
        <w:t>对污水排入</w:t>
      </w:r>
      <w:r>
        <w:rPr>
          <w:rFonts w:ascii="Times New Roman" w:hAnsi="Times New Roman" w:hint="eastAsia"/>
          <w:color w:val="000000"/>
          <w:kern w:val="0"/>
          <w:sz w:val="24"/>
          <w:szCs w:val="24"/>
        </w:rPr>
        <w:t>园区</w:t>
      </w:r>
      <w:r>
        <w:rPr>
          <w:rFonts w:ascii="Times New Roman" w:hAnsi="Times New Roman"/>
          <w:color w:val="000000"/>
          <w:kern w:val="0"/>
          <w:sz w:val="24"/>
          <w:szCs w:val="24"/>
        </w:rPr>
        <w:t>污水处理厂</w:t>
      </w:r>
      <w:r>
        <w:rPr>
          <w:rFonts w:ascii="Times New Roman" w:hAnsi="Times New Roman" w:hint="eastAsia"/>
          <w:color w:val="000000"/>
          <w:kern w:val="0"/>
          <w:sz w:val="24"/>
          <w:szCs w:val="24"/>
        </w:rPr>
        <w:t>处理</w:t>
      </w:r>
      <w:r>
        <w:rPr>
          <w:rFonts w:ascii="Times New Roman" w:hAnsi="Times New Roman"/>
          <w:color w:val="000000"/>
          <w:kern w:val="0"/>
          <w:sz w:val="24"/>
          <w:szCs w:val="24"/>
        </w:rPr>
        <w:t>的可行性进行论证。</w:t>
      </w:r>
    </w:p>
    <w:p w:rsidR="00B33508" w:rsidRDefault="00C36A39">
      <w:pPr>
        <w:pStyle w:val="3"/>
        <w:spacing w:beforeLines="0" w:before="120" w:afterLines="0" w:after="120"/>
      </w:pPr>
      <w:bookmarkStart w:id="104" w:name="_Toc21779"/>
      <w:bookmarkStart w:id="105" w:name="_Toc530992863"/>
      <w:bookmarkStart w:id="106" w:name="_Toc5819"/>
      <w:r>
        <w:rPr>
          <w:rFonts w:hint="eastAsia"/>
        </w:rPr>
        <w:t>地下水环境影响评价等级及范围</w:t>
      </w:r>
      <w:bookmarkEnd w:id="104"/>
      <w:bookmarkEnd w:id="105"/>
      <w:bookmarkEnd w:id="106"/>
    </w:p>
    <w:p w:rsidR="00B33508" w:rsidRDefault="00C36A39">
      <w:pPr>
        <w:pStyle w:val="1525"/>
        <w:ind w:firstLine="480"/>
        <w:rPr>
          <w:rFonts w:cs="Times New Roman"/>
          <w:color w:val="000000"/>
        </w:rPr>
      </w:pPr>
      <w:r>
        <w:rPr>
          <w:rFonts w:cs="Times New Roman" w:hint="eastAsia"/>
          <w:color w:val="000000"/>
        </w:rPr>
        <w:t>（</w:t>
      </w:r>
      <w:r>
        <w:rPr>
          <w:rFonts w:cs="Times New Roman" w:hint="eastAsia"/>
          <w:color w:val="000000"/>
        </w:rPr>
        <w:t>1</w:t>
      </w:r>
      <w:r>
        <w:rPr>
          <w:rFonts w:cs="Times New Roman" w:hint="eastAsia"/>
          <w:color w:val="000000"/>
        </w:rPr>
        <w:t>）项目类别</w:t>
      </w:r>
    </w:p>
    <w:p w:rsidR="00B33508" w:rsidRDefault="00C36A39">
      <w:pPr>
        <w:pStyle w:val="1525"/>
        <w:ind w:firstLine="480"/>
        <w:rPr>
          <w:rFonts w:cs="Times New Roman"/>
          <w:color w:val="000000"/>
        </w:rPr>
      </w:pPr>
      <w:r>
        <w:rPr>
          <w:rFonts w:cs="Times New Roman"/>
          <w:color w:val="000000"/>
        </w:rPr>
        <w:lastRenderedPageBreak/>
        <w:t>根据</w:t>
      </w:r>
      <w:r>
        <w:rPr>
          <w:rFonts w:cs="Times New Roman" w:hint="eastAsia"/>
          <w:color w:val="000000"/>
        </w:rPr>
        <w:t>《环境影响评价技术导则</w:t>
      </w:r>
      <w:r>
        <w:rPr>
          <w:rFonts w:cs="Times New Roman" w:hint="eastAsia"/>
          <w:color w:val="000000"/>
        </w:rPr>
        <w:t xml:space="preserve">  </w:t>
      </w:r>
      <w:r>
        <w:rPr>
          <w:rFonts w:cs="Times New Roman"/>
          <w:color w:val="000000"/>
        </w:rPr>
        <w:t>地下水</w:t>
      </w:r>
      <w:r>
        <w:rPr>
          <w:rFonts w:cs="Times New Roman" w:hint="eastAsia"/>
          <w:color w:val="000000"/>
        </w:rPr>
        <w:t>环境》（</w:t>
      </w:r>
      <w:r>
        <w:rPr>
          <w:rFonts w:cs="Times New Roman" w:hint="eastAsia"/>
          <w:color w:val="000000"/>
        </w:rPr>
        <w:t>HJ610-2016</w:t>
      </w:r>
      <w:r>
        <w:rPr>
          <w:rFonts w:cs="Times New Roman" w:hint="eastAsia"/>
          <w:color w:val="000000"/>
        </w:rPr>
        <w:t>）</w:t>
      </w:r>
      <w:r>
        <w:rPr>
          <w:rFonts w:cs="Times New Roman"/>
          <w:color w:val="000000"/>
        </w:rPr>
        <w:t>附录</w:t>
      </w:r>
      <w:r>
        <w:rPr>
          <w:rFonts w:cs="Times New Roman"/>
          <w:color w:val="000000"/>
        </w:rPr>
        <w:t>A</w:t>
      </w:r>
      <w:r>
        <w:rPr>
          <w:rFonts w:cs="Times New Roman"/>
          <w:color w:val="000000"/>
        </w:rPr>
        <w:t>，本</w:t>
      </w:r>
      <w:r>
        <w:rPr>
          <w:rFonts w:cs="Times New Roman" w:hint="eastAsia"/>
          <w:color w:val="000000"/>
        </w:rPr>
        <w:t>次改扩建内容</w:t>
      </w:r>
      <w:r>
        <w:rPr>
          <w:rFonts w:cs="Times New Roman"/>
          <w:color w:val="000000"/>
        </w:rPr>
        <w:t>属于</w:t>
      </w:r>
      <w:r>
        <w:rPr>
          <w:rFonts w:cs="Times New Roman" w:hint="eastAsia"/>
          <w:color w:val="000000"/>
        </w:rPr>
        <w:t>L</w:t>
      </w:r>
      <w:r>
        <w:rPr>
          <w:rFonts w:cs="Times New Roman" w:hint="eastAsia"/>
          <w:color w:val="000000"/>
        </w:rPr>
        <w:t>石化、化工</w:t>
      </w:r>
      <w:r>
        <w:rPr>
          <w:rFonts w:cs="Times New Roman" w:hint="eastAsia"/>
          <w:color w:val="000000"/>
        </w:rPr>
        <w:t>85</w:t>
      </w:r>
      <w:r>
        <w:rPr>
          <w:rFonts w:cs="Times New Roman" w:hint="eastAsia"/>
          <w:color w:val="000000"/>
        </w:rPr>
        <w:t>合成材料</w:t>
      </w:r>
      <w:r>
        <w:rPr>
          <w:rFonts w:cs="Times New Roman"/>
          <w:color w:val="000000"/>
        </w:rPr>
        <w:t>制造</w:t>
      </w:r>
      <w:r>
        <w:rPr>
          <w:rFonts w:cs="Times New Roman" w:hint="eastAsia"/>
          <w:color w:val="000000"/>
        </w:rPr>
        <w:t>（有化学反应），属于需编制环境影响报告书项目。因此，地下水环境影响评价项目类别</w:t>
      </w:r>
      <w:r>
        <w:rPr>
          <w:rFonts w:cs="Times New Roman"/>
          <w:color w:val="000000"/>
        </w:rPr>
        <w:t>属于</w:t>
      </w:r>
      <w:r>
        <w:rPr>
          <w:rFonts w:hint="eastAsia"/>
          <w:color w:val="000000"/>
        </w:rPr>
        <w:t>Ⅰ</w:t>
      </w:r>
      <w:r>
        <w:rPr>
          <w:rFonts w:cs="Times New Roman"/>
          <w:color w:val="000000"/>
        </w:rPr>
        <w:t>类建设项目；</w:t>
      </w:r>
    </w:p>
    <w:p w:rsidR="00B33508" w:rsidRDefault="00C36A39">
      <w:pPr>
        <w:pStyle w:val="1525"/>
        <w:numPr>
          <w:ilvl w:val="0"/>
          <w:numId w:val="6"/>
        </w:numPr>
        <w:ind w:left="0" w:firstLineChars="0" w:firstLine="480"/>
        <w:rPr>
          <w:rFonts w:cs="Times New Roman"/>
          <w:color w:val="000000"/>
        </w:rPr>
      </w:pPr>
      <w:r>
        <w:rPr>
          <w:rFonts w:cs="Times New Roman" w:hint="eastAsia"/>
          <w:color w:val="000000"/>
        </w:rPr>
        <w:t>地下水敏感程度</w:t>
      </w:r>
    </w:p>
    <w:p w:rsidR="00B33508" w:rsidRDefault="00C36A39">
      <w:pPr>
        <w:pStyle w:val="1525"/>
        <w:ind w:firstLine="480"/>
        <w:rPr>
          <w:rFonts w:cs="Times New Roman"/>
          <w:color w:val="000000"/>
        </w:rPr>
      </w:pPr>
      <w:r>
        <w:rPr>
          <w:rFonts w:cs="Times New Roman" w:hint="eastAsia"/>
          <w:color w:val="000000"/>
        </w:rPr>
        <w:t>本项目不涉及集中式饮用水水源准保护区，也不涉及准保护区以外的补给径流区，附近居民均饮用自来水，因此，</w:t>
      </w:r>
      <w:r>
        <w:rPr>
          <w:rFonts w:cs="Times New Roman"/>
          <w:color w:val="000000"/>
        </w:rPr>
        <w:t>工程所在地地下水敏感程度属于不敏感</w:t>
      </w:r>
      <w:r>
        <w:rPr>
          <w:rFonts w:cs="Times New Roman" w:hint="eastAsia"/>
          <w:color w:val="000000"/>
        </w:rPr>
        <w:t>。</w:t>
      </w:r>
    </w:p>
    <w:p w:rsidR="00B33508" w:rsidRDefault="00C36A39">
      <w:pPr>
        <w:pStyle w:val="ab"/>
        <w:rPr>
          <w:color w:val="000000"/>
          <w:szCs w:val="21"/>
        </w:rPr>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14</w:t>
      </w:r>
      <w:r>
        <w:fldChar w:fldCharType="end"/>
      </w:r>
      <w:r>
        <w:rPr>
          <w:color w:val="000000"/>
          <w:szCs w:val="21"/>
        </w:rPr>
        <w:t xml:space="preserve">  </w:t>
      </w:r>
      <w:r>
        <w:rPr>
          <w:rFonts w:hint="eastAsia"/>
          <w:color w:val="000000"/>
          <w:szCs w:val="21"/>
        </w:rPr>
        <w:t>地下水环境敏感等级</w:t>
      </w:r>
      <w:r>
        <w:rPr>
          <w:color w:val="000000"/>
          <w:szCs w:val="21"/>
        </w:rPr>
        <w:t>分级表</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50"/>
        <w:gridCol w:w="7372"/>
      </w:tblGrid>
      <w:tr w:rsidR="00B33508">
        <w:trPr>
          <w:tblHeader/>
          <w:jc w:val="center"/>
        </w:trPr>
        <w:tc>
          <w:tcPr>
            <w:tcW w:w="1150"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分类</w:t>
            </w:r>
          </w:p>
        </w:tc>
        <w:tc>
          <w:tcPr>
            <w:tcW w:w="7372"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地下水环境敏感特征</w:t>
            </w:r>
          </w:p>
        </w:tc>
      </w:tr>
      <w:tr w:rsidR="00B33508">
        <w:trPr>
          <w:jc w:val="center"/>
        </w:trPr>
        <w:tc>
          <w:tcPr>
            <w:tcW w:w="115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敏感</w:t>
            </w:r>
          </w:p>
        </w:tc>
        <w:tc>
          <w:tcPr>
            <w:tcW w:w="7372" w:type="dxa"/>
            <w:vAlign w:val="center"/>
          </w:tcPr>
          <w:p w:rsidR="00B33508" w:rsidRDefault="00C36A39">
            <w:pPr>
              <w:spacing w:line="360" w:lineRule="exact"/>
              <w:rPr>
                <w:rFonts w:ascii="Times New Roman" w:hAnsi="Times New Roman"/>
                <w:color w:val="000000"/>
                <w:szCs w:val="21"/>
              </w:rPr>
            </w:pPr>
            <w:r>
              <w:rPr>
                <w:rFonts w:ascii="Times New Roman" w:hAnsi="Times New Roman"/>
                <w:color w:val="000000"/>
                <w:szCs w:val="21"/>
              </w:rPr>
              <w:t>集中式饮用水水源（包括已建成的在用、备用、应急水源地，在建和规划的水源地）准保护区；除集中式饮用水水源以外的国家或地方政府设定的与地下水环境相关的其他保护区，如热水、矿泉水、温泉等特殊地下水资源保护区。</w:t>
            </w:r>
          </w:p>
        </w:tc>
      </w:tr>
      <w:tr w:rsidR="00B33508">
        <w:trPr>
          <w:jc w:val="center"/>
        </w:trPr>
        <w:tc>
          <w:tcPr>
            <w:tcW w:w="115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较敏感</w:t>
            </w:r>
          </w:p>
        </w:tc>
        <w:tc>
          <w:tcPr>
            <w:tcW w:w="7372" w:type="dxa"/>
            <w:vAlign w:val="center"/>
          </w:tcPr>
          <w:p w:rsidR="00B33508" w:rsidRDefault="00C36A39">
            <w:pPr>
              <w:spacing w:line="360" w:lineRule="exact"/>
              <w:rPr>
                <w:rFonts w:ascii="Times New Roman" w:hAnsi="Times New Roman"/>
                <w:color w:val="000000"/>
                <w:szCs w:val="21"/>
              </w:rPr>
            </w:pPr>
            <w:r>
              <w:rPr>
                <w:rFonts w:ascii="Times New Roman" w:hAnsi="Times New Roman"/>
                <w:color w:val="000000"/>
                <w:szCs w:val="21"/>
              </w:rPr>
              <w:t>集中式饮用水水源（包括已建成的在用、备用、应急水源地，在建和规划的水源地）准保护区以外的补给径流区；未划定的准保护区的集中式饮用水水源，其保护区以外的补给径流区；分散式饮用水水源地；特殊地下水资源（如矿泉水、温泉等）保护区以外的分布区等其他未列入上述敏感分级的环境敏感区。</w:t>
            </w:r>
          </w:p>
        </w:tc>
      </w:tr>
      <w:tr w:rsidR="00B33508">
        <w:trPr>
          <w:jc w:val="center"/>
        </w:trPr>
        <w:tc>
          <w:tcPr>
            <w:tcW w:w="115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不敏感</w:t>
            </w:r>
          </w:p>
        </w:tc>
        <w:tc>
          <w:tcPr>
            <w:tcW w:w="7372" w:type="dxa"/>
            <w:vAlign w:val="center"/>
          </w:tcPr>
          <w:p w:rsidR="00B33508" w:rsidRDefault="00C36A39">
            <w:pPr>
              <w:spacing w:line="360" w:lineRule="exact"/>
              <w:rPr>
                <w:rFonts w:ascii="Times New Roman" w:hAnsi="Times New Roman"/>
                <w:color w:val="000000"/>
                <w:szCs w:val="21"/>
              </w:rPr>
            </w:pPr>
            <w:r>
              <w:rPr>
                <w:rFonts w:ascii="Times New Roman" w:hAnsi="Times New Roman"/>
                <w:color w:val="000000"/>
                <w:szCs w:val="21"/>
              </w:rPr>
              <w:t>上述地区之外的其他地区。</w:t>
            </w:r>
          </w:p>
        </w:tc>
      </w:tr>
      <w:tr w:rsidR="00B33508">
        <w:trPr>
          <w:jc w:val="center"/>
        </w:trPr>
        <w:tc>
          <w:tcPr>
            <w:tcW w:w="8522" w:type="dxa"/>
            <w:gridSpan w:val="2"/>
            <w:vAlign w:val="center"/>
          </w:tcPr>
          <w:p w:rsidR="00B33508" w:rsidRDefault="00C36A39">
            <w:pPr>
              <w:spacing w:line="360" w:lineRule="exact"/>
              <w:rPr>
                <w:rFonts w:ascii="Times New Roman" w:hAnsi="Times New Roman"/>
                <w:color w:val="000000"/>
                <w:spacing w:val="-12"/>
                <w:szCs w:val="21"/>
              </w:rPr>
            </w:pPr>
            <w:r>
              <w:rPr>
                <w:rFonts w:ascii="Times New Roman" w:hAnsi="Times New Roman"/>
                <w:color w:val="000000"/>
                <w:spacing w:val="-12"/>
                <w:szCs w:val="21"/>
              </w:rPr>
              <w:t>注：表中</w:t>
            </w:r>
            <w:r>
              <w:rPr>
                <w:rFonts w:ascii="Times New Roman" w:hAnsi="Times New Roman"/>
                <w:color w:val="000000"/>
                <w:spacing w:val="-12"/>
                <w:szCs w:val="21"/>
              </w:rPr>
              <w:t>“</w:t>
            </w:r>
            <w:r>
              <w:rPr>
                <w:rFonts w:ascii="Times New Roman" w:hAnsi="Times New Roman"/>
                <w:color w:val="000000"/>
                <w:spacing w:val="-12"/>
                <w:szCs w:val="21"/>
              </w:rPr>
              <w:t>环境敏感区</w:t>
            </w:r>
            <w:r>
              <w:rPr>
                <w:rFonts w:ascii="Times New Roman" w:hAnsi="Times New Roman"/>
                <w:color w:val="000000"/>
                <w:spacing w:val="-12"/>
                <w:szCs w:val="21"/>
              </w:rPr>
              <w:t>”</w:t>
            </w:r>
            <w:r>
              <w:rPr>
                <w:rFonts w:ascii="Times New Roman" w:hAnsi="Times New Roman"/>
                <w:color w:val="000000"/>
                <w:spacing w:val="-12"/>
                <w:szCs w:val="21"/>
              </w:rPr>
              <w:t>系指《建设项目环境影响评价分类管理名录》中界定的涉及地下水的环境敏感区。</w:t>
            </w:r>
          </w:p>
        </w:tc>
      </w:tr>
    </w:tbl>
    <w:p w:rsidR="00B33508" w:rsidRDefault="00C36A39">
      <w:pPr>
        <w:pStyle w:val="ab"/>
        <w:spacing w:line="480" w:lineRule="exact"/>
        <w:rPr>
          <w:color w:val="000000"/>
          <w:szCs w:val="21"/>
        </w:rPr>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15</w:t>
      </w:r>
      <w:r>
        <w:fldChar w:fldCharType="end"/>
      </w:r>
      <w:r>
        <w:rPr>
          <w:color w:val="000000"/>
          <w:szCs w:val="21"/>
        </w:rPr>
        <w:t xml:space="preserve">  </w:t>
      </w:r>
      <w:r>
        <w:rPr>
          <w:color w:val="000000"/>
          <w:szCs w:val="21"/>
        </w:rPr>
        <w:t>建设项目</w:t>
      </w:r>
      <w:r>
        <w:rPr>
          <w:rFonts w:hint="eastAsia"/>
          <w:color w:val="000000"/>
          <w:szCs w:val="21"/>
        </w:rPr>
        <w:t>地下水</w:t>
      </w:r>
      <w:r>
        <w:rPr>
          <w:color w:val="000000"/>
          <w:szCs w:val="21"/>
        </w:rPr>
        <w:t>工作等级分级表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B33508">
        <w:trPr>
          <w:trHeight w:val="357"/>
          <w:jc w:val="center"/>
        </w:trPr>
        <w:tc>
          <w:tcPr>
            <w:tcW w:w="2130" w:type="dxa"/>
            <w:tcBorders>
              <w:tl2br w:val="single" w:sz="4" w:space="0" w:color="auto"/>
            </w:tcBorders>
          </w:tcPr>
          <w:p w:rsidR="00B33508" w:rsidRDefault="00C36A39">
            <w:pPr>
              <w:pStyle w:val="1525"/>
              <w:spacing w:line="240" w:lineRule="auto"/>
              <w:ind w:firstLineChars="500" w:firstLine="1054"/>
              <w:rPr>
                <w:rFonts w:cs="Times New Roman"/>
                <w:b/>
                <w:color w:val="000000"/>
                <w:sz w:val="21"/>
                <w:szCs w:val="21"/>
              </w:rPr>
            </w:pPr>
            <w:r>
              <w:rPr>
                <w:rFonts w:cs="Times New Roman"/>
                <w:b/>
                <w:color w:val="000000"/>
                <w:sz w:val="21"/>
                <w:szCs w:val="21"/>
              </w:rPr>
              <w:t>项目类别</w:t>
            </w:r>
          </w:p>
          <w:p w:rsidR="00B33508" w:rsidRDefault="00C36A39">
            <w:pPr>
              <w:pStyle w:val="1525"/>
              <w:spacing w:line="240" w:lineRule="auto"/>
              <w:ind w:firstLineChars="0" w:firstLine="0"/>
              <w:rPr>
                <w:rFonts w:cs="Times New Roman"/>
                <w:b/>
                <w:color w:val="000000"/>
                <w:sz w:val="21"/>
                <w:szCs w:val="21"/>
              </w:rPr>
            </w:pPr>
            <w:r>
              <w:rPr>
                <w:rFonts w:cs="Times New Roman"/>
                <w:b/>
                <w:color w:val="000000"/>
                <w:sz w:val="21"/>
                <w:szCs w:val="21"/>
              </w:rPr>
              <w:t>环境敏感程度</w:t>
            </w:r>
          </w:p>
        </w:tc>
        <w:tc>
          <w:tcPr>
            <w:tcW w:w="2130" w:type="dxa"/>
            <w:vAlign w:val="center"/>
          </w:tcPr>
          <w:p w:rsidR="00B33508" w:rsidRDefault="00C36A39">
            <w:pPr>
              <w:pStyle w:val="1525"/>
              <w:spacing w:line="240" w:lineRule="auto"/>
              <w:ind w:firstLineChars="0" w:firstLine="0"/>
              <w:jc w:val="center"/>
              <w:rPr>
                <w:rFonts w:cs="Times New Roman"/>
                <w:b/>
                <w:color w:val="000000"/>
                <w:sz w:val="21"/>
                <w:szCs w:val="21"/>
              </w:rPr>
            </w:pPr>
            <w:r>
              <w:rPr>
                <w:rFonts w:hint="eastAsia"/>
                <w:b/>
                <w:color w:val="000000"/>
                <w:sz w:val="21"/>
                <w:szCs w:val="21"/>
              </w:rPr>
              <w:t>Ⅰ</w:t>
            </w:r>
            <w:r>
              <w:rPr>
                <w:rFonts w:cs="Times New Roman"/>
                <w:b/>
                <w:color w:val="000000"/>
                <w:sz w:val="21"/>
                <w:szCs w:val="21"/>
              </w:rPr>
              <w:t>类项目</w:t>
            </w:r>
          </w:p>
        </w:tc>
        <w:tc>
          <w:tcPr>
            <w:tcW w:w="2131" w:type="dxa"/>
            <w:vAlign w:val="center"/>
          </w:tcPr>
          <w:p w:rsidR="00B33508" w:rsidRDefault="00C36A39">
            <w:pPr>
              <w:pStyle w:val="1525"/>
              <w:spacing w:line="240" w:lineRule="auto"/>
              <w:ind w:firstLineChars="0" w:firstLine="0"/>
              <w:jc w:val="center"/>
              <w:rPr>
                <w:rFonts w:cs="Times New Roman"/>
                <w:b/>
                <w:color w:val="000000"/>
                <w:sz w:val="21"/>
                <w:szCs w:val="21"/>
              </w:rPr>
            </w:pPr>
            <w:r>
              <w:rPr>
                <w:rFonts w:hint="eastAsia"/>
                <w:b/>
                <w:color w:val="000000"/>
                <w:sz w:val="21"/>
                <w:szCs w:val="21"/>
              </w:rPr>
              <w:t>Ⅱ</w:t>
            </w:r>
          </w:p>
        </w:tc>
        <w:tc>
          <w:tcPr>
            <w:tcW w:w="2131" w:type="dxa"/>
            <w:vAlign w:val="center"/>
          </w:tcPr>
          <w:p w:rsidR="00B33508" w:rsidRDefault="00C36A39">
            <w:pPr>
              <w:pStyle w:val="1525"/>
              <w:spacing w:line="240" w:lineRule="auto"/>
              <w:ind w:firstLineChars="0" w:firstLine="0"/>
              <w:jc w:val="center"/>
              <w:rPr>
                <w:rFonts w:cs="Times New Roman"/>
                <w:b/>
                <w:color w:val="000000"/>
                <w:sz w:val="21"/>
                <w:szCs w:val="21"/>
              </w:rPr>
            </w:pPr>
            <w:r>
              <w:rPr>
                <w:rFonts w:hint="eastAsia"/>
                <w:b/>
                <w:color w:val="000000"/>
                <w:sz w:val="21"/>
                <w:szCs w:val="21"/>
              </w:rPr>
              <w:t>Ⅲ</w:t>
            </w:r>
          </w:p>
        </w:tc>
      </w:tr>
      <w:tr w:rsidR="00B33508">
        <w:trPr>
          <w:trHeight w:val="357"/>
          <w:jc w:val="center"/>
        </w:trPr>
        <w:tc>
          <w:tcPr>
            <w:tcW w:w="2130"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color w:val="000000"/>
                <w:sz w:val="21"/>
                <w:szCs w:val="21"/>
              </w:rPr>
              <w:t>敏感</w:t>
            </w:r>
          </w:p>
        </w:tc>
        <w:tc>
          <w:tcPr>
            <w:tcW w:w="2130" w:type="dxa"/>
            <w:vAlign w:val="center"/>
          </w:tcPr>
          <w:p w:rsidR="00B33508" w:rsidRDefault="00C36A39">
            <w:pPr>
              <w:pStyle w:val="1525"/>
              <w:spacing w:line="240" w:lineRule="auto"/>
              <w:ind w:firstLineChars="0" w:firstLine="0"/>
              <w:jc w:val="center"/>
              <w:rPr>
                <w:rFonts w:cs="Times New Roman"/>
                <w:color w:val="000000"/>
                <w:sz w:val="21"/>
                <w:szCs w:val="21"/>
              </w:rPr>
            </w:pPr>
            <w:proofErr w:type="gramStart"/>
            <w:r>
              <w:rPr>
                <w:rFonts w:cs="Times New Roman"/>
                <w:color w:val="000000"/>
                <w:sz w:val="21"/>
                <w:szCs w:val="21"/>
              </w:rPr>
              <w:t>一</w:t>
            </w:r>
            <w:proofErr w:type="gramEnd"/>
          </w:p>
        </w:tc>
        <w:tc>
          <w:tcPr>
            <w:tcW w:w="2131" w:type="dxa"/>
            <w:vAlign w:val="center"/>
          </w:tcPr>
          <w:p w:rsidR="00B33508" w:rsidRDefault="00C36A39">
            <w:pPr>
              <w:pStyle w:val="1525"/>
              <w:spacing w:line="240" w:lineRule="auto"/>
              <w:ind w:firstLineChars="0" w:firstLine="0"/>
              <w:jc w:val="center"/>
              <w:rPr>
                <w:rFonts w:cs="Times New Roman"/>
                <w:color w:val="000000"/>
                <w:sz w:val="21"/>
                <w:szCs w:val="21"/>
              </w:rPr>
            </w:pPr>
            <w:proofErr w:type="gramStart"/>
            <w:r>
              <w:rPr>
                <w:rFonts w:cs="Times New Roman"/>
                <w:color w:val="000000"/>
                <w:sz w:val="21"/>
                <w:szCs w:val="21"/>
              </w:rPr>
              <w:t>一</w:t>
            </w:r>
            <w:proofErr w:type="gramEnd"/>
          </w:p>
        </w:tc>
        <w:tc>
          <w:tcPr>
            <w:tcW w:w="2131"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color w:val="000000"/>
                <w:sz w:val="21"/>
                <w:szCs w:val="21"/>
              </w:rPr>
              <w:t>二</w:t>
            </w:r>
          </w:p>
        </w:tc>
      </w:tr>
      <w:tr w:rsidR="00B33508">
        <w:trPr>
          <w:trHeight w:val="357"/>
          <w:jc w:val="center"/>
        </w:trPr>
        <w:tc>
          <w:tcPr>
            <w:tcW w:w="2130"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color w:val="000000"/>
                <w:sz w:val="21"/>
                <w:szCs w:val="21"/>
              </w:rPr>
              <w:t>较敏感</w:t>
            </w:r>
          </w:p>
        </w:tc>
        <w:tc>
          <w:tcPr>
            <w:tcW w:w="2130" w:type="dxa"/>
            <w:vAlign w:val="center"/>
          </w:tcPr>
          <w:p w:rsidR="00B33508" w:rsidRDefault="00C36A39">
            <w:pPr>
              <w:pStyle w:val="1525"/>
              <w:spacing w:line="240" w:lineRule="auto"/>
              <w:ind w:firstLineChars="0" w:firstLine="0"/>
              <w:jc w:val="center"/>
              <w:rPr>
                <w:rFonts w:cs="Times New Roman"/>
                <w:color w:val="000000"/>
                <w:sz w:val="21"/>
                <w:szCs w:val="21"/>
              </w:rPr>
            </w:pPr>
            <w:proofErr w:type="gramStart"/>
            <w:r>
              <w:rPr>
                <w:rFonts w:cs="Times New Roman"/>
                <w:color w:val="000000"/>
                <w:sz w:val="21"/>
                <w:szCs w:val="21"/>
              </w:rPr>
              <w:t>一</w:t>
            </w:r>
            <w:proofErr w:type="gramEnd"/>
          </w:p>
        </w:tc>
        <w:tc>
          <w:tcPr>
            <w:tcW w:w="2131"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color w:val="000000"/>
                <w:sz w:val="21"/>
                <w:szCs w:val="21"/>
              </w:rPr>
              <w:t>二</w:t>
            </w:r>
          </w:p>
        </w:tc>
        <w:tc>
          <w:tcPr>
            <w:tcW w:w="2131"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color w:val="000000"/>
                <w:sz w:val="21"/>
                <w:szCs w:val="21"/>
              </w:rPr>
              <w:t>三</w:t>
            </w:r>
          </w:p>
        </w:tc>
      </w:tr>
      <w:tr w:rsidR="00B33508">
        <w:trPr>
          <w:trHeight w:val="357"/>
          <w:jc w:val="center"/>
        </w:trPr>
        <w:tc>
          <w:tcPr>
            <w:tcW w:w="2130"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color w:val="000000"/>
                <w:sz w:val="21"/>
                <w:szCs w:val="21"/>
              </w:rPr>
              <w:t>不敏感</w:t>
            </w:r>
          </w:p>
        </w:tc>
        <w:tc>
          <w:tcPr>
            <w:tcW w:w="2130" w:type="dxa"/>
            <w:vAlign w:val="center"/>
          </w:tcPr>
          <w:p w:rsidR="00B33508" w:rsidRDefault="00C36A39">
            <w:pPr>
              <w:pStyle w:val="1525"/>
              <w:spacing w:line="240" w:lineRule="auto"/>
              <w:ind w:firstLineChars="0" w:firstLine="0"/>
              <w:jc w:val="center"/>
              <w:rPr>
                <w:rFonts w:cs="Times New Roman"/>
                <w:b/>
                <w:color w:val="000000"/>
                <w:sz w:val="21"/>
                <w:szCs w:val="21"/>
                <w:shd w:val="pct10" w:color="auto" w:fill="FFFFFF"/>
              </w:rPr>
            </w:pPr>
            <w:r>
              <w:rPr>
                <w:rFonts w:cs="Times New Roman"/>
                <w:b/>
                <w:color w:val="000000"/>
                <w:sz w:val="21"/>
                <w:szCs w:val="21"/>
              </w:rPr>
              <w:t>二</w:t>
            </w:r>
          </w:p>
        </w:tc>
        <w:tc>
          <w:tcPr>
            <w:tcW w:w="2131"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color w:val="000000"/>
                <w:sz w:val="21"/>
                <w:szCs w:val="21"/>
              </w:rPr>
              <w:t>三</w:t>
            </w:r>
          </w:p>
        </w:tc>
        <w:tc>
          <w:tcPr>
            <w:tcW w:w="2131"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color w:val="000000"/>
                <w:sz w:val="21"/>
                <w:szCs w:val="21"/>
              </w:rPr>
              <w:t>三</w:t>
            </w:r>
          </w:p>
        </w:tc>
      </w:tr>
    </w:tbl>
    <w:p w:rsidR="00B33508" w:rsidRDefault="00C36A39">
      <w:pPr>
        <w:pStyle w:val="ab"/>
        <w:spacing w:line="480" w:lineRule="exact"/>
        <w:rPr>
          <w:color w:val="000000"/>
          <w:szCs w:val="21"/>
        </w:rPr>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16</w:t>
      </w:r>
      <w:r>
        <w:fldChar w:fldCharType="end"/>
      </w:r>
      <w:r>
        <w:rPr>
          <w:color w:val="000000"/>
          <w:szCs w:val="21"/>
        </w:rPr>
        <w:t xml:space="preserve">  </w:t>
      </w:r>
      <w:r>
        <w:rPr>
          <w:color w:val="000000"/>
          <w:szCs w:val="21"/>
        </w:rPr>
        <w:t>建设项目</w:t>
      </w:r>
      <w:r>
        <w:rPr>
          <w:rFonts w:hint="eastAsia"/>
          <w:color w:val="000000"/>
          <w:szCs w:val="21"/>
        </w:rPr>
        <w:t>地下水现状调查评价范围参照</w:t>
      </w:r>
      <w:r>
        <w:rPr>
          <w:color w:val="000000"/>
          <w:szCs w:val="21"/>
        </w:rPr>
        <w:t>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B33508">
        <w:trPr>
          <w:trHeight w:val="357"/>
          <w:jc w:val="center"/>
        </w:trPr>
        <w:tc>
          <w:tcPr>
            <w:tcW w:w="2840" w:type="dxa"/>
            <w:vAlign w:val="center"/>
          </w:tcPr>
          <w:p w:rsidR="00B33508" w:rsidRDefault="00C36A39">
            <w:pPr>
              <w:pStyle w:val="1525"/>
              <w:spacing w:line="240" w:lineRule="auto"/>
              <w:ind w:firstLineChars="0" w:firstLine="0"/>
              <w:jc w:val="center"/>
              <w:rPr>
                <w:rFonts w:cs="Times New Roman"/>
                <w:b/>
                <w:color w:val="000000"/>
                <w:sz w:val="21"/>
                <w:szCs w:val="21"/>
              </w:rPr>
            </w:pPr>
            <w:r>
              <w:rPr>
                <w:rFonts w:hint="eastAsia"/>
                <w:b/>
                <w:color w:val="000000"/>
                <w:sz w:val="21"/>
                <w:szCs w:val="21"/>
              </w:rPr>
              <w:t>评价等级</w:t>
            </w:r>
          </w:p>
        </w:tc>
        <w:tc>
          <w:tcPr>
            <w:tcW w:w="2841" w:type="dxa"/>
            <w:vAlign w:val="center"/>
          </w:tcPr>
          <w:p w:rsidR="00B33508" w:rsidRDefault="00C36A39">
            <w:pPr>
              <w:pStyle w:val="1525"/>
              <w:spacing w:line="240" w:lineRule="auto"/>
              <w:ind w:firstLineChars="0" w:firstLine="0"/>
              <w:jc w:val="center"/>
              <w:rPr>
                <w:rFonts w:cs="Times New Roman"/>
                <w:b/>
                <w:color w:val="000000"/>
                <w:sz w:val="21"/>
                <w:szCs w:val="21"/>
              </w:rPr>
            </w:pPr>
            <w:r>
              <w:rPr>
                <w:rFonts w:hint="eastAsia"/>
                <w:b/>
                <w:color w:val="000000"/>
                <w:sz w:val="21"/>
                <w:szCs w:val="21"/>
              </w:rPr>
              <w:t>调查评价面积（</w:t>
            </w:r>
            <w:r>
              <w:rPr>
                <w:rFonts w:hint="eastAsia"/>
                <w:b/>
                <w:color w:val="000000"/>
                <w:sz w:val="21"/>
                <w:szCs w:val="21"/>
              </w:rPr>
              <w:t>km</w:t>
            </w:r>
            <w:r>
              <w:rPr>
                <w:rFonts w:hint="eastAsia"/>
                <w:b/>
                <w:color w:val="000000"/>
                <w:sz w:val="21"/>
                <w:szCs w:val="21"/>
                <w:vertAlign w:val="superscript"/>
              </w:rPr>
              <w:t>2</w:t>
            </w:r>
            <w:r>
              <w:rPr>
                <w:rFonts w:hint="eastAsia"/>
                <w:b/>
                <w:color w:val="000000"/>
                <w:sz w:val="21"/>
                <w:szCs w:val="21"/>
              </w:rPr>
              <w:t>）</w:t>
            </w:r>
          </w:p>
        </w:tc>
        <w:tc>
          <w:tcPr>
            <w:tcW w:w="2841" w:type="dxa"/>
            <w:vAlign w:val="center"/>
          </w:tcPr>
          <w:p w:rsidR="00B33508" w:rsidRDefault="00C36A39">
            <w:pPr>
              <w:pStyle w:val="1525"/>
              <w:spacing w:line="240" w:lineRule="auto"/>
              <w:ind w:firstLineChars="0" w:firstLine="0"/>
              <w:jc w:val="center"/>
              <w:rPr>
                <w:rFonts w:cs="Times New Roman"/>
                <w:b/>
                <w:color w:val="000000"/>
                <w:sz w:val="21"/>
                <w:szCs w:val="21"/>
              </w:rPr>
            </w:pPr>
            <w:r>
              <w:rPr>
                <w:rFonts w:hint="eastAsia"/>
                <w:b/>
                <w:color w:val="000000"/>
                <w:sz w:val="21"/>
                <w:szCs w:val="21"/>
              </w:rPr>
              <w:t>备注</w:t>
            </w:r>
          </w:p>
        </w:tc>
      </w:tr>
      <w:tr w:rsidR="00B33508">
        <w:trPr>
          <w:trHeight w:val="357"/>
          <w:jc w:val="center"/>
        </w:trPr>
        <w:tc>
          <w:tcPr>
            <w:tcW w:w="2840"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hint="eastAsia"/>
                <w:color w:val="000000"/>
                <w:sz w:val="21"/>
                <w:szCs w:val="21"/>
              </w:rPr>
              <w:t>一级</w:t>
            </w:r>
          </w:p>
        </w:tc>
        <w:tc>
          <w:tcPr>
            <w:tcW w:w="2841"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hint="eastAsia"/>
                <w:color w:val="000000"/>
                <w:sz w:val="21"/>
                <w:szCs w:val="21"/>
              </w:rPr>
              <w:t>≥</w:t>
            </w:r>
            <w:r>
              <w:rPr>
                <w:rFonts w:cs="Times New Roman" w:hint="eastAsia"/>
                <w:color w:val="000000"/>
                <w:sz w:val="21"/>
                <w:szCs w:val="21"/>
              </w:rPr>
              <w:t>20</w:t>
            </w:r>
          </w:p>
        </w:tc>
        <w:tc>
          <w:tcPr>
            <w:tcW w:w="2841" w:type="dxa"/>
            <w:vMerge w:val="restart"/>
            <w:vAlign w:val="center"/>
          </w:tcPr>
          <w:p w:rsidR="00B33508" w:rsidRDefault="00C36A39">
            <w:pPr>
              <w:pStyle w:val="1525"/>
              <w:spacing w:line="240" w:lineRule="auto"/>
              <w:ind w:firstLineChars="0" w:firstLine="0"/>
              <w:rPr>
                <w:rFonts w:cs="Times New Roman"/>
                <w:color w:val="000000"/>
                <w:sz w:val="21"/>
                <w:szCs w:val="21"/>
              </w:rPr>
            </w:pPr>
            <w:r>
              <w:rPr>
                <w:rFonts w:cs="Times New Roman" w:hint="eastAsia"/>
                <w:color w:val="000000"/>
                <w:sz w:val="21"/>
                <w:szCs w:val="21"/>
              </w:rPr>
              <w:t>应包括重要的地下水环境保护目标，必要时适当扩大范围。</w:t>
            </w:r>
          </w:p>
        </w:tc>
      </w:tr>
      <w:tr w:rsidR="00B33508">
        <w:trPr>
          <w:trHeight w:val="357"/>
          <w:jc w:val="center"/>
        </w:trPr>
        <w:tc>
          <w:tcPr>
            <w:tcW w:w="2840"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hint="eastAsia"/>
                <w:color w:val="000000"/>
                <w:sz w:val="21"/>
                <w:szCs w:val="21"/>
              </w:rPr>
              <w:t>二级</w:t>
            </w:r>
          </w:p>
        </w:tc>
        <w:tc>
          <w:tcPr>
            <w:tcW w:w="2841"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hint="eastAsia"/>
                <w:color w:val="000000"/>
                <w:sz w:val="21"/>
                <w:szCs w:val="21"/>
              </w:rPr>
              <w:t>6-20</w:t>
            </w:r>
          </w:p>
        </w:tc>
        <w:tc>
          <w:tcPr>
            <w:tcW w:w="2841" w:type="dxa"/>
            <w:vMerge/>
            <w:vAlign w:val="center"/>
          </w:tcPr>
          <w:p w:rsidR="00B33508" w:rsidRDefault="00B33508"/>
        </w:tc>
      </w:tr>
      <w:tr w:rsidR="00B33508">
        <w:trPr>
          <w:trHeight w:val="357"/>
          <w:jc w:val="center"/>
        </w:trPr>
        <w:tc>
          <w:tcPr>
            <w:tcW w:w="2840" w:type="dxa"/>
            <w:vAlign w:val="center"/>
          </w:tcPr>
          <w:p w:rsidR="00B33508" w:rsidRDefault="00C36A39">
            <w:pPr>
              <w:pStyle w:val="1525"/>
              <w:spacing w:line="240" w:lineRule="auto"/>
              <w:ind w:firstLineChars="0" w:firstLine="0"/>
              <w:jc w:val="center"/>
              <w:rPr>
                <w:rFonts w:cs="Times New Roman"/>
                <w:color w:val="000000"/>
                <w:sz w:val="21"/>
                <w:szCs w:val="21"/>
                <w:shd w:val="pct10" w:color="auto" w:fill="FFFFFF"/>
              </w:rPr>
            </w:pPr>
            <w:r>
              <w:rPr>
                <w:rFonts w:cs="Times New Roman" w:hint="eastAsia"/>
                <w:color w:val="000000"/>
                <w:sz w:val="21"/>
                <w:szCs w:val="21"/>
              </w:rPr>
              <w:t>三级</w:t>
            </w:r>
          </w:p>
        </w:tc>
        <w:tc>
          <w:tcPr>
            <w:tcW w:w="2841" w:type="dxa"/>
            <w:vAlign w:val="center"/>
          </w:tcPr>
          <w:p w:rsidR="00B33508" w:rsidRDefault="00C36A39">
            <w:pPr>
              <w:pStyle w:val="1525"/>
              <w:spacing w:line="240" w:lineRule="auto"/>
              <w:ind w:firstLineChars="0" w:firstLine="0"/>
              <w:jc w:val="center"/>
              <w:rPr>
                <w:rFonts w:cs="Times New Roman"/>
                <w:color w:val="000000"/>
                <w:sz w:val="21"/>
                <w:szCs w:val="21"/>
              </w:rPr>
            </w:pPr>
            <w:r>
              <w:rPr>
                <w:rFonts w:cs="Times New Roman" w:hint="eastAsia"/>
                <w:color w:val="000000"/>
                <w:sz w:val="21"/>
                <w:szCs w:val="21"/>
              </w:rPr>
              <w:t>≤</w:t>
            </w:r>
            <w:r>
              <w:rPr>
                <w:rFonts w:cs="Times New Roman" w:hint="eastAsia"/>
                <w:color w:val="000000"/>
                <w:sz w:val="21"/>
                <w:szCs w:val="21"/>
              </w:rPr>
              <w:t>6</w:t>
            </w:r>
          </w:p>
        </w:tc>
        <w:tc>
          <w:tcPr>
            <w:tcW w:w="2841" w:type="dxa"/>
            <w:vMerge/>
            <w:vAlign w:val="center"/>
          </w:tcPr>
          <w:p w:rsidR="00B33508" w:rsidRDefault="00B33508"/>
        </w:tc>
      </w:tr>
    </w:tbl>
    <w:p w:rsidR="00B33508" w:rsidRDefault="00C36A39">
      <w:pPr>
        <w:pStyle w:val="1525"/>
        <w:numPr>
          <w:ilvl w:val="0"/>
          <w:numId w:val="6"/>
        </w:numPr>
        <w:spacing w:line="480" w:lineRule="exact"/>
        <w:ind w:left="0" w:firstLineChars="0" w:firstLine="480"/>
        <w:rPr>
          <w:rFonts w:cs="Times New Roman"/>
          <w:color w:val="000000"/>
        </w:rPr>
      </w:pPr>
      <w:r>
        <w:rPr>
          <w:rFonts w:cs="Times New Roman" w:hint="eastAsia"/>
          <w:color w:val="000000"/>
        </w:rPr>
        <w:t>评价等级及评价范围</w:t>
      </w:r>
    </w:p>
    <w:p w:rsidR="00B33508" w:rsidRDefault="00C36A39">
      <w:pPr>
        <w:pStyle w:val="1525"/>
        <w:spacing w:line="480" w:lineRule="exact"/>
        <w:ind w:firstLine="480"/>
        <w:rPr>
          <w:rFonts w:cs="Times New Roman"/>
          <w:color w:val="000000"/>
        </w:rPr>
      </w:pPr>
      <w:r>
        <w:rPr>
          <w:rFonts w:cs="Times New Roman" w:hint="eastAsia"/>
          <w:color w:val="000000"/>
        </w:rPr>
        <w:t>本次</w:t>
      </w:r>
      <w:r>
        <w:rPr>
          <w:rFonts w:cs="Times New Roman"/>
          <w:color w:val="000000"/>
        </w:rPr>
        <w:t>地下水环境评价为二级评价</w:t>
      </w:r>
      <w:r>
        <w:rPr>
          <w:rFonts w:cs="Times New Roman" w:hint="eastAsia"/>
          <w:color w:val="000000"/>
        </w:rPr>
        <w:t>；</w:t>
      </w:r>
      <w:r>
        <w:rPr>
          <w:rFonts w:cs="Times New Roman"/>
          <w:color w:val="000000"/>
        </w:rPr>
        <w:t>评价范围</w:t>
      </w:r>
      <w:r>
        <w:rPr>
          <w:rFonts w:cs="Times New Roman" w:hint="eastAsia"/>
          <w:color w:val="000000"/>
        </w:rPr>
        <w:t>为</w:t>
      </w:r>
      <w:r>
        <w:rPr>
          <w:rFonts w:cs="Times New Roman"/>
          <w:color w:val="000000"/>
        </w:rPr>
        <w:t>建设项目</w:t>
      </w:r>
      <w:r>
        <w:rPr>
          <w:rFonts w:cs="Times New Roman" w:hint="eastAsia"/>
          <w:color w:val="000000"/>
        </w:rPr>
        <w:t>所在地约</w:t>
      </w:r>
      <w:r>
        <w:rPr>
          <w:rFonts w:cs="Times New Roman" w:hint="eastAsia"/>
          <w:color w:val="000000"/>
        </w:rPr>
        <w:t>6.5km</w:t>
      </w:r>
      <w:r>
        <w:rPr>
          <w:rFonts w:cs="Times New Roman" w:hint="eastAsia"/>
          <w:color w:val="000000"/>
          <w:vertAlign w:val="superscript"/>
        </w:rPr>
        <w:t>2</w:t>
      </w:r>
      <w:r>
        <w:rPr>
          <w:rFonts w:cs="Times New Roman" w:hint="eastAsia"/>
          <w:color w:val="000000"/>
        </w:rPr>
        <w:t>的水文地质单元区域</w:t>
      </w:r>
      <w:r>
        <w:rPr>
          <w:rFonts w:cs="Times New Roman"/>
          <w:color w:val="000000"/>
        </w:rPr>
        <w:t>。</w:t>
      </w:r>
    </w:p>
    <w:p w:rsidR="00B33508" w:rsidRDefault="00C36A39">
      <w:pPr>
        <w:pStyle w:val="3"/>
        <w:spacing w:beforeLines="0" w:before="120" w:afterLines="0" w:after="120"/>
      </w:pPr>
      <w:bookmarkStart w:id="107" w:name="_Toc3021"/>
      <w:bookmarkStart w:id="108" w:name="_Toc14007"/>
      <w:bookmarkStart w:id="109" w:name="_Toc530992864"/>
      <w:r>
        <w:t>声环境</w:t>
      </w:r>
      <w:r>
        <w:rPr>
          <w:rFonts w:hint="eastAsia"/>
        </w:rPr>
        <w:t>影响评价等级及范围</w:t>
      </w:r>
      <w:bookmarkEnd w:id="107"/>
      <w:bookmarkEnd w:id="108"/>
      <w:bookmarkEnd w:id="109"/>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w:t>
      </w:r>
      <w:r>
        <w:rPr>
          <w:rFonts w:ascii="Times New Roman" w:hAnsi="Times New Roman" w:hint="eastAsia"/>
          <w:color w:val="000000"/>
          <w:sz w:val="24"/>
          <w:szCs w:val="24"/>
        </w:rPr>
        <w:t>声环境评价等级划分依据</w:t>
      </w:r>
    </w:p>
    <w:p w:rsidR="00B33508" w:rsidRDefault="00C36A39">
      <w:pPr>
        <w:spacing w:line="360" w:lineRule="auto"/>
        <w:ind w:firstLine="482"/>
      </w:pPr>
      <w:r>
        <w:rPr>
          <w:rFonts w:ascii="Times New Roman" w:hAnsi="Times New Roman"/>
          <w:color w:val="000000"/>
          <w:sz w:val="24"/>
          <w:szCs w:val="24"/>
        </w:rPr>
        <w:t>按照《环境影响评价技术导则－声环境》（</w:t>
      </w:r>
      <w:r>
        <w:rPr>
          <w:rFonts w:ascii="Times New Roman" w:hAnsi="Times New Roman"/>
          <w:color w:val="000000"/>
          <w:sz w:val="24"/>
          <w:szCs w:val="24"/>
        </w:rPr>
        <w:t>HJ2.4-2009</w:t>
      </w:r>
      <w:r>
        <w:rPr>
          <w:rFonts w:ascii="Times New Roman" w:hAnsi="Times New Roman"/>
          <w:color w:val="000000"/>
          <w:sz w:val="24"/>
          <w:szCs w:val="24"/>
        </w:rPr>
        <w:t>）中声环境影响评价级别</w:t>
      </w:r>
      <w:r>
        <w:rPr>
          <w:rFonts w:ascii="Times New Roman" w:hAnsi="Times New Roman"/>
          <w:color w:val="000000"/>
          <w:sz w:val="24"/>
          <w:szCs w:val="24"/>
        </w:rPr>
        <w:lastRenderedPageBreak/>
        <w:t>划分原则</w:t>
      </w:r>
      <w:r>
        <w:rPr>
          <w:rFonts w:ascii="Times New Roman" w:hAnsi="Times New Roman" w:hint="eastAsia"/>
          <w:color w:val="000000"/>
          <w:sz w:val="24"/>
          <w:szCs w:val="24"/>
        </w:rPr>
        <w:t>。</w:t>
      </w:r>
    </w:p>
    <w:p w:rsidR="00B33508" w:rsidRDefault="00C36A39">
      <w:pPr>
        <w:pStyle w:val="ab"/>
        <w:rPr>
          <w:bCs/>
          <w:color w:val="000000"/>
          <w:szCs w:val="21"/>
        </w:rPr>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17</w:t>
      </w:r>
      <w:r>
        <w:fldChar w:fldCharType="end"/>
      </w:r>
      <w:r>
        <w:rPr>
          <w:color w:val="000000"/>
          <w:szCs w:val="21"/>
        </w:rPr>
        <w:t xml:space="preserve">   </w:t>
      </w:r>
      <w:r>
        <w:rPr>
          <w:color w:val="000000"/>
          <w:szCs w:val="21"/>
        </w:rPr>
        <w:t>声环境影响评价等级划分依据</w:t>
      </w:r>
    </w:p>
    <w:tbl>
      <w:tblPr>
        <w:tblW w:w="836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04"/>
        <w:gridCol w:w="1418"/>
        <w:gridCol w:w="1559"/>
        <w:gridCol w:w="1559"/>
        <w:gridCol w:w="2522"/>
      </w:tblGrid>
      <w:tr w:rsidR="00B33508">
        <w:trPr>
          <w:trHeight w:val="397"/>
          <w:jc w:val="center"/>
        </w:trPr>
        <w:tc>
          <w:tcPr>
            <w:tcW w:w="1304" w:type="dxa"/>
            <w:vAlign w:val="center"/>
          </w:tcPr>
          <w:p w:rsidR="00B33508" w:rsidRDefault="00C36A39">
            <w:pPr>
              <w:tabs>
                <w:tab w:val="left" w:pos="426"/>
              </w:tabs>
              <w:snapToGrid w:val="0"/>
              <w:jc w:val="center"/>
              <w:rPr>
                <w:rFonts w:ascii="Times New Roman" w:hAnsi="Times New Roman"/>
                <w:b/>
                <w:bCs/>
                <w:color w:val="000000"/>
                <w:szCs w:val="21"/>
              </w:rPr>
            </w:pPr>
            <w:r>
              <w:rPr>
                <w:rFonts w:ascii="Times New Roman" w:hAnsi="Times New Roman"/>
                <w:b/>
                <w:bCs/>
                <w:color w:val="000000"/>
                <w:szCs w:val="21"/>
              </w:rPr>
              <w:t>判别依据</w:t>
            </w:r>
          </w:p>
        </w:tc>
        <w:tc>
          <w:tcPr>
            <w:tcW w:w="1418" w:type="dxa"/>
            <w:vAlign w:val="center"/>
          </w:tcPr>
          <w:p w:rsidR="00B33508" w:rsidRDefault="00C36A39">
            <w:pPr>
              <w:tabs>
                <w:tab w:val="left" w:pos="426"/>
              </w:tabs>
              <w:snapToGrid w:val="0"/>
              <w:jc w:val="center"/>
              <w:rPr>
                <w:rFonts w:ascii="Times New Roman" w:hAnsi="Times New Roman"/>
                <w:b/>
                <w:bCs/>
                <w:color w:val="000000"/>
                <w:szCs w:val="21"/>
              </w:rPr>
            </w:pPr>
            <w:r>
              <w:rPr>
                <w:rFonts w:ascii="Times New Roman" w:hAnsi="Times New Roman"/>
                <w:b/>
                <w:bCs/>
                <w:color w:val="000000"/>
                <w:szCs w:val="21"/>
              </w:rPr>
              <w:t>声环境功能区</w:t>
            </w:r>
          </w:p>
        </w:tc>
        <w:tc>
          <w:tcPr>
            <w:tcW w:w="1559" w:type="dxa"/>
            <w:vAlign w:val="center"/>
          </w:tcPr>
          <w:p w:rsidR="00B33508" w:rsidRDefault="00C36A39">
            <w:pPr>
              <w:tabs>
                <w:tab w:val="left" w:pos="426"/>
              </w:tabs>
              <w:snapToGrid w:val="0"/>
              <w:jc w:val="center"/>
              <w:rPr>
                <w:rFonts w:ascii="Times New Roman" w:hAnsi="Times New Roman"/>
                <w:b/>
                <w:bCs/>
                <w:color w:val="000000"/>
                <w:szCs w:val="21"/>
              </w:rPr>
            </w:pPr>
            <w:r>
              <w:rPr>
                <w:rFonts w:ascii="Times New Roman" w:hAnsi="Times New Roman"/>
                <w:b/>
                <w:bCs/>
                <w:color w:val="000000"/>
                <w:szCs w:val="21"/>
              </w:rPr>
              <w:t>敏感目标噪声级增量</w:t>
            </w:r>
          </w:p>
        </w:tc>
        <w:tc>
          <w:tcPr>
            <w:tcW w:w="1559" w:type="dxa"/>
            <w:vAlign w:val="center"/>
          </w:tcPr>
          <w:p w:rsidR="00B33508" w:rsidRDefault="00C36A39">
            <w:pPr>
              <w:tabs>
                <w:tab w:val="left" w:pos="426"/>
              </w:tabs>
              <w:snapToGrid w:val="0"/>
              <w:jc w:val="center"/>
              <w:rPr>
                <w:rFonts w:ascii="Times New Roman" w:hAnsi="Times New Roman"/>
                <w:b/>
                <w:bCs/>
                <w:color w:val="000000"/>
                <w:szCs w:val="21"/>
              </w:rPr>
            </w:pPr>
            <w:r>
              <w:rPr>
                <w:rFonts w:ascii="Times New Roman" w:hAnsi="Times New Roman"/>
                <w:b/>
                <w:bCs/>
                <w:color w:val="000000"/>
                <w:szCs w:val="21"/>
              </w:rPr>
              <w:t>受噪声影响范围内的人口数量</w:t>
            </w:r>
          </w:p>
        </w:tc>
        <w:tc>
          <w:tcPr>
            <w:tcW w:w="2522" w:type="dxa"/>
            <w:vAlign w:val="center"/>
          </w:tcPr>
          <w:p w:rsidR="00B33508" w:rsidRDefault="00C36A39">
            <w:pPr>
              <w:tabs>
                <w:tab w:val="left" w:pos="426"/>
              </w:tabs>
              <w:snapToGrid w:val="0"/>
              <w:jc w:val="center"/>
              <w:rPr>
                <w:rFonts w:ascii="Times New Roman" w:hAnsi="Times New Roman"/>
                <w:b/>
                <w:bCs/>
                <w:color w:val="000000"/>
                <w:szCs w:val="21"/>
              </w:rPr>
            </w:pPr>
            <w:r>
              <w:rPr>
                <w:rFonts w:ascii="Times New Roman" w:hAnsi="Times New Roman"/>
                <w:b/>
                <w:bCs/>
                <w:color w:val="000000"/>
                <w:szCs w:val="21"/>
              </w:rPr>
              <w:t>备注</w:t>
            </w:r>
          </w:p>
        </w:tc>
      </w:tr>
      <w:tr w:rsidR="00B33508">
        <w:trPr>
          <w:trHeight w:val="214"/>
          <w:jc w:val="center"/>
        </w:trPr>
        <w:tc>
          <w:tcPr>
            <w:tcW w:w="1304" w:type="dxa"/>
            <w:vAlign w:val="center"/>
          </w:tcPr>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一级评价</w:t>
            </w:r>
          </w:p>
        </w:tc>
        <w:tc>
          <w:tcPr>
            <w:tcW w:w="1418" w:type="dxa"/>
            <w:vAlign w:val="center"/>
          </w:tcPr>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0</w:t>
            </w:r>
            <w:r>
              <w:rPr>
                <w:rFonts w:ascii="Times New Roman" w:hAnsi="Times New Roman"/>
                <w:bCs/>
                <w:color w:val="000000"/>
                <w:szCs w:val="21"/>
              </w:rPr>
              <w:t>类及以上</w:t>
            </w:r>
          </w:p>
        </w:tc>
        <w:tc>
          <w:tcPr>
            <w:tcW w:w="1559" w:type="dxa"/>
            <w:vAlign w:val="center"/>
          </w:tcPr>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≥5dB</w:t>
            </w:r>
            <w:r>
              <w:rPr>
                <w:rFonts w:ascii="Times New Roman" w:hAnsi="Times New Roman"/>
                <w:bCs/>
                <w:color w:val="000000"/>
                <w:szCs w:val="21"/>
              </w:rPr>
              <w:t>（</w:t>
            </w:r>
            <w:r>
              <w:rPr>
                <w:rFonts w:ascii="Times New Roman" w:hAnsi="Times New Roman"/>
                <w:bCs/>
                <w:color w:val="000000"/>
                <w:szCs w:val="21"/>
              </w:rPr>
              <w:t>A</w:t>
            </w:r>
            <w:r>
              <w:rPr>
                <w:rFonts w:ascii="Times New Roman" w:hAnsi="Times New Roman"/>
                <w:bCs/>
                <w:color w:val="000000"/>
                <w:szCs w:val="21"/>
              </w:rPr>
              <w:t>）</w:t>
            </w:r>
          </w:p>
        </w:tc>
        <w:tc>
          <w:tcPr>
            <w:tcW w:w="1559" w:type="dxa"/>
            <w:vAlign w:val="center"/>
          </w:tcPr>
          <w:p w:rsidR="00B33508" w:rsidRDefault="00C36A39">
            <w:pPr>
              <w:tabs>
                <w:tab w:val="left" w:pos="426"/>
              </w:tabs>
              <w:jc w:val="center"/>
              <w:rPr>
                <w:rFonts w:ascii="Times New Roman" w:hAnsi="Times New Roman"/>
                <w:bCs/>
                <w:color w:val="000000"/>
                <w:szCs w:val="21"/>
              </w:rPr>
            </w:pPr>
            <w:r>
              <w:rPr>
                <w:rFonts w:ascii="Times New Roman" w:hAnsi="Times New Roman"/>
                <w:bCs/>
                <w:color w:val="000000"/>
                <w:szCs w:val="21"/>
              </w:rPr>
              <w:t>显著增多</w:t>
            </w:r>
          </w:p>
        </w:tc>
        <w:tc>
          <w:tcPr>
            <w:tcW w:w="2522" w:type="dxa"/>
            <w:vMerge w:val="restart"/>
            <w:vAlign w:val="center"/>
          </w:tcPr>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1</w:t>
            </w:r>
            <w:r>
              <w:rPr>
                <w:rFonts w:ascii="Times New Roman" w:hAnsi="Times New Roman"/>
                <w:bCs/>
                <w:color w:val="000000"/>
                <w:szCs w:val="21"/>
              </w:rPr>
              <w:t>、判断项目建设后声级增高的具体地点为距该项目声源最近的敏感目标处。</w:t>
            </w:r>
          </w:p>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2</w:t>
            </w:r>
            <w:r>
              <w:rPr>
                <w:rFonts w:ascii="Times New Roman" w:hAnsi="Times New Roman"/>
                <w:bCs/>
                <w:color w:val="000000"/>
                <w:szCs w:val="21"/>
              </w:rPr>
              <w:t>、符合两个以上的划分原则时，按较高级别执行。</w:t>
            </w:r>
          </w:p>
        </w:tc>
      </w:tr>
      <w:tr w:rsidR="00B33508">
        <w:trPr>
          <w:trHeight w:val="219"/>
          <w:jc w:val="center"/>
        </w:trPr>
        <w:tc>
          <w:tcPr>
            <w:tcW w:w="1304" w:type="dxa"/>
            <w:vAlign w:val="center"/>
          </w:tcPr>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二级评价</w:t>
            </w:r>
          </w:p>
        </w:tc>
        <w:tc>
          <w:tcPr>
            <w:tcW w:w="1418" w:type="dxa"/>
            <w:vAlign w:val="center"/>
          </w:tcPr>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1</w:t>
            </w:r>
            <w:r>
              <w:rPr>
                <w:rFonts w:ascii="Times New Roman" w:hAnsi="Times New Roman"/>
                <w:bCs/>
                <w:color w:val="000000"/>
                <w:szCs w:val="21"/>
              </w:rPr>
              <w:t>类、</w:t>
            </w:r>
            <w:r>
              <w:rPr>
                <w:rFonts w:ascii="Times New Roman" w:hAnsi="Times New Roman"/>
                <w:bCs/>
                <w:color w:val="000000"/>
                <w:szCs w:val="21"/>
              </w:rPr>
              <w:t>2</w:t>
            </w:r>
            <w:r>
              <w:rPr>
                <w:rFonts w:ascii="Times New Roman" w:hAnsi="Times New Roman"/>
                <w:bCs/>
                <w:color w:val="000000"/>
                <w:szCs w:val="21"/>
              </w:rPr>
              <w:t>类</w:t>
            </w:r>
          </w:p>
        </w:tc>
        <w:tc>
          <w:tcPr>
            <w:tcW w:w="1559" w:type="dxa"/>
            <w:vAlign w:val="center"/>
          </w:tcPr>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3~5dB</w:t>
            </w:r>
            <w:r>
              <w:rPr>
                <w:rFonts w:ascii="Times New Roman" w:hAnsi="Times New Roman"/>
                <w:bCs/>
                <w:color w:val="000000"/>
                <w:szCs w:val="21"/>
              </w:rPr>
              <w:t>（</w:t>
            </w:r>
            <w:r>
              <w:rPr>
                <w:rFonts w:ascii="Times New Roman" w:hAnsi="Times New Roman"/>
                <w:bCs/>
                <w:color w:val="000000"/>
                <w:szCs w:val="21"/>
              </w:rPr>
              <w:t>A</w:t>
            </w:r>
            <w:r>
              <w:rPr>
                <w:rFonts w:ascii="Times New Roman" w:hAnsi="Times New Roman"/>
                <w:bCs/>
                <w:color w:val="000000"/>
                <w:szCs w:val="21"/>
              </w:rPr>
              <w:t>）</w:t>
            </w:r>
          </w:p>
        </w:tc>
        <w:tc>
          <w:tcPr>
            <w:tcW w:w="1559" w:type="dxa"/>
            <w:vAlign w:val="center"/>
          </w:tcPr>
          <w:p w:rsidR="00B33508" w:rsidRDefault="00C36A39">
            <w:pPr>
              <w:tabs>
                <w:tab w:val="left" w:pos="426"/>
              </w:tabs>
              <w:jc w:val="center"/>
              <w:rPr>
                <w:rFonts w:ascii="Times New Roman" w:hAnsi="Times New Roman"/>
                <w:bCs/>
                <w:color w:val="000000"/>
                <w:szCs w:val="21"/>
              </w:rPr>
            </w:pPr>
            <w:r>
              <w:rPr>
                <w:rFonts w:ascii="Times New Roman" w:hAnsi="Times New Roman"/>
                <w:bCs/>
                <w:color w:val="000000"/>
                <w:szCs w:val="21"/>
              </w:rPr>
              <w:t>增加较多</w:t>
            </w:r>
          </w:p>
        </w:tc>
        <w:tc>
          <w:tcPr>
            <w:tcW w:w="2522" w:type="dxa"/>
            <w:vMerge/>
            <w:vAlign w:val="center"/>
          </w:tcPr>
          <w:p w:rsidR="00B33508" w:rsidRDefault="00B33508"/>
        </w:tc>
      </w:tr>
      <w:tr w:rsidR="00B33508">
        <w:trPr>
          <w:trHeight w:val="397"/>
          <w:jc w:val="center"/>
        </w:trPr>
        <w:tc>
          <w:tcPr>
            <w:tcW w:w="1304" w:type="dxa"/>
            <w:vAlign w:val="center"/>
          </w:tcPr>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三级评价</w:t>
            </w:r>
          </w:p>
        </w:tc>
        <w:tc>
          <w:tcPr>
            <w:tcW w:w="1418" w:type="dxa"/>
            <w:vAlign w:val="center"/>
          </w:tcPr>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3</w:t>
            </w:r>
            <w:r>
              <w:rPr>
                <w:rFonts w:ascii="Times New Roman" w:hAnsi="Times New Roman"/>
                <w:bCs/>
                <w:color w:val="000000"/>
                <w:szCs w:val="21"/>
              </w:rPr>
              <w:t>类、</w:t>
            </w:r>
            <w:r>
              <w:rPr>
                <w:rFonts w:ascii="Times New Roman" w:hAnsi="Times New Roman"/>
                <w:bCs/>
                <w:color w:val="000000"/>
                <w:szCs w:val="21"/>
              </w:rPr>
              <w:t>4</w:t>
            </w:r>
            <w:r>
              <w:rPr>
                <w:rFonts w:ascii="Times New Roman" w:hAnsi="Times New Roman"/>
                <w:bCs/>
                <w:color w:val="000000"/>
                <w:szCs w:val="21"/>
              </w:rPr>
              <w:t>类</w:t>
            </w:r>
          </w:p>
        </w:tc>
        <w:tc>
          <w:tcPr>
            <w:tcW w:w="1559" w:type="dxa"/>
            <w:vAlign w:val="center"/>
          </w:tcPr>
          <w:p w:rsidR="00B33508" w:rsidRDefault="00C36A39">
            <w:pPr>
              <w:tabs>
                <w:tab w:val="left" w:pos="426"/>
              </w:tabs>
              <w:snapToGrid w:val="0"/>
              <w:jc w:val="center"/>
              <w:rPr>
                <w:rFonts w:ascii="Times New Roman" w:hAnsi="Times New Roman"/>
                <w:bCs/>
                <w:color w:val="000000"/>
                <w:szCs w:val="21"/>
              </w:rPr>
            </w:pPr>
            <w:r>
              <w:rPr>
                <w:rFonts w:ascii="Times New Roman" w:hAnsi="Times New Roman"/>
                <w:bCs/>
                <w:color w:val="000000"/>
                <w:szCs w:val="21"/>
              </w:rPr>
              <w:t>≤3dB</w:t>
            </w:r>
            <w:r>
              <w:rPr>
                <w:rFonts w:ascii="Times New Roman" w:hAnsi="Times New Roman"/>
                <w:bCs/>
                <w:color w:val="000000"/>
                <w:szCs w:val="21"/>
              </w:rPr>
              <w:t>（</w:t>
            </w:r>
            <w:r>
              <w:rPr>
                <w:rFonts w:ascii="Times New Roman" w:hAnsi="Times New Roman"/>
                <w:bCs/>
                <w:color w:val="000000"/>
                <w:szCs w:val="21"/>
              </w:rPr>
              <w:t>A</w:t>
            </w:r>
            <w:r>
              <w:rPr>
                <w:rFonts w:ascii="Times New Roman" w:hAnsi="Times New Roman"/>
                <w:bCs/>
                <w:color w:val="000000"/>
                <w:szCs w:val="21"/>
              </w:rPr>
              <w:t>）</w:t>
            </w:r>
          </w:p>
        </w:tc>
        <w:tc>
          <w:tcPr>
            <w:tcW w:w="1559" w:type="dxa"/>
            <w:vAlign w:val="center"/>
          </w:tcPr>
          <w:p w:rsidR="00B33508" w:rsidRDefault="00C36A39">
            <w:pPr>
              <w:tabs>
                <w:tab w:val="left" w:pos="426"/>
              </w:tabs>
              <w:jc w:val="center"/>
              <w:rPr>
                <w:rFonts w:ascii="Times New Roman" w:hAnsi="Times New Roman"/>
                <w:bCs/>
                <w:color w:val="000000"/>
                <w:szCs w:val="21"/>
              </w:rPr>
            </w:pPr>
            <w:r>
              <w:rPr>
                <w:rFonts w:ascii="Times New Roman" w:hAnsi="Times New Roman"/>
                <w:bCs/>
                <w:color w:val="000000"/>
                <w:szCs w:val="21"/>
              </w:rPr>
              <w:t>变化不大</w:t>
            </w:r>
          </w:p>
        </w:tc>
        <w:tc>
          <w:tcPr>
            <w:tcW w:w="2522" w:type="dxa"/>
            <w:vMerge/>
            <w:vAlign w:val="center"/>
          </w:tcPr>
          <w:p w:rsidR="00B33508" w:rsidRDefault="00B33508"/>
        </w:tc>
      </w:tr>
    </w:tbl>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hint="eastAsia"/>
          <w:color w:val="000000"/>
          <w:sz w:val="24"/>
          <w:szCs w:val="24"/>
        </w:rPr>
        <w:t>2</w:t>
      </w:r>
      <w:r>
        <w:rPr>
          <w:rFonts w:ascii="Times New Roman" w:hAnsi="Times New Roman"/>
          <w:color w:val="000000"/>
          <w:sz w:val="24"/>
          <w:szCs w:val="24"/>
        </w:rPr>
        <w:t>）环境特征</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本工程位于</w:t>
      </w:r>
      <w:r>
        <w:rPr>
          <w:rFonts w:ascii="Times New Roman" w:hAnsi="Times New Roman" w:hint="eastAsia"/>
          <w:color w:val="000000"/>
          <w:sz w:val="24"/>
          <w:szCs w:val="24"/>
        </w:rPr>
        <w:t>云溪区绿色化工产业园</w:t>
      </w:r>
      <w:r>
        <w:rPr>
          <w:rFonts w:ascii="Times New Roman" w:hAnsi="Times New Roman"/>
          <w:color w:val="000000"/>
          <w:sz w:val="24"/>
          <w:szCs w:val="24"/>
        </w:rPr>
        <w:t>，声环境</w:t>
      </w:r>
      <w:r>
        <w:rPr>
          <w:rFonts w:ascii="Times New Roman" w:hAnsi="Times New Roman" w:hint="eastAsia"/>
          <w:color w:val="000000"/>
          <w:sz w:val="24"/>
          <w:szCs w:val="24"/>
        </w:rPr>
        <w:t>功能区为</w:t>
      </w:r>
      <w:r>
        <w:rPr>
          <w:rFonts w:ascii="Times New Roman" w:hAnsi="Times New Roman"/>
          <w:color w:val="000000"/>
          <w:sz w:val="24"/>
          <w:szCs w:val="24"/>
        </w:rPr>
        <w:t>3</w:t>
      </w:r>
      <w:r>
        <w:rPr>
          <w:rFonts w:ascii="Times New Roman" w:hAnsi="Times New Roman"/>
          <w:color w:val="000000"/>
          <w:sz w:val="24"/>
          <w:szCs w:val="24"/>
        </w:rPr>
        <w:t>类区。</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2</w:t>
      </w:r>
      <w:r>
        <w:rPr>
          <w:rFonts w:ascii="Times New Roman" w:hAnsi="Times New Roman"/>
          <w:color w:val="000000"/>
          <w:sz w:val="24"/>
          <w:szCs w:val="24"/>
        </w:rPr>
        <w:t>）对周围环境影响</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本项目采取完善的噪声</w:t>
      </w:r>
      <w:r>
        <w:rPr>
          <w:rFonts w:ascii="Times New Roman" w:hAnsi="Times New Roman" w:hint="eastAsia"/>
          <w:color w:val="000000"/>
          <w:sz w:val="24"/>
          <w:szCs w:val="24"/>
        </w:rPr>
        <w:t>防治</w:t>
      </w:r>
      <w:r>
        <w:rPr>
          <w:rFonts w:ascii="Times New Roman" w:hAnsi="Times New Roman"/>
          <w:color w:val="000000"/>
          <w:sz w:val="24"/>
          <w:szCs w:val="24"/>
        </w:rPr>
        <w:t>措施，预计投产后敏感点噪声增加值小于</w:t>
      </w:r>
      <w:r>
        <w:rPr>
          <w:rFonts w:ascii="Times New Roman" w:hAnsi="Times New Roman"/>
          <w:color w:val="000000"/>
          <w:sz w:val="24"/>
          <w:szCs w:val="24"/>
        </w:rPr>
        <w:t>3dB(A)</w:t>
      </w:r>
      <w:r>
        <w:rPr>
          <w:rFonts w:ascii="Times New Roman" w:hAnsi="Times New Roman"/>
          <w:color w:val="000000"/>
          <w:sz w:val="24"/>
          <w:szCs w:val="24"/>
        </w:rPr>
        <w:t>，且受影响人口变化不大，不会对周围环境产生明显影响。</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3</w:t>
      </w:r>
      <w:r>
        <w:rPr>
          <w:rFonts w:ascii="Times New Roman" w:hAnsi="Times New Roman"/>
          <w:color w:val="000000"/>
          <w:sz w:val="24"/>
          <w:szCs w:val="24"/>
        </w:rPr>
        <w:t>）评价等级及范围确定</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综上分析，确定本</w:t>
      </w:r>
      <w:proofErr w:type="gramStart"/>
      <w:r>
        <w:rPr>
          <w:rFonts w:ascii="Times New Roman" w:hAnsi="Times New Roman"/>
          <w:color w:val="000000"/>
          <w:sz w:val="24"/>
          <w:szCs w:val="24"/>
        </w:rPr>
        <w:t>项目声</w:t>
      </w:r>
      <w:proofErr w:type="gramEnd"/>
      <w:r>
        <w:rPr>
          <w:rFonts w:ascii="Times New Roman" w:hAnsi="Times New Roman"/>
          <w:color w:val="000000"/>
          <w:sz w:val="24"/>
          <w:szCs w:val="24"/>
        </w:rPr>
        <w:t>环境影响评价级别为三级</w:t>
      </w:r>
      <w:r>
        <w:rPr>
          <w:rFonts w:ascii="Times New Roman" w:hAnsi="Times New Roman" w:hint="eastAsia"/>
          <w:color w:val="000000"/>
          <w:sz w:val="24"/>
          <w:szCs w:val="24"/>
        </w:rPr>
        <w:t>，</w:t>
      </w:r>
      <w:r>
        <w:rPr>
          <w:rFonts w:ascii="Times New Roman" w:hAnsi="Times New Roman"/>
          <w:color w:val="000000"/>
          <w:sz w:val="24"/>
          <w:szCs w:val="24"/>
        </w:rPr>
        <w:t>只进行厂界达标分析，评价范围为厂界外</w:t>
      </w:r>
      <w:r>
        <w:rPr>
          <w:rFonts w:ascii="Times New Roman" w:hAnsi="Times New Roman" w:hint="eastAsia"/>
          <w:color w:val="000000"/>
          <w:sz w:val="24"/>
          <w:szCs w:val="24"/>
        </w:rPr>
        <w:t>200</w:t>
      </w:r>
      <w:r>
        <w:rPr>
          <w:rFonts w:ascii="Times New Roman" w:hAnsi="Times New Roman"/>
          <w:color w:val="000000"/>
          <w:sz w:val="24"/>
          <w:szCs w:val="24"/>
        </w:rPr>
        <w:t>m</w:t>
      </w:r>
      <w:r>
        <w:rPr>
          <w:rFonts w:ascii="Times New Roman" w:hAnsi="Times New Roman"/>
          <w:color w:val="000000"/>
          <w:sz w:val="24"/>
          <w:szCs w:val="24"/>
        </w:rPr>
        <w:t>。</w:t>
      </w:r>
    </w:p>
    <w:p w:rsidR="00B33508" w:rsidRDefault="00C36A39">
      <w:pPr>
        <w:pStyle w:val="3"/>
        <w:spacing w:beforeLines="0" w:before="120" w:afterLines="0" w:after="120"/>
      </w:pPr>
      <w:bookmarkStart w:id="110" w:name="_Toc6013"/>
      <w:bookmarkStart w:id="111" w:name="_Toc530992865"/>
      <w:bookmarkStart w:id="112" w:name="_Toc1148"/>
      <w:r>
        <w:t>风险评价</w:t>
      </w:r>
      <w:bookmarkEnd w:id="110"/>
      <w:r>
        <w:rPr>
          <w:rFonts w:hint="eastAsia"/>
        </w:rPr>
        <w:t>等级及范围</w:t>
      </w:r>
      <w:bookmarkEnd w:id="111"/>
      <w:bookmarkEnd w:id="112"/>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）风险评价等级划分依据</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根据《建设项目环境风险评价技术导则》（</w:t>
      </w:r>
      <w:r>
        <w:rPr>
          <w:rFonts w:ascii="Times New Roman" w:hAnsi="Times New Roman"/>
          <w:color w:val="000000"/>
          <w:sz w:val="24"/>
          <w:szCs w:val="24"/>
        </w:rPr>
        <w:t>HJ/T169-2004</w:t>
      </w:r>
      <w:r>
        <w:rPr>
          <w:rFonts w:ascii="Times New Roman" w:hAnsi="Times New Roman"/>
          <w:color w:val="000000"/>
          <w:sz w:val="24"/>
          <w:szCs w:val="24"/>
        </w:rPr>
        <w:t>），风险评价等级评定见表</w:t>
      </w:r>
      <w:r>
        <w:rPr>
          <w:rFonts w:ascii="Times New Roman" w:hAnsi="Times New Roman" w:hint="eastAsia"/>
          <w:color w:val="000000"/>
          <w:sz w:val="24"/>
          <w:szCs w:val="24"/>
        </w:rPr>
        <w:t>1-19</w:t>
      </w:r>
      <w:r>
        <w:rPr>
          <w:rFonts w:ascii="Times New Roman" w:hAnsi="Times New Roman"/>
          <w:color w:val="000000"/>
          <w:sz w:val="24"/>
          <w:szCs w:val="24"/>
        </w:rPr>
        <w:t>。</w:t>
      </w:r>
    </w:p>
    <w:p w:rsidR="00B33508" w:rsidRDefault="00C36A39">
      <w:pPr>
        <w:pStyle w:val="ab"/>
        <w:spacing w:line="440" w:lineRule="exact"/>
        <w:ind w:firstLineChars="200" w:firstLine="482"/>
        <w:rPr>
          <w:color w:val="000000"/>
          <w:szCs w:val="21"/>
        </w:rPr>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18</w:t>
      </w:r>
      <w:r>
        <w:fldChar w:fldCharType="end"/>
      </w:r>
      <w:r>
        <w:rPr>
          <w:rFonts w:hint="eastAsia"/>
          <w:color w:val="000000"/>
          <w:szCs w:val="21"/>
        </w:rPr>
        <w:t xml:space="preserve">  </w:t>
      </w:r>
      <w:r>
        <w:rPr>
          <w:color w:val="000000"/>
          <w:szCs w:val="21"/>
        </w:rPr>
        <w:t xml:space="preserve"> </w:t>
      </w:r>
      <w:r>
        <w:rPr>
          <w:color w:val="000000"/>
          <w:szCs w:val="21"/>
        </w:rPr>
        <w:t>评价</w:t>
      </w:r>
      <w:r>
        <w:rPr>
          <w:rFonts w:hint="eastAsia"/>
          <w:color w:val="000000"/>
          <w:szCs w:val="21"/>
        </w:rPr>
        <w:t>工作</w:t>
      </w:r>
      <w:r>
        <w:rPr>
          <w:color w:val="000000"/>
          <w:szCs w:val="21"/>
        </w:rPr>
        <w:t>级</w:t>
      </w:r>
      <w:r>
        <w:rPr>
          <w:rFonts w:hint="eastAsia"/>
          <w:color w:val="000000"/>
          <w:szCs w:val="21"/>
        </w:rPr>
        <w:t>别</w:t>
      </w:r>
      <w:r>
        <w:rPr>
          <w:color w:val="000000"/>
          <w:szCs w:val="21"/>
        </w:rPr>
        <w:t>确定</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90"/>
        <w:gridCol w:w="1472"/>
        <w:gridCol w:w="1627"/>
        <w:gridCol w:w="2185"/>
        <w:gridCol w:w="1642"/>
      </w:tblGrid>
      <w:tr w:rsidR="00B33508">
        <w:trPr>
          <w:jc w:val="center"/>
        </w:trPr>
        <w:tc>
          <w:tcPr>
            <w:tcW w:w="1390" w:type="dxa"/>
            <w:vAlign w:val="center"/>
          </w:tcPr>
          <w:p w:rsidR="00B33508" w:rsidRDefault="00B33508">
            <w:pPr>
              <w:spacing w:line="360" w:lineRule="exact"/>
              <w:jc w:val="center"/>
              <w:rPr>
                <w:rFonts w:ascii="Times New Roman" w:hAnsi="Times New Roman"/>
                <w:b/>
                <w:color w:val="000000"/>
                <w:szCs w:val="21"/>
              </w:rPr>
            </w:pPr>
          </w:p>
        </w:tc>
        <w:tc>
          <w:tcPr>
            <w:tcW w:w="1472" w:type="dxa"/>
            <w:vAlign w:val="center"/>
          </w:tcPr>
          <w:p w:rsidR="00B33508" w:rsidRDefault="00C36A39">
            <w:pPr>
              <w:spacing w:line="360" w:lineRule="exact"/>
              <w:jc w:val="center"/>
              <w:rPr>
                <w:rFonts w:ascii="Times New Roman" w:hAnsi="Times New Roman"/>
                <w:b/>
                <w:color w:val="000000"/>
                <w:spacing w:val="-10"/>
                <w:szCs w:val="21"/>
              </w:rPr>
            </w:pPr>
            <w:r>
              <w:rPr>
                <w:rFonts w:ascii="Times New Roman" w:hAnsi="Times New Roman" w:hint="eastAsia"/>
                <w:b/>
                <w:color w:val="000000"/>
                <w:spacing w:val="-10"/>
                <w:szCs w:val="21"/>
              </w:rPr>
              <w:t>剧毒危险性物质</w:t>
            </w:r>
          </w:p>
        </w:tc>
        <w:tc>
          <w:tcPr>
            <w:tcW w:w="1627" w:type="dxa"/>
            <w:vAlign w:val="center"/>
          </w:tcPr>
          <w:p w:rsidR="00B33508" w:rsidRDefault="00C36A39">
            <w:pPr>
              <w:spacing w:line="360" w:lineRule="exact"/>
              <w:jc w:val="center"/>
              <w:rPr>
                <w:rFonts w:ascii="Times New Roman" w:hAnsi="Times New Roman"/>
                <w:b/>
                <w:color w:val="000000"/>
                <w:spacing w:val="-10"/>
                <w:szCs w:val="21"/>
              </w:rPr>
            </w:pPr>
            <w:r>
              <w:rPr>
                <w:rFonts w:ascii="Times New Roman" w:hAnsi="Times New Roman" w:hint="eastAsia"/>
                <w:b/>
                <w:color w:val="000000"/>
                <w:spacing w:val="-10"/>
                <w:szCs w:val="21"/>
              </w:rPr>
              <w:t>一般毒性危险物质</w:t>
            </w:r>
          </w:p>
        </w:tc>
        <w:tc>
          <w:tcPr>
            <w:tcW w:w="2185"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可燃、易燃危险性物质</w:t>
            </w:r>
          </w:p>
        </w:tc>
        <w:tc>
          <w:tcPr>
            <w:tcW w:w="1642"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爆炸危险性物质</w:t>
            </w:r>
          </w:p>
        </w:tc>
      </w:tr>
      <w:tr w:rsidR="00B33508">
        <w:trPr>
          <w:jc w:val="center"/>
        </w:trPr>
        <w:tc>
          <w:tcPr>
            <w:tcW w:w="139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重大危险源</w:t>
            </w:r>
          </w:p>
        </w:tc>
        <w:tc>
          <w:tcPr>
            <w:tcW w:w="1472" w:type="dxa"/>
            <w:vAlign w:val="center"/>
          </w:tcPr>
          <w:p w:rsidR="00B33508" w:rsidRDefault="00C36A39">
            <w:pPr>
              <w:spacing w:line="360" w:lineRule="exact"/>
              <w:jc w:val="center"/>
              <w:rPr>
                <w:rFonts w:ascii="Times New Roman" w:hAnsi="Times New Roman"/>
                <w:color w:val="000000"/>
                <w:szCs w:val="21"/>
              </w:rPr>
            </w:pPr>
            <w:proofErr w:type="gramStart"/>
            <w:r>
              <w:rPr>
                <w:rFonts w:ascii="Times New Roman" w:hAnsi="Times New Roman" w:hint="eastAsia"/>
                <w:color w:val="000000"/>
                <w:szCs w:val="21"/>
              </w:rPr>
              <w:t>一</w:t>
            </w:r>
            <w:proofErr w:type="gramEnd"/>
          </w:p>
        </w:tc>
        <w:tc>
          <w:tcPr>
            <w:tcW w:w="16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二</w:t>
            </w:r>
          </w:p>
        </w:tc>
        <w:tc>
          <w:tcPr>
            <w:tcW w:w="2185" w:type="dxa"/>
            <w:vAlign w:val="center"/>
          </w:tcPr>
          <w:p w:rsidR="00B33508" w:rsidRDefault="00C36A39">
            <w:pPr>
              <w:spacing w:line="360" w:lineRule="exact"/>
              <w:jc w:val="center"/>
              <w:rPr>
                <w:rFonts w:ascii="Times New Roman" w:hAnsi="Times New Roman"/>
                <w:color w:val="000000"/>
                <w:szCs w:val="21"/>
              </w:rPr>
            </w:pPr>
            <w:proofErr w:type="gramStart"/>
            <w:r>
              <w:rPr>
                <w:rFonts w:ascii="Times New Roman" w:hAnsi="Times New Roman" w:hint="eastAsia"/>
                <w:color w:val="000000"/>
                <w:szCs w:val="21"/>
              </w:rPr>
              <w:t>一</w:t>
            </w:r>
            <w:proofErr w:type="gramEnd"/>
          </w:p>
        </w:tc>
        <w:tc>
          <w:tcPr>
            <w:tcW w:w="1642" w:type="dxa"/>
            <w:vAlign w:val="center"/>
          </w:tcPr>
          <w:p w:rsidR="00B33508" w:rsidRDefault="00C36A39">
            <w:pPr>
              <w:spacing w:line="360" w:lineRule="exact"/>
              <w:jc w:val="center"/>
              <w:rPr>
                <w:rFonts w:ascii="Times New Roman" w:hAnsi="Times New Roman"/>
                <w:color w:val="000000"/>
                <w:szCs w:val="21"/>
              </w:rPr>
            </w:pPr>
            <w:proofErr w:type="gramStart"/>
            <w:r>
              <w:rPr>
                <w:rFonts w:ascii="Times New Roman" w:hAnsi="Times New Roman" w:hint="eastAsia"/>
                <w:color w:val="000000"/>
                <w:szCs w:val="21"/>
              </w:rPr>
              <w:t>一</w:t>
            </w:r>
            <w:proofErr w:type="gramEnd"/>
          </w:p>
        </w:tc>
      </w:tr>
      <w:tr w:rsidR="00B33508">
        <w:trPr>
          <w:jc w:val="center"/>
        </w:trPr>
        <w:tc>
          <w:tcPr>
            <w:tcW w:w="1390" w:type="dxa"/>
            <w:vAlign w:val="center"/>
          </w:tcPr>
          <w:p w:rsidR="00B33508" w:rsidRDefault="00C36A39">
            <w:pPr>
              <w:spacing w:line="360" w:lineRule="exact"/>
              <w:jc w:val="center"/>
              <w:rPr>
                <w:rFonts w:ascii="Times New Roman" w:hAnsi="Times New Roman"/>
                <w:color w:val="000000"/>
                <w:szCs w:val="21"/>
                <w:vertAlign w:val="subscript"/>
              </w:rPr>
            </w:pPr>
            <w:r>
              <w:rPr>
                <w:rFonts w:ascii="Times New Roman" w:hAnsi="Times New Roman" w:hint="eastAsia"/>
                <w:color w:val="000000"/>
                <w:szCs w:val="21"/>
              </w:rPr>
              <w:t>非重大危险源</w:t>
            </w:r>
          </w:p>
        </w:tc>
        <w:tc>
          <w:tcPr>
            <w:tcW w:w="147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二</w:t>
            </w:r>
          </w:p>
        </w:tc>
        <w:tc>
          <w:tcPr>
            <w:tcW w:w="16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二</w:t>
            </w:r>
          </w:p>
        </w:tc>
        <w:tc>
          <w:tcPr>
            <w:tcW w:w="2185"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二</w:t>
            </w:r>
          </w:p>
        </w:tc>
        <w:tc>
          <w:tcPr>
            <w:tcW w:w="164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二</w:t>
            </w:r>
          </w:p>
        </w:tc>
      </w:tr>
      <w:tr w:rsidR="00B33508">
        <w:trPr>
          <w:jc w:val="center"/>
        </w:trPr>
        <w:tc>
          <w:tcPr>
            <w:tcW w:w="139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环境敏感地区</w:t>
            </w:r>
          </w:p>
        </w:tc>
        <w:tc>
          <w:tcPr>
            <w:tcW w:w="1472" w:type="dxa"/>
            <w:vAlign w:val="center"/>
          </w:tcPr>
          <w:p w:rsidR="00B33508" w:rsidRDefault="00C36A39">
            <w:pPr>
              <w:spacing w:line="360" w:lineRule="exact"/>
              <w:jc w:val="center"/>
              <w:rPr>
                <w:rFonts w:ascii="Times New Roman" w:hAnsi="Times New Roman"/>
                <w:color w:val="000000"/>
                <w:szCs w:val="21"/>
              </w:rPr>
            </w:pPr>
            <w:proofErr w:type="gramStart"/>
            <w:r>
              <w:rPr>
                <w:rFonts w:ascii="Times New Roman" w:hAnsi="Times New Roman" w:hint="eastAsia"/>
                <w:color w:val="000000"/>
                <w:szCs w:val="21"/>
              </w:rPr>
              <w:t>一</w:t>
            </w:r>
            <w:proofErr w:type="gramEnd"/>
          </w:p>
        </w:tc>
        <w:tc>
          <w:tcPr>
            <w:tcW w:w="1627" w:type="dxa"/>
            <w:vAlign w:val="center"/>
          </w:tcPr>
          <w:p w:rsidR="00B33508" w:rsidRDefault="00C36A39">
            <w:pPr>
              <w:spacing w:line="360" w:lineRule="exact"/>
              <w:jc w:val="center"/>
              <w:rPr>
                <w:rFonts w:ascii="Times New Roman" w:hAnsi="Times New Roman"/>
                <w:color w:val="000000"/>
                <w:szCs w:val="21"/>
              </w:rPr>
            </w:pPr>
            <w:proofErr w:type="gramStart"/>
            <w:r>
              <w:rPr>
                <w:rFonts w:ascii="Times New Roman" w:hAnsi="Times New Roman" w:hint="eastAsia"/>
                <w:color w:val="000000"/>
                <w:szCs w:val="21"/>
              </w:rPr>
              <w:t>一</w:t>
            </w:r>
            <w:proofErr w:type="gramEnd"/>
          </w:p>
        </w:tc>
        <w:tc>
          <w:tcPr>
            <w:tcW w:w="2185" w:type="dxa"/>
            <w:vAlign w:val="center"/>
          </w:tcPr>
          <w:p w:rsidR="00B33508" w:rsidRDefault="00C36A39">
            <w:pPr>
              <w:spacing w:line="360" w:lineRule="exact"/>
              <w:jc w:val="center"/>
              <w:rPr>
                <w:rFonts w:ascii="Times New Roman" w:hAnsi="Times New Roman"/>
                <w:color w:val="000000"/>
                <w:szCs w:val="21"/>
              </w:rPr>
            </w:pPr>
            <w:proofErr w:type="gramStart"/>
            <w:r>
              <w:rPr>
                <w:rFonts w:ascii="Times New Roman" w:hAnsi="Times New Roman" w:hint="eastAsia"/>
                <w:color w:val="000000"/>
                <w:szCs w:val="21"/>
              </w:rPr>
              <w:t>一</w:t>
            </w:r>
            <w:proofErr w:type="gramEnd"/>
          </w:p>
        </w:tc>
        <w:tc>
          <w:tcPr>
            <w:tcW w:w="1642" w:type="dxa"/>
            <w:vAlign w:val="center"/>
          </w:tcPr>
          <w:p w:rsidR="00B33508" w:rsidRDefault="00C36A39">
            <w:pPr>
              <w:spacing w:line="360" w:lineRule="exact"/>
              <w:jc w:val="center"/>
              <w:rPr>
                <w:rFonts w:ascii="Times New Roman" w:hAnsi="Times New Roman"/>
                <w:color w:val="000000"/>
                <w:szCs w:val="21"/>
              </w:rPr>
            </w:pPr>
            <w:proofErr w:type="gramStart"/>
            <w:r>
              <w:rPr>
                <w:rFonts w:ascii="Times New Roman" w:hAnsi="Times New Roman" w:hint="eastAsia"/>
                <w:color w:val="000000"/>
                <w:szCs w:val="21"/>
              </w:rPr>
              <w:t>一</w:t>
            </w:r>
            <w:proofErr w:type="gramEnd"/>
          </w:p>
        </w:tc>
      </w:tr>
    </w:tbl>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2</w:t>
      </w:r>
      <w:r>
        <w:rPr>
          <w:rFonts w:ascii="Times New Roman" w:hAnsi="Times New Roman" w:hint="eastAsia"/>
          <w:color w:val="000000"/>
          <w:sz w:val="24"/>
          <w:szCs w:val="24"/>
        </w:rPr>
        <w:t>）重大危险源识别依据</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根据《建设项目环境风险评价技术导则》（</w:t>
      </w:r>
      <w:r>
        <w:rPr>
          <w:rFonts w:ascii="Times New Roman" w:hAnsi="Times New Roman"/>
          <w:color w:val="000000"/>
          <w:sz w:val="24"/>
          <w:szCs w:val="24"/>
        </w:rPr>
        <w:t>HJ/T169-2004</w:t>
      </w:r>
      <w:r>
        <w:rPr>
          <w:rFonts w:ascii="Times New Roman" w:hAnsi="Times New Roman"/>
          <w:color w:val="000000"/>
          <w:sz w:val="24"/>
          <w:szCs w:val="24"/>
        </w:rPr>
        <w:t>）要求，凡生产加工运输使用或贮存的危险物质的数量等于或超过附录</w:t>
      </w:r>
      <w:r>
        <w:rPr>
          <w:rFonts w:ascii="Times New Roman" w:hAnsi="Times New Roman"/>
          <w:color w:val="000000"/>
          <w:sz w:val="24"/>
          <w:szCs w:val="24"/>
        </w:rPr>
        <w:t>A</w:t>
      </w:r>
      <w:r>
        <w:rPr>
          <w:rFonts w:ascii="Times New Roman" w:hAnsi="Times New Roman"/>
          <w:color w:val="000000"/>
          <w:sz w:val="24"/>
          <w:szCs w:val="24"/>
        </w:rPr>
        <w:t>表</w:t>
      </w:r>
      <w:r>
        <w:rPr>
          <w:rFonts w:ascii="Times New Roman" w:hAnsi="Times New Roman"/>
          <w:color w:val="000000"/>
          <w:sz w:val="24"/>
          <w:szCs w:val="24"/>
        </w:rPr>
        <w:t>3</w:t>
      </w:r>
      <w:r>
        <w:rPr>
          <w:rFonts w:ascii="Times New Roman" w:hAnsi="Times New Roman"/>
          <w:color w:val="000000"/>
          <w:sz w:val="24"/>
          <w:szCs w:val="24"/>
        </w:rPr>
        <w:t>、表</w:t>
      </w:r>
      <w:r>
        <w:rPr>
          <w:rFonts w:ascii="Times New Roman" w:hAnsi="Times New Roman"/>
          <w:color w:val="000000"/>
          <w:sz w:val="24"/>
          <w:szCs w:val="24"/>
        </w:rPr>
        <w:t>4</w:t>
      </w:r>
      <w:r>
        <w:rPr>
          <w:rFonts w:ascii="Times New Roman" w:hAnsi="Times New Roman"/>
          <w:color w:val="000000"/>
          <w:sz w:val="24"/>
          <w:szCs w:val="24"/>
        </w:rPr>
        <w:t>中所列的临界量的功能单元，定为重大危险源。</w:t>
      </w:r>
    </w:p>
    <w:p w:rsidR="00B33508" w:rsidRDefault="00C36A39">
      <w:pPr>
        <w:tabs>
          <w:tab w:val="left" w:pos="3060"/>
        </w:tabs>
        <w:spacing w:line="360" w:lineRule="auto"/>
        <w:ind w:firstLine="561"/>
        <w:rPr>
          <w:rFonts w:ascii="Times New Roman" w:hAnsi="Times New Roman"/>
          <w:color w:val="000000"/>
          <w:sz w:val="24"/>
          <w:szCs w:val="24"/>
        </w:rPr>
      </w:pPr>
      <w:r>
        <w:rPr>
          <w:rFonts w:ascii="Times New Roman" w:hAnsi="Times New Roman" w:hint="eastAsia"/>
          <w:color w:val="000000"/>
          <w:sz w:val="24"/>
          <w:szCs w:val="24"/>
        </w:rPr>
        <w:t>经识别，本项目不存在重大危险源。</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3</w:t>
      </w:r>
      <w:r>
        <w:rPr>
          <w:rFonts w:ascii="Times New Roman" w:hAnsi="Times New Roman" w:hint="eastAsia"/>
          <w:color w:val="000000"/>
          <w:sz w:val="24"/>
          <w:szCs w:val="24"/>
        </w:rPr>
        <w:t>）环境敏感性</w:t>
      </w:r>
    </w:p>
    <w:p w:rsidR="00B33508" w:rsidRDefault="00C36A39">
      <w:pPr>
        <w:tabs>
          <w:tab w:val="left" w:pos="3060"/>
        </w:tabs>
        <w:spacing w:line="360" w:lineRule="auto"/>
        <w:ind w:firstLine="561"/>
        <w:rPr>
          <w:rFonts w:ascii="Times New Roman" w:hAnsi="Times New Roman"/>
          <w:color w:val="000000"/>
          <w:sz w:val="24"/>
          <w:szCs w:val="24"/>
        </w:rPr>
      </w:pPr>
      <w:r>
        <w:rPr>
          <w:rFonts w:ascii="Times New Roman" w:hAnsi="Times New Roman" w:hint="eastAsia"/>
          <w:color w:val="000000"/>
          <w:sz w:val="24"/>
          <w:szCs w:val="24"/>
        </w:rPr>
        <w:t>工程所在区域无自然保护区、文物、珍稀动植物资源等敏感目标，不属于环境敏</w:t>
      </w:r>
      <w:r>
        <w:rPr>
          <w:rFonts w:ascii="Times New Roman" w:hAnsi="Times New Roman" w:hint="eastAsia"/>
          <w:color w:val="000000"/>
          <w:sz w:val="24"/>
          <w:szCs w:val="24"/>
        </w:rPr>
        <w:lastRenderedPageBreak/>
        <w:t>感地区。</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4</w:t>
      </w:r>
      <w:r>
        <w:rPr>
          <w:rFonts w:ascii="Times New Roman" w:hAnsi="Times New Roman" w:hint="eastAsia"/>
          <w:color w:val="000000"/>
          <w:sz w:val="24"/>
          <w:szCs w:val="24"/>
        </w:rPr>
        <w:t>）评价等级及范围确定</w:t>
      </w:r>
    </w:p>
    <w:p w:rsidR="00B33508" w:rsidRDefault="00C36A39">
      <w:pPr>
        <w:tabs>
          <w:tab w:val="left" w:pos="3060"/>
        </w:tabs>
        <w:spacing w:line="360" w:lineRule="auto"/>
        <w:ind w:firstLine="561"/>
        <w:rPr>
          <w:rFonts w:ascii="Times New Roman" w:hAnsi="Times New Roman"/>
          <w:color w:val="000000"/>
          <w:sz w:val="24"/>
          <w:szCs w:val="24"/>
        </w:rPr>
      </w:pPr>
      <w:r>
        <w:rPr>
          <w:rFonts w:ascii="Times New Roman" w:hAnsi="Times New Roman" w:hint="eastAsia"/>
          <w:color w:val="000000"/>
          <w:sz w:val="24"/>
          <w:szCs w:val="24"/>
        </w:rPr>
        <w:t>根据以上分析确定本工程风险评价等级为二级，</w:t>
      </w:r>
      <w:r>
        <w:rPr>
          <w:rFonts w:ascii="Times New Roman" w:hAnsi="Times New Roman"/>
          <w:color w:val="000000"/>
          <w:sz w:val="24"/>
          <w:szCs w:val="24"/>
        </w:rPr>
        <w:t>评价范围</w:t>
      </w:r>
      <w:r>
        <w:rPr>
          <w:rFonts w:ascii="Times New Roman" w:hAnsi="Times New Roman" w:hint="eastAsia"/>
          <w:color w:val="000000"/>
          <w:sz w:val="24"/>
          <w:szCs w:val="24"/>
        </w:rPr>
        <w:t>为</w:t>
      </w:r>
      <w:r>
        <w:rPr>
          <w:rFonts w:ascii="Times New Roman" w:hAnsi="Times New Roman"/>
          <w:color w:val="000000"/>
          <w:sz w:val="24"/>
          <w:szCs w:val="24"/>
        </w:rPr>
        <w:t>距离项目风险源点</w:t>
      </w:r>
      <w:r>
        <w:rPr>
          <w:rFonts w:ascii="Times New Roman" w:hAnsi="Times New Roman"/>
          <w:color w:val="000000"/>
          <w:sz w:val="24"/>
          <w:szCs w:val="24"/>
        </w:rPr>
        <w:t>3km</w:t>
      </w:r>
      <w:r>
        <w:rPr>
          <w:rFonts w:ascii="Times New Roman" w:hAnsi="Times New Roman"/>
          <w:color w:val="000000"/>
          <w:sz w:val="24"/>
          <w:szCs w:val="24"/>
        </w:rPr>
        <w:t>范围。</w:t>
      </w:r>
    </w:p>
    <w:p w:rsidR="00B33508" w:rsidRDefault="00C36A39">
      <w:pPr>
        <w:pStyle w:val="3"/>
        <w:spacing w:beforeLines="0" w:before="120" w:afterLines="0" w:after="120"/>
      </w:pPr>
      <w:bookmarkStart w:id="113" w:name="_Toc530992866"/>
      <w:bookmarkStart w:id="114" w:name="_Toc17991"/>
      <w:bookmarkStart w:id="115" w:name="_Toc10225"/>
      <w:r>
        <w:t>生态环境影响评价等级与评价范围</w:t>
      </w:r>
      <w:bookmarkEnd w:id="113"/>
      <w:bookmarkEnd w:id="114"/>
      <w:bookmarkEnd w:id="115"/>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1</w:t>
      </w:r>
      <w:r>
        <w:rPr>
          <w:rFonts w:ascii="Times New Roman" w:hAnsi="Times New Roman" w:hint="eastAsia"/>
          <w:color w:val="000000"/>
          <w:sz w:val="24"/>
        </w:rPr>
        <w:t>）生态评价等级划分依据</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color w:val="000000"/>
          <w:sz w:val="24"/>
        </w:rPr>
        <w:t>对照《环境影响评价技术导则</w:t>
      </w:r>
      <w:r>
        <w:rPr>
          <w:rFonts w:ascii="Times New Roman" w:hAnsi="Times New Roman"/>
          <w:color w:val="000000"/>
          <w:sz w:val="24"/>
        </w:rPr>
        <w:t>—</w:t>
      </w:r>
      <w:r>
        <w:rPr>
          <w:rFonts w:ascii="Times New Roman" w:hAnsi="Times New Roman"/>
          <w:color w:val="000000"/>
          <w:sz w:val="24"/>
        </w:rPr>
        <w:t>生态影响》（</w:t>
      </w:r>
      <w:r>
        <w:rPr>
          <w:rFonts w:ascii="Times New Roman" w:hAnsi="Times New Roman"/>
          <w:color w:val="000000"/>
          <w:sz w:val="24"/>
        </w:rPr>
        <w:t>HJ19-2011</w:t>
      </w:r>
      <w:r>
        <w:rPr>
          <w:rFonts w:ascii="Times New Roman" w:hAnsi="Times New Roman"/>
          <w:color w:val="000000"/>
          <w:sz w:val="24"/>
        </w:rPr>
        <w:t>）中有关要求</w:t>
      </w:r>
      <w:r>
        <w:rPr>
          <w:rFonts w:ascii="Times New Roman" w:hAnsi="Times New Roman" w:hint="eastAsia"/>
          <w:color w:val="000000"/>
          <w:sz w:val="24"/>
        </w:rPr>
        <w:t>，本项</w:t>
      </w:r>
      <w:r>
        <w:rPr>
          <w:rFonts w:ascii="Times New Roman" w:hAnsi="Times New Roman"/>
          <w:color w:val="000000"/>
          <w:sz w:val="24"/>
        </w:rPr>
        <w:t>目生态评价工作级别判别见表</w:t>
      </w:r>
      <w:r>
        <w:rPr>
          <w:rFonts w:ascii="Times New Roman" w:hAnsi="Times New Roman"/>
          <w:color w:val="000000"/>
          <w:sz w:val="24"/>
        </w:rPr>
        <w:t>1</w:t>
      </w:r>
      <w:r>
        <w:rPr>
          <w:rFonts w:ascii="Times New Roman" w:hAnsi="Times New Roman" w:hint="eastAsia"/>
          <w:color w:val="000000"/>
          <w:sz w:val="24"/>
        </w:rPr>
        <w:t>-20</w:t>
      </w:r>
      <w:r>
        <w:rPr>
          <w:rFonts w:ascii="Times New Roman" w:hAnsi="Times New Roman"/>
          <w:color w:val="000000"/>
          <w:sz w:val="24"/>
        </w:rPr>
        <w:t>。</w:t>
      </w:r>
    </w:p>
    <w:p w:rsidR="00B33508" w:rsidRDefault="00C36A39">
      <w:pPr>
        <w:pStyle w:val="ab"/>
        <w:spacing w:line="440" w:lineRule="exact"/>
        <w:rPr>
          <w:bCs/>
          <w:color w:val="000000"/>
          <w:kern w:val="24"/>
        </w:rPr>
      </w:pPr>
      <w:r>
        <w:t>表</w:t>
      </w:r>
      <w:r>
        <w:t xml:space="preserve"> </w:t>
      </w:r>
      <w:fldSimple w:instr=" STYLEREF 1 \s ">
        <w:r>
          <w:t>1</w:t>
        </w:r>
      </w:fldSimple>
      <w:r>
        <w:rPr>
          <w:rFonts w:hint="eastAsia"/>
        </w:rPr>
        <w:t>-</w:t>
      </w:r>
      <w:r>
        <w:fldChar w:fldCharType="begin"/>
      </w:r>
      <w:r>
        <w:instrText xml:space="preserve"> SEQ </w:instrText>
      </w:r>
      <w:r>
        <w:instrText>表</w:instrText>
      </w:r>
      <w:r>
        <w:instrText xml:space="preserve"> \* ARABIC \s 1 </w:instrText>
      </w:r>
      <w:r>
        <w:fldChar w:fldCharType="separate"/>
      </w:r>
      <w:r>
        <w:t>19</w:t>
      </w:r>
      <w:r>
        <w:fldChar w:fldCharType="end"/>
      </w:r>
      <w:r>
        <w:rPr>
          <w:bCs/>
          <w:color w:val="000000"/>
          <w:kern w:val="24"/>
        </w:rPr>
        <w:t xml:space="preserve">  </w:t>
      </w:r>
      <w:r>
        <w:rPr>
          <w:bCs/>
          <w:color w:val="000000"/>
          <w:kern w:val="24"/>
        </w:rPr>
        <w:t>生态影响评价工作等级划分表</w:t>
      </w:r>
    </w:p>
    <w:tbl>
      <w:tblPr>
        <w:tblW w:w="85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08"/>
        <w:gridCol w:w="2129"/>
        <w:gridCol w:w="2540"/>
        <w:gridCol w:w="2045"/>
      </w:tblGrid>
      <w:tr w:rsidR="00B33508">
        <w:trPr>
          <w:jc w:val="center"/>
        </w:trPr>
        <w:tc>
          <w:tcPr>
            <w:tcW w:w="1808" w:type="dxa"/>
            <w:vMerge w:val="restart"/>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影响区域生态敏感性</w:t>
            </w:r>
          </w:p>
        </w:tc>
        <w:tc>
          <w:tcPr>
            <w:tcW w:w="6714" w:type="dxa"/>
            <w:gridSpan w:val="3"/>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工程占地（水域）范围</w:t>
            </w:r>
          </w:p>
        </w:tc>
      </w:tr>
      <w:tr w:rsidR="00B33508">
        <w:trPr>
          <w:jc w:val="center"/>
        </w:trPr>
        <w:tc>
          <w:tcPr>
            <w:tcW w:w="1808" w:type="dxa"/>
            <w:vMerge/>
            <w:vAlign w:val="center"/>
          </w:tcPr>
          <w:p w:rsidR="00B33508" w:rsidRDefault="00B33508"/>
        </w:tc>
        <w:tc>
          <w:tcPr>
            <w:tcW w:w="2129"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面积</w:t>
            </w:r>
            <w:r>
              <w:rPr>
                <w:rFonts w:ascii="Times New Roman" w:hAnsi="Times New Roman"/>
                <w:b/>
                <w:color w:val="000000"/>
                <w:szCs w:val="21"/>
              </w:rPr>
              <w:t>≥20km</w:t>
            </w:r>
            <w:r>
              <w:rPr>
                <w:rFonts w:ascii="Times New Roman" w:hAnsi="Times New Roman"/>
                <w:b/>
                <w:color w:val="000000"/>
                <w:szCs w:val="21"/>
                <w:vertAlign w:val="superscript"/>
              </w:rPr>
              <w:t>2</w:t>
            </w:r>
          </w:p>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或长度</w:t>
            </w:r>
            <w:r>
              <w:rPr>
                <w:rFonts w:ascii="Times New Roman" w:hAnsi="Times New Roman"/>
                <w:b/>
                <w:color w:val="000000"/>
                <w:szCs w:val="21"/>
              </w:rPr>
              <w:t>≥100km</w:t>
            </w:r>
          </w:p>
        </w:tc>
        <w:tc>
          <w:tcPr>
            <w:tcW w:w="2540"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面积</w:t>
            </w:r>
            <w:r>
              <w:rPr>
                <w:rFonts w:ascii="Times New Roman" w:hAnsi="Times New Roman"/>
                <w:b/>
                <w:color w:val="000000"/>
                <w:szCs w:val="21"/>
              </w:rPr>
              <w:t>2km</w:t>
            </w:r>
            <w:r>
              <w:rPr>
                <w:rFonts w:ascii="Times New Roman" w:hAnsi="Times New Roman"/>
                <w:b/>
                <w:color w:val="000000"/>
                <w:szCs w:val="21"/>
                <w:vertAlign w:val="superscript"/>
              </w:rPr>
              <w:t>2</w:t>
            </w:r>
            <w:r>
              <w:rPr>
                <w:rFonts w:ascii="Times New Roman" w:hAnsi="Times New Roman"/>
                <w:b/>
                <w:color w:val="000000"/>
                <w:szCs w:val="21"/>
              </w:rPr>
              <w:t>～</w:t>
            </w:r>
            <w:r>
              <w:rPr>
                <w:rFonts w:ascii="Times New Roman" w:hAnsi="Times New Roman"/>
                <w:b/>
                <w:color w:val="000000"/>
                <w:szCs w:val="21"/>
              </w:rPr>
              <w:t>20km</w:t>
            </w:r>
            <w:r>
              <w:rPr>
                <w:rFonts w:ascii="Times New Roman" w:hAnsi="Times New Roman"/>
                <w:b/>
                <w:color w:val="000000"/>
                <w:szCs w:val="21"/>
                <w:vertAlign w:val="superscript"/>
              </w:rPr>
              <w:t>2</w:t>
            </w:r>
          </w:p>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或长度</w:t>
            </w:r>
            <w:r>
              <w:rPr>
                <w:rFonts w:ascii="Times New Roman" w:hAnsi="Times New Roman"/>
                <w:b/>
                <w:color w:val="000000"/>
                <w:szCs w:val="21"/>
              </w:rPr>
              <w:t>50km</w:t>
            </w:r>
            <w:r>
              <w:rPr>
                <w:rFonts w:ascii="Times New Roman" w:hAnsi="Times New Roman"/>
                <w:b/>
                <w:color w:val="000000"/>
                <w:szCs w:val="21"/>
              </w:rPr>
              <w:t>～</w:t>
            </w:r>
            <w:r>
              <w:rPr>
                <w:rFonts w:ascii="Times New Roman" w:hAnsi="Times New Roman"/>
                <w:b/>
                <w:color w:val="000000"/>
                <w:szCs w:val="21"/>
              </w:rPr>
              <w:t>100km</w:t>
            </w:r>
          </w:p>
        </w:tc>
        <w:tc>
          <w:tcPr>
            <w:tcW w:w="2045" w:type="dxa"/>
            <w:vAlign w:val="center"/>
          </w:tcPr>
          <w:p w:rsidR="00B33508" w:rsidRDefault="00C36A39">
            <w:pPr>
              <w:spacing w:line="360" w:lineRule="exact"/>
              <w:jc w:val="center"/>
              <w:rPr>
                <w:rFonts w:ascii="Times New Roman" w:hAnsi="Times New Roman"/>
                <w:b/>
                <w:color w:val="000000"/>
                <w:szCs w:val="21"/>
                <w:vertAlign w:val="superscript"/>
              </w:rPr>
            </w:pPr>
            <w:r>
              <w:rPr>
                <w:rFonts w:ascii="Times New Roman" w:hAnsi="Times New Roman"/>
                <w:b/>
                <w:color w:val="000000"/>
                <w:szCs w:val="21"/>
              </w:rPr>
              <w:t>面积</w:t>
            </w:r>
            <w:r>
              <w:rPr>
                <w:rFonts w:ascii="Times New Roman" w:hAnsi="Times New Roman"/>
                <w:b/>
                <w:color w:val="000000"/>
                <w:szCs w:val="21"/>
              </w:rPr>
              <w:t>≤2km</w:t>
            </w:r>
            <w:r>
              <w:rPr>
                <w:rFonts w:ascii="Times New Roman" w:hAnsi="Times New Roman"/>
                <w:b/>
                <w:color w:val="000000"/>
                <w:szCs w:val="21"/>
                <w:vertAlign w:val="superscript"/>
              </w:rPr>
              <w:t>2</w:t>
            </w:r>
          </w:p>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或长度</w:t>
            </w:r>
            <w:r>
              <w:rPr>
                <w:rFonts w:ascii="Times New Roman" w:hAnsi="Times New Roman"/>
                <w:b/>
                <w:color w:val="000000"/>
                <w:szCs w:val="21"/>
              </w:rPr>
              <w:t>≤50km</w:t>
            </w:r>
          </w:p>
        </w:tc>
      </w:tr>
      <w:tr w:rsidR="00B33508">
        <w:trPr>
          <w:jc w:val="center"/>
        </w:trPr>
        <w:tc>
          <w:tcPr>
            <w:tcW w:w="180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特殊生态敏感区</w:t>
            </w:r>
          </w:p>
        </w:tc>
        <w:tc>
          <w:tcPr>
            <w:tcW w:w="2129"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一级</w:t>
            </w:r>
          </w:p>
        </w:tc>
        <w:tc>
          <w:tcPr>
            <w:tcW w:w="254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一级</w:t>
            </w:r>
          </w:p>
        </w:tc>
        <w:tc>
          <w:tcPr>
            <w:tcW w:w="2045"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一级</w:t>
            </w:r>
          </w:p>
        </w:tc>
      </w:tr>
      <w:tr w:rsidR="00B33508">
        <w:trPr>
          <w:jc w:val="center"/>
        </w:trPr>
        <w:tc>
          <w:tcPr>
            <w:tcW w:w="180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重要生态敏感区</w:t>
            </w:r>
          </w:p>
        </w:tc>
        <w:tc>
          <w:tcPr>
            <w:tcW w:w="2129"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一级</w:t>
            </w:r>
          </w:p>
        </w:tc>
        <w:tc>
          <w:tcPr>
            <w:tcW w:w="254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二级</w:t>
            </w:r>
          </w:p>
        </w:tc>
        <w:tc>
          <w:tcPr>
            <w:tcW w:w="2045"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三级</w:t>
            </w:r>
          </w:p>
        </w:tc>
      </w:tr>
      <w:tr w:rsidR="00B33508">
        <w:trPr>
          <w:jc w:val="center"/>
        </w:trPr>
        <w:tc>
          <w:tcPr>
            <w:tcW w:w="180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一般区域</w:t>
            </w:r>
          </w:p>
        </w:tc>
        <w:tc>
          <w:tcPr>
            <w:tcW w:w="2129"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二级</w:t>
            </w:r>
          </w:p>
        </w:tc>
        <w:tc>
          <w:tcPr>
            <w:tcW w:w="254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三级</w:t>
            </w:r>
          </w:p>
        </w:tc>
        <w:tc>
          <w:tcPr>
            <w:tcW w:w="2045"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三级</w:t>
            </w:r>
          </w:p>
        </w:tc>
      </w:tr>
    </w:tbl>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2</w:t>
      </w:r>
      <w:r>
        <w:rPr>
          <w:rFonts w:ascii="Times New Roman" w:hAnsi="Times New Roman" w:hint="eastAsia"/>
          <w:color w:val="000000"/>
          <w:sz w:val="24"/>
        </w:rPr>
        <w:t>）工程占范围</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color w:val="000000"/>
          <w:sz w:val="24"/>
        </w:rPr>
        <w:t>本项目占地面积</w:t>
      </w:r>
      <w:r>
        <w:rPr>
          <w:rFonts w:ascii="Times New Roman" w:hAnsi="Times New Roman" w:hint="eastAsia"/>
          <w:color w:val="000000"/>
          <w:sz w:val="24"/>
        </w:rPr>
        <w:t>11813</w:t>
      </w:r>
      <w:r>
        <w:rPr>
          <w:rFonts w:ascii="Times New Roman" w:hAnsi="Times New Roman"/>
          <w:color w:val="000000"/>
          <w:szCs w:val="21"/>
        </w:rPr>
        <w:t>m</w:t>
      </w:r>
      <w:r>
        <w:rPr>
          <w:rFonts w:ascii="Times New Roman" w:hAnsi="Times New Roman"/>
          <w:color w:val="000000"/>
          <w:szCs w:val="21"/>
          <w:vertAlign w:val="superscript"/>
        </w:rPr>
        <w:t>2</w:t>
      </w:r>
      <w:r>
        <w:rPr>
          <w:rFonts w:ascii="Times New Roman" w:hAnsi="Times New Roman"/>
          <w:color w:val="000000"/>
          <w:sz w:val="24"/>
        </w:rPr>
        <w:t>远小于</w:t>
      </w:r>
      <w:r>
        <w:rPr>
          <w:rFonts w:ascii="Times New Roman" w:hAnsi="Times New Roman"/>
          <w:color w:val="000000"/>
          <w:sz w:val="24"/>
        </w:rPr>
        <w:t>2km</w:t>
      </w:r>
      <w:r>
        <w:rPr>
          <w:rFonts w:ascii="Times New Roman" w:hAnsi="Times New Roman"/>
          <w:color w:val="000000"/>
          <w:sz w:val="24"/>
          <w:vertAlign w:val="superscript"/>
        </w:rPr>
        <w:t>2</w:t>
      </w:r>
      <w:r>
        <w:rPr>
          <w:rFonts w:ascii="Times New Roman" w:hAnsi="Times New Roman" w:hint="eastAsia"/>
          <w:color w:val="000000"/>
          <w:sz w:val="24"/>
        </w:rPr>
        <w:t>。</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3</w:t>
      </w:r>
      <w:r>
        <w:rPr>
          <w:rFonts w:ascii="Times New Roman" w:hAnsi="Times New Roman" w:hint="eastAsia"/>
          <w:color w:val="000000"/>
          <w:sz w:val="24"/>
        </w:rPr>
        <w:t>）影响区域生态敏感性</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本项目区在岳阳绿色化工产业园的工业区内，属于一般区域。</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4</w:t>
      </w:r>
      <w:r>
        <w:rPr>
          <w:rFonts w:ascii="Times New Roman" w:hAnsi="Times New Roman" w:hint="eastAsia"/>
          <w:color w:val="000000"/>
          <w:sz w:val="24"/>
        </w:rPr>
        <w:t>）评价等级及评价范围确定</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本次生态评价等级为三级评价，评价范围为厂区边界外扩</w:t>
      </w:r>
      <w:r>
        <w:rPr>
          <w:rFonts w:ascii="Times New Roman" w:hAnsi="Times New Roman" w:hint="eastAsia"/>
          <w:color w:val="000000"/>
          <w:sz w:val="24"/>
        </w:rPr>
        <w:t>500m</w:t>
      </w:r>
      <w:r>
        <w:rPr>
          <w:rFonts w:ascii="Times New Roman" w:hAnsi="Times New Roman" w:hint="eastAsia"/>
          <w:color w:val="000000"/>
          <w:sz w:val="24"/>
        </w:rPr>
        <w:t>区域。</w:t>
      </w:r>
    </w:p>
    <w:p w:rsidR="00B33508" w:rsidRDefault="00C36A39">
      <w:pPr>
        <w:pStyle w:val="2"/>
        <w:spacing w:beforeLines="0" w:before="120" w:afterLines="0" w:after="0"/>
        <w:ind w:left="822" w:hangingChars="273" w:hanging="822"/>
      </w:pPr>
      <w:bookmarkStart w:id="116" w:name="_Toc306034524"/>
      <w:bookmarkStart w:id="117" w:name="_Toc5281"/>
      <w:bookmarkStart w:id="118" w:name="_Toc220122772"/>
      <w:bookmarkStart w:id="119" w:name="_Toc219258498"/>
      <w:bookmarkStart w:id="120" w:name="_Toc304810274"/>
      <w:bookmarkStart w:id="121" w:name="_Toc280188814"/>
      <w:bookmarkStart w:id="122" w:name="_Toc13841"/>
      <w:bookmarkStart w:id="123" w:name="_Toc530992867"/>
      <w:bookmarkStart w:id="124" w:name="_Toc16240"/>
      <w:bookmarkStart w:id="125" w:name="_Toc280188817"/>
      <w:bookmarkStart w:id="126" w:name="_Toc220122775"/>
      <w:r>
        <w:t>环境保护目标</w:t>
      </w:r>
      <w:bookmarkEnd w:id="116"/>
      <w:bookmarkEnd w:id="117"/>
      <w:bookmarkEnd w:id="118"/>
      <w:bookmarkEnd w:id="119"/>
      <w:bookmarkEnd w:id="120"/>
      <w:bookmarkEnd w:id="121"/>
      <w:bookmarkEnd w:id="122"/>
      <w:bookmarkEnd w:id="123"/>
      <w:bookmarkEnd w:id="124"/>
      <w:r>
        <w:t xml:space="preserve"> </w:t>
      </w:r>
    </w:p>
    <w:p w:rsidR="00B33508" w:rsidRPr="00264DA9" w:rsidRDefault="00C36A39">
      <w:pPr>
        <w:spacing w:line="360" w:lineRule="auto"/>
        <w:ind w:firstLineChars="200" w:firstLine="480"/>
        <w:rPr>
          <w:rFonts w:ascii="Times New Roman" w:hAnsi="Times New Roman"/>
          <w:color w:val="000000"/>
          <w:sz w:val="24"/>
          <w:u w:val="single"/>
        </w:rPr>
      </w:pPr>
      <w:r w:rsidRPr="00264DA9">
        <w:rPr>
          <w:rFonts w:ascii="Times New Roman" w:hAnsi="Times New Roman" w:hint="eastAsia"/>
          <w:color w:val="000000"/>
          <w:sz w:val="24"/>
          <w:u w:val="single"/>
        </w:rPr>
        <w:t>本项目，拟在聚仁化工现有生产区域北侧新增一块</w:t>
      </w:r>
      <w:r w:rsidRPr="00264DA9">
        <w:rPr>
          <w:rFonts w:ascii="Times New Roman" w:hAnsi="Times New Roman" w:hint="eastAsia"/>
          <w:color w:val="000000"/>
          <w:sz w:val="24"/>
          <w:u w:val="single"/>
        </w:rPr>
        <w:t>11813</w:t>
      </w:r>
      <w:r w:rsidRPr="00264DA9">
        <w:rPr>
          <w:rFonts w:ascii="Times New Roman" w:hAnsi="Times New Roman"/>
          <w:color w:val="000000"/>
          <w:sz w:val="24"/>
          <w:u w:val="single"/>
        </w:rPr>
        <w:t>m</w:t>
      </w:r>
      <w:r w:rsidRPr="00264DA9">
        <w:rPr>
          <w:rFonts w:ascii="Times New Roman" w:hAnsi="Times New Roman"/>
          <w:color w:val="000000"/>
          <w:sz w:val="24"/>
          <w:u w:val="single"/>
          <w:vertAlign w:val="superscript"/>
        </w:rPr>
        <w:t>2</w:t>
      </w:r>
      <w:r w:rsidRPr="00264DA9">
        <w:rPr>
          <w:rFonts w:ascii="Times New Roman" w:hAnsi="Times New Roman" w:hint="eastAsia"/>
          <w:color w:val="000000"/>
          <w:sz w:val="24"/>
          <w:u w:val="single"/>
        </w:rPr>
        <w:t>土地，属于工业园区规划用地范围。其用地东侧为岳阳嘉欣石化有限</w:t>
      </w:r>
      <w:r w:rsidRPr="00264DA9">
        <w:rPr>
          <w:rFonts w:ascii="Times New Roman" w:hAnsi="Times New Roman"/>
          <w:color w:val="000000"/>
          <w:sz w:val="24"/>
          <w:u w:val="single"/>
        </w:rPr>
        <w:t>公司</w:t>
      </w:r>
      <w:r w:rsidRPr="00264DA9">
        <w:rPr>
          <w:rFonts w:ascii="Times New Roman" w:hAnsi="Times New Roman" w:hint="eastAsia"/>
          <w:color w:val="000000"/>
          <w:sz w:val="24"/>
          <w:u w:val="single"/>
        </w:rPr>
        <w:t>（以石脑油为原料，通过对石脑油进行深度重整加工，生产高附加值高辛烷值汽油、</w:t>
      </w:r>
      <w:r w:rsidRPr="00264DA9">
        <w:rPr>
          <w:rFonts w:ascii="Times New Roman" w:hAnsi="Times New Roman" w:hint="eastAsia"/>
          <w:color w:val="000000"/>
          <w:sz w:val="24"/>
          <w:u w:val="single"/>
        </w:rPr>
        <w:t>6#</w:t>
      </w:r>
      <w:r w:rsidRPr="00264DA9">
        <w:rPr>
          <w:rFonts w:ascii="Times New Roman" w:hAnsi="Times New Roman" w:hint="eastAsia"/>
          <w:color w:val="000000"/>
          <w:sz w:val="24"/>
          <w:u w:val="single"/>
        </w:rPr>
        <w:t>溶剂油、正</w:t>
      </w:r>
      <w:proofErr w:type="gramStart"/>
      <w:r w:rsidRPr="00264DA9">
        <w:rPr>
          <w:rFonts w:ascii="Times New Roman" w:hAnsi="Times New Roman" w:hint="eastAsia"/>
          <w:color w:val="000000"/>
          <w:sz w:val="24"/>
          <w:u w:val="single"/>
        </w:rPr>
        <w:t>已烷等芳烃</w:t>
      </w:r>
      <w:proofErr w:type="gramEnd"/>
      <w:r w:rsidRPr="00264DA9">
        <w:rPr>
          <w:rFonts w:ascii="Times New Roman" w:hAnsi="Times New Roman" w:hint="eastAsia"/>
          <w:color w:val="000000"/>
          <w:sz w:val="24"/>
          <w:u w:val="single"/>
        </w:rPr>
        <w:t>产品的企业），西侧隔路为康利医药化工有限公司，北侧为规划中的粗细化工用地，南侧为岳阳市凌峰化工有限公司。松阳湖位于项目地西侧约</w:t>
      </w:r>
      <w:r w:rsidRPr="00264DA9">
        <w:rPr>
          <w:rFonts w:ascii="Times New Roman" w:hAnsi="Times New Roman" w:hint="eastAsia"/>
          <w:color w:val="000000"/>
          <w:sz w:val="24"/>
          <w:u w:val="single"/>
        </w:rPr>
        <w:t>500</w:t>
      </w:r>
      <w:r w:rsidRPr="00264DA9">
        <w:rPr>
          <w:rFonts w:ascii="Times New Roman" w:hAnsi="Times New Roman" w:hint="eastAsia"/>
          <w:color w:val="000000"/>
          <w:sz w:val="24"/>
          <w:u w:val="single"/>
        </w:rPr>
        <w:t>米</w:t>
      </w:r>
      <w:r w:rsidRPr="00264DA9">
        <w:rPr>
          <w:rFonts w:ascii="Times New Roman" w:hAnsi="Times New Roman"/>
          <w:color w:val="000000"/>
          <w:sz w:val="24"/>
          <w:u w:val="single"/>
        </w:rPr>
        <w:t>。</w:t>
      </w:r>
    </w:p>
    <w:p w:rsidR="00B33508" w:rsidRPr="00264DA9" w:rsidRDefault="00C36A39">
      <w:pPr>
        <w:spacing w:line="360" w:lineRule="auto"/>
        <w:ind w:firstLine="480"/>
        <w:rPr>
          <w:rFonts w:ascii="Times New Roman" w:hAnsi="Times New Roman"/>
          <w:color w:val="000000"/>
          <w:sz w:val="24"/>
          <w:szCs w:val="24"/>
          <w:u w:val="single"/>
        </w:rPr>
      </w:pPr>
      <w:r w:rsidRPr="00264DA9">
        <w:rPr>
          <w:rFonts w:ascii="Times New Roman" w:hAnsi="Times New Roman" w:hint="eastAsia"/>
          <w:color w:val="000000"/>
          <w:sz w:val="24"/>
          <w:szCs w:val="24"/>
          <w:u w:val="single"/>
        </w:rPr>
        <w:t>经现场踏勘和调查，</w:t>
      </w:r>
      <w:r w:rsidRPr="00264DA9">
        <w:rPr>
          <w:rFonts w:ascii="Times New Roman" w:hAnsi="Times New Roman"/>
          <w:color w:val="000000"/>
          <w:sz w:val="24"/>
          <w:szCs w:val="24"/>
          <w:u w:val="single"/>
        </w:rPr>
        <w:t>根据</w:t>
      </w:r>
      <w:r w:rsidRPr="00264DA9">
        <w:rPr>
          <w:rFonts w:ascii="Times New Roman" w:hAnsi="Times New Roman" w:hint="eastAsia"/>
          <w:color w:val="000000"/>
          <w:sz w:val="24"/>
          <w:szCs w:val="24"/>
          <w:u w:val="single"/>
        </w:rPr>
        <w:t>本</w:t>
      </w:r>
      <w:r w:rsidRPr="00264DA9">
        <w:rPr>
          <w:rFonts w:ascii="Times New Roman" w:hAnsi="Times New Roman"/>
          <w:color w:val="000000"/>
          <w:sz w:val="24"/>
          <w:szCs w:val="24"/>
          <w:u w:val="single"/>
        </w:rPr>
        <w:t>工程性质及周围环境特征，</w:t>
      </w:r>
      <w:r w:rsidRPr="00264DA9">
        <w:rPr>
          <w:rFonts w:ascii="Times New Roman" w:hAnsi="Times New Roman" w:hint="eastAsia"/>
          <w:color w:val="000000"/>
          <w:sz w:val="24"/>
          <w:szCs w:val="24"/>
          <w:u w:val="single"/>
        </w:rPr>
        <w:t>项目所在地地下水评价范围内不存在地下水饮用水水源和特殊地下水资源环境保护目标，周边居民饮用水均来自云溪区自来水，附近井水无饮用水功能。</w:t>
      </w:r>
    </w:p>
    <w:p w:rsidR="00B33508" w:rsidRDefault="00C36A39">
      <w:pPr>
        <w:pStyle w:val="a1"/>
        <w:ind w:firstLine="480"/>
        <w:rPr>
          <w:color w:val="000000"/>
          <w:szCs w:val="24"/>
        </w:rPr>
      </w:pPr>
      <w:r>
        <w:rPr>
          <w:color w:val="000000"/>
          <w:szCs w:val="24"/>
        </w:rPr>
        <w:lastRenderedPageBreak/>
        <w:t>环境</w:t>
      </w:r>
      <w:r>
        <w:rPr>
          <w:rFonts w:hint="eastAsia"/>
          <w:color w:val="000000"/>
          <w:szCs w:val="24"/>
        </w:rPr>
        <w:t>保护目标</w:t>
      </w:r>
      <w:r>
        <w:rPr>
          <w:color w:val="000000"/>
          <w:szCs w:val="24"/>
        </w:rPr>
        <w:t>见</w:t>
      </w:r>
      <w:r>
        <w:rPr>
          <w:rFonts w:hint="eastAsia"/>
          <w:color w:val="000000"/>
          <w:szCs w:val="24"/>
        </w:rPr>
        <w:t>表</w:t>
      </w:r>
      <w:r>
        <w:rPr>
          <w:rFonts w:hint="eastAsia"/>
          <w:color w:val="000000"/>
          <w:szCs w:val="24"/>
        </w:rPr>
        <w:t>1-21</w:t>
      </w:r>
      <w:r>
        <w:rPr>
          <w:color w:val="000000"/>
          <w:szCs w:val="24"/>
        </w:rPr>
        <w:t>和</w:t>
      </w:r>
      <w:r>
        <w:rPr>
          <w:rFonts w:hint="eastAsia"/>
          <w:color w:val="000000"/>
          <w:szCs w:val="24"/>
        </w:rPr>
        <w:t>附图</w:t>
      </w:r>
      <w:r>
        <w:rPr>
          <w:rFonts w:hint="eastAsia"/>
          <w:color w:val="000000"/>
          <w:szCs w:val="24"/>
        </w:rPr>
        <w:t>3</w:t>
      </w:r>
      <w:r>
        <w:rPr>
          <w:color w:val="000000"/>
          <w:szCs w:val="24"/>
        </w:rPr>
        <w:t>。</w:t>
      </w:r>
    </w:p>
    <w:p w:rsidR="00B33508" w:rsidRPr="00264DA9" w:rsidRDefault="00C36A39">
      <w:pPr>
        <w:pStyle w:val="ab"/>
        <w:spacing w:line="480" w:lineRule="exact"/>
        <w:rPr>
          <w:color w:val="000000"/>
          <w:sz w:val="21"/>
          <w:szCs w:val="21"/>
          <w:u w:val="single"/>
        </w:rPr>
      </w:pPr>
      <w:r w:rsidRPr="00264DA9">
        <w:rPr>
          <w:u w:val="single"/>
        </w:rPr>
        <w:t>表</w:t>
      </w:r>
      <w:r w:rsidRPr="00264DA9">
        <w:rPr>
          <w:u w:val="single"/>
        </w:rPr>
        <w:t xml:space="preserve"> </w:t>
      </w:r>
      <w:r w:rsidRPr="00264DA9">
        <w:rPr>
          <w:u w:val="single"/>
        </w:rPr>
        <w:fldChar w:fldCharType="begin"/>
      </w:r>
      <w:r w:rsidRPr="00264DA9">
        <w:rPr>
          <w:u w:val="single"/>
        </w:rPr>
        <w:instrText xml:space="preserve"> STYLEREF 1 \s </w:instrText>
      </w:r>
      <w:r w:rsidRPr="00264DA9">
        <w:rPr>
          <w:u w:val="single"/>
        </w:rPr>
        <w:fldChar w:fldCharType="separate"/>
      </w:r>
      <w:r w:rsidRPr="00264DA9">
        <w:rPr>
          <w:u w:val="single"/>
        </w:rPr>
        <w:t>1</w:t>
      </w:r>
      <w:r w:rsidRPr="00264DA9">
        <w:rPr>
          <w:u w:val="single"/>
        </w:rPr>
        <w:fldChar w:fldCharType="end"/>
      </w:r>
      <w:r w:rsidRPr="00264DA9">
        <w:rPr>
          <w:rFonts w:hint="eastAsia"/>
          <w:u w:val="single"/>
        </w:rPr>
        <w:t>-</w:t>
      </w:r>
      <w:r w:rsidRPr="00264DA9">
        <w:rPr>
          <w:u w:val="single"/>
        </w:rPr>
        <w:fldChar w:fldCharType="begin"/>
      </w:r>
      <w:r w:rsidRPr="00264DA9">
        <w:rPr>
          <w:u w:val="single"/>
        </w:rPr>
        <w:instrText xml:space="preserve"> SEQ </w:instrText>
      </w:r>
      <w:r w:rsidRPr="00264DA9">
        <w:rPr>
          <w:u w:val="single"/>
        </w:rPr>
        <w:instrText>表</w:instrText>
      </w:r>
      <w:r w:rsidRPr="00264DA9">
        <w:rPr>
          <w:u w:val="single"/>
        </w:rPr>
        <w:instrText xml:space="preserve"> \* ARABIC \s 1 </w:instrText>
      </w:r>
      <w:r w:rsidRPr="00264DA9">
        <w:rPr>
          <w:u w:val="single"/>
        </w:rPr>
        <w:fldChar w:fldCharType="separate"/>
      </w:r>
      <w:r w:rsidRPr="00264DA9">
        <w:rPr>
          <w:u w:val="single"/>
        </w:rPr>
        <w:t>20</w:t>
      </w:r>
      <w:r w:rsidRPr="00264DA9">
        <w:rPr>
          <w:u w:val="single"/>
        </w:rPr>
        <w:fldChar w:fldCharType="end"/>
      </w:r>
      <w:r w:rsidRPr="00264DA9">
        <w:rPr>
          <w:color w:val="000000"/>
          <w:sz w:val="21"/>
          <w:szCs w:val="21"/>
          <w:u w:val="single"/>
        </w:rPr>
        <w:t xml:space="preserve">  </w:t>
      </w:r>
      <w:r w:rsidRPr="00264DA9">
        <w:rPr>
          <w:u w:val="single"/>
        </w:rPr>
        <w:t>建设项目</w:t>
      </w:r>
      <w:r w:rsidRPr="00264DA9">
        <w:rPr>
          <w:rFonts w:hint="eastAsia"/>
          <w:u w:val="single"/>
        </w:rPr>
        <w:t>环境保护目标一览表</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59"/>
        <w:gridCol w:w="1560"/>
        <w:gridCol w:w="1435"/>
        <w:gridCol w:w="1682"/>
        <w:gridCol w:w="1275"/>
        <w:gridCol w:w="1611"/>
      </w:tblGrid>
      <w:tr w:rsidR="00B33508" w:rsidRPr="00264DA9">
        <w:trPr>
          <w:trHeight w:val="357"/>
          <w:tblHeader/>
          <w:jc w:val="center"/>
        </w:trPr>
        <w:tc>
          <w:tcPr>
            <w:tcW w:w="959" w:type="dxa"/>
            <w:vAlign w:val="center"/>
          </w:tcPr>
          <w:p w:rsidR="00B33508" w:rsidRPr="00264DA9" w:rsidRDefault="00C36A39">
            <w:pPr>
              <w:widowControl/>
              <w:jc w:val="center"/>
              <w:rPr>
                <w:rFonts w:ascii="Times New Roman" w:hAnsi="Times New Roman"/>
                <w:b/>
                <w:color w:val="000000"/>
                <w:kern w:val="0"/>
                <w:szCs w:val="21"/>
                <w:u w:val="single"/>
              </w:rPr>
            </w:pPr>
            <w:r w:rsidRPr="00264DA9">
              <w:rPr>
                <w:rFonts w:ascii="Times New Roman" w:hAnsi="Times New Roman"/>
                <w:b/>
                <w:color w:val="000000"/>
                <w:kern w:val="0"/>
                <w:szCs w:val="21"/>
                <w:u w:val="single"/>
              </w:rPr>
              <w:t>类别</w:t>
            </w:r>
          </w:p>
        </w:tc>
        <w:tc>
          <w:tcPr>
            <w:tcW w:w="1560" w:type="dxa"/>
            <w:vAlign w:val="center"/>
          </w:tcPr>
          <w:p w:rsidR="00B33508" w:rsidRPr="00264DA9" w:rsidRDefault="00C36A39">
            <w:pPr>
              <w:widowControl/>
              <w:jc w:val="center"/>
              <w:rPr>
                <w:rFonts w:ascii="Times New Roman" w:hAnsi="Times New Roman"/>
                <w:b/>
                <w:color w:val="000000"/>
                <w:kern w:val="0"/>
                <w:szCs w:val="21"/>
                <w:u w:val="single"/>
              </w:rPr>
            </w:pPr>
            <w:r w:rsidRPr="00264DA9">
              <w:rPr>
                <w:rFonts w:ascii="Times New Roman" w:hAnsi="Times New Roman"/>
                <w:b/>
                <w:color w:val="000000"/>
                <w:kern w:val="0"/>
                <w:szCs w:val="21"/>
                <w:u w:val="single"/>
              </w:rPr>
              <w:t>名称</w:t>
            </w:r>
          </w:p>
        </w:tc>
        <w:tc>
          <w:tcPr>
            <w:tcW w:w="1435" w:type="dxa"/>
            <w:vAlign w:val="center"/>
          </w:tcPr>
          <w:p w:rsidR="00B33508" w:rsidRPr="00264DA9" w:rsidRDefault="00C36A39">
            <w:pPr>
              <w:widowControl/>
              <w:jc w:val="center"/>
              <w:rPr>
                <w:rFonts w:ascii="Times New Roman" w:hAnsi="Times New Roman"/>
                <w:b/>
                <w:color w:val="000000"/>
                <w:kern w:val="0"/>
                <w:szCs w:val="21"/>
                <w:u w:val="single"/>
              </w:rPr>
            </w:pPr>
            <w:r w:rsidRPr="00264DA9">
              <w:rPr>
                <w:rFonts w:ascii="Times New Roman" w:hAnsi="Times New Roman"/>
                <w:b/>
                <w:color w:val="000000"/>
                <w:kern w:val="0"/>
                <w:szCs w:val="21"/>
                <w:u w:val="single"/>
              </w:rPr>
              <w:t>方位</w:t>
            </w:r>
            <w:r w:rsidRPr="00264DA9">
              <w:rPr>
                <w:rFonts w:ascii="Times New Roman" w:hAnsi="Times New Roman" w:hint="eastAsia"/>
                <w:b/>
                <w:color w:val="000000"/>
                <w:kern w:val="0"/>
                <w:szCs w:val="21"/>
                <w:u w:val="single"/>
              </w:rPr>
              <w:t>、</w:t>
            </w:r>
            <w:r w:rsidRPr="00264DA9">
              <w:rPr>
                <w:rFonts w:ascii="Times New Roman" w:hAnsi="Times New Roman"/>
                <w:b/>
                <w:color w:val="000000"/>
                <w:kern w:val="0"/>
                <w:szCs w:val="21"/>
                <w:u w:val="single"/>
              </w:rPr>
              <w:t>距离</w:t>
            </w:r>
          </w:p>
        </w:tc>
        <w:tc>
          <w:tcPr>
            <w:tcW w:w="1682" w:type="dxa"/>
            <w:vAlign w:val="center"/>
          </w:tcPr>
          <w:p w:rsidR="00B33508" w:rsidRPr="00264DA9" w:rsidRDefault="00C36A39">
            <w:pPr>
              <w:widowControl/>
              <w:jc w:val="center"/>
              <w:rPr>
                <w:rFonts w:ascii="Times New Roman" w:hAnsi="Times New Roman"/>
                <w:b/>
                <w:color w:val="000000"/>
                <w:kern w:val="0"/>
                <w:szCs w:val="21"/>
                <w:u w:val="single"/>
              </w:rPr>
            </w:pPr>
            <w:r w:rsidRPr="00264DA9">
              <w:rPr>
                <w:rFonts w:ascii="Times New Roman" w:hAnsi="Times New Roman"/>
                <w:b/>
                <w:color w:val="000000"/>
                <w:kern w:val="0"/>
                <w:szCs w:val="21"/>
                <w:u w:val="single"/>
              </w:rPr>
              <w:t>规模</w:t>
            </w:r>
          </w:p>
        </w:tc>
        <w:tc>
          <w:tcPr>
            <w:tcW w:w="1275" w:type="dxa"/>
            <w:vAlign w:val="center"/>
          </w:tcPr>
          <w:p w:rsidR="00B33508" w:rsidRPr="00264DA9" w:rsidRDefault="00C36A39">
            <w:pPr>
              <w:widowControl/>
              <w:jc w:val="center"/>
              <w:rPr>
                <w:rFonts w:ascii="Times New Roman" w:hAnsi="Times New Roman"/>
                <w:b/>
                <w:color w:val="000000"/>
                <w:kern w:val="0"/>
                <w:szCs w:val="21"/>
                <w:u w:val="single"/>
              </w:rPr>
            </w:pPr>
            <w:r w:rsidRPr="00264DA9">
              <w:rPr>
                <w:rFonts w:ascii="Times New Roman" w:hAnsi="Times New Roman"/>
                <w:b/>
                <w:color w:val="000000"/>
                <w:kern w:val="0"/>
                <w:szCs w:val="21"/>
                <w:u w:val="single"/>
              </w:rPr>
              <w:t>功能</w:t>
            </w:r>
          </w:p>
        </w:tc>
        <w:tc>
          <w:tcPr>
            <w:tcW w:w="1611" w:type="dxa"/>
            <w:vAlign w:val="center"/>
          </w:tcPr>
          <w:p w:rsidR="00B33508" w:rsidRPr="00264DA9" w:rsidRDefault="00C36A39">
            <w:pPr>
              <w:widowControl/>
              <w:jc w:val="center"/>
              <w:rPr>
                <w:rFonts w:ascii="Times New Roman" w:hAnsi="Times New Roman"/>
                <w:b/>
                <w:color w:val="000000"/>
                <w:kern w:val="0"/>
                <w:szCs w:val="21"/>
                <w:u w:val="single"/>
              </w:rPr>
            </w:pPr>
            <w:r w:rsidRPr="00264DA9">
              <w:rPr>
                <w:rFonts w:ascii="Times New Roman" w:hAnsi="Times New Roman"/>
                <w:b/>
                <w:color w:val="000000"/>
                <w:kern w:val="0"/>
                <w:szCs w:val="21"/>
                <w:u w:val="single"/>
              </w:rPr>
              <w:t>保护级别</w:t>
            </w:r>
          </w:p>
        </w:tc>
      </w:tr>
      <w:tr w:rsidR="00B33508" w:rsidRPr="00264DA9">
        <w:trPr>
          <w:trHeight w:val="357"/>
          <w:jc w:val="center"/>
        </w:trPr>
        <w:tc>
          <w:tcPr>
            <w:tcW w:w="959" w:type="dxa"/>
            <w:vMerge w:val="restart"/>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地表水</w:t>
            </w:r>
          </w:p>
        </w:tc>
        <w:tc>
          <w:tcPr>
            <w:tcW w:w="1560"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松阳湖</w:t>
            </w:r>
          </w:p>
        </w:tc>
        <w:tc>
          <w:tcPr>
            <w:tcW w:w="1435"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S</w:t>
            </w:r>
            <w:r w:rsidRPr="00264DA9">
              <w:rPr>
                <w:rFonts w:ascii="Times New Roman" w:hAnsi="Times New Roman" w:hint="eastAsia"/>
                <w:color w:val="000000"/>
                <w:kern w:val="0"/>
                <w:szCs w:val="21"/>
                <w:u w:val="single"/>
              </w:rPr>
              <w:t>，</w:t>
            </w:r>
            <w:r w:rsidRPr="00264DA9">
              <w:rPr>
                <w:rFonts w:ascii="Times New Roman" w:hAnsi="Times New Roman" w:hint="eastAsia"/>
                <w:color w:val="000000"/>
                <w:kern w:val="0"/>
                <w:szCs w:val="21"/>
                <w:u w:val="single"/>
              </w:rPr>
              <w:t>500m</w:t>
            </w:r>
          </w:p>
        </w:tc>
        <w:tc>
          <w:tcPr>
            <w:tcW w:w="1682" w:type="dxa"/>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中湖</w:t>
            </w:r>
          </w:p>
        </w:tc>
        <w:tc>
          <w:tcPr>
            <w:tcW w:w="1275"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景观娱乐</w:t>
            </w:r>
          </w:p>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用水</w:t>
            </w:r>
          </w:p>
        </w:tc>
        <w:tc>
          <w:tcPr>
            <w:tcW w:w="1611"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GB3838-2002</w:t>
            </w:r>
            <w:r w:rsidRPr="00264DA9">
              <w:rPr>
                <w:rFonts w:ascii="Times New Roman" w:hAnsi="Times New Roman" w:hint="eastAsia"/>
                <w:color w:val="000000"/>
                <w:kern w:val="0"/>
                <w:szCs w:val="21"/>
                <w:u w:val="single"/>
              </w:rPr>
              <w:t>中</w:t>
            </w:r>
            <w:r w:rsidRPr="00264DA9">
              <w:rPr>
                <w:rFonts w:ascii="Times New Roman" w:hAnsi="Times New Roman" w:cs="宋体" w:hint="eastAsia"/>
                <w:color w:val="000000"/>
                <w:kern w:val="0"/>
                <w:szCs w:val="21"/>
                <w:u w:val="single"/>
              </w:rPr>
              <w:t>Ⅳ</w:t>
            </w:r>
            <w:r w:rsidRPr="00264DA9">
              <w:rPr>
                <w:rFonts w:ascii="Times New Roman" w:hAnsi="Times New Roman"/>
                <w:color w:val="000000"/>
                <w:kern w:val="0"/>
                <w:szCs w:val="21"/>
                <w:u w:val="single"/>
              </w:rPr>
              <w:t>类</w:t>
            </w:r>
          </w:p>
        </w:tc>
      </w:tr>
      <w:tr w:rsidR="00B33508" w:rsidRPr="00264DA9">
        <w:trPr>
          <w:trHeight w:val="357"/>
          <w:jc w:val="center"/>
        </w:trPr>
        <w:tc>
          <w:tcPr>
            <w:tcW w:w="959" w:type="dxa"/>
            <w:vMerge/>
            <w:tcBorders>
              <w:bottom w:val="single" w:sz="4" w:space="0" w:color="auto"/>
            </w:tcBorders>
            <w:vAlign w:val="center"/>
          </w:tcPr>
          <w:p w:rsidR="00B33508" w:rsidRPr="00264DA9" w:rsidRDefault="00B33508">
            <w:pPr>
              <w:rPr>
                <w:u w:val="single"/>
              </w:rPr>
            </w:pPr>
          </w:p>
        </w:tc>
        <w:tc>
          <w:tcPr>
            <w:tcW w:w="1560" w:type="dxa"/>
            <w:tcBorders>
              <w:bottom w:val="single" w:sz="4" w:space="0" w:color="auto"/>
            </w:tcBorders>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长江</w:t>
            </w:r>
            <w:r w:rsidRPr="00264DA9">
              <w:rPr>
                <w:rFonts w:ascii="Times New Roman" w:hAnsi="Times New Roman"/>
                <w:color w:val="000000"/>
                <w:szCs w:val="21"/>
                <w:u w:val="single"/>
              </w:rPr>
              <w:t>（</w:t>
            </w:r>
            <w:r w:rsidRPr="00264DA9">
              <w:rPr>
                <w:rFonts w:ascii="Times New Roman" w:hAnsi="Times New Roman" w:hint="eastAsia"/>
                <w:color w:val="000000"/>
                <w:szCs w:val="21"/>
                <w:u w:val="single"/>
              </w:rPr>
              <w:t>云溪道仁</w:t>
            </w:r>
            <w:proofErr w:type="gramStart"/>
            <w:r w:rsidRPr="00264DA9">
              <w:rPr>
                <w:rFonts w:ascii="Times New Roman" w:hAnsi="Times New Roman" w:hint="eastAsia"/>
                <w:color w:val="000000"/>
                <w:szCs w:val="21"/>
                <w:u w:val="single"/>
              </w:rPr>
              <w:t>叽</w:t>
            </w:r>
            <w:proofErr w:type="gramEnd"/>
            <w:r w:rsidRPr="00264DA9">
              <w:rPr>
                <w:rFonts w:ascii="Times New Roman" w:hAnsi="Times New Roman"/>
                <w:color w:val="000000"/>
                <w:szCs w:val="21"/>
                <w:u w:val="single"/>
              </w:rPr>
              <w:t>段）</w:t>
            </w:r>
          </w:p>
        </w:tc>
        <w:tc>
          <w:tcPr>
            <w:tcW w:w="1435"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W</w:t>
            </w:r>
            <w:r w:rsidRPr="00264DA9">
              <w:rPr>
                <w:rFonts w:ascii="Times New Roman" w:hAnsi="Times New Roman"/>
                <w:color w:val="000000"/>
                <w:kern w:val="0"/>
                <w:szCs w:val="21"/>
                <w:u w:val="single"/>
              </w:rPr>
              <w:t>，</w:t>
            </w:r>
            <w:r w:rsidRPr="00264DA9">
              <w:rPr>
                <w:rFonts w:ascii="Times New Roman" w:hAnsi="Times New Roman"/>
                <w:color w:val="000000"/>
                <w:kern w:val="0"/>
                <w:szCs w:val="21"/>
                <w:u w:val="single"/>
              </w:rPr>
              <w:t>5km</w:t>
            </w:r>
          </w:p>
        </w:tc>
        <w:tc>
          <w:tcPr>
            <w:tcW w:w="1682" w:type="dxa"/>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特大河</w:t>
            </w:r>
          </w:p>
        </w:tc>
        <w:tc>
          <w:tcPr>
            <w:tcW w:w="1275" w:type="dxa"/>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渔业用水</w:t>
            </w:r>
          </w:p>
        </w:tc>
        <w:tc>
          <w:tcPr>
            <w:tcW w:w="1611"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GB3838-2002</w:t>
            </w:r>
            <w:r w:rsidRPr="00264DA9">
              <w:rPr>
                <w:rFonts w:ascii="Times New Roman" w:hAnsi="Times New Roman" w:hint="eastAsia"/>
                <w:color w:val="000000"/>
                <w:kern w:val="0"/>
                <w:szCs w:val="21"/>
                <w:u w:val="single"/>
              </w:rPr>
              <w:t>中</w:t>
            </w:r>
            <w:r w:rsidRPr="00264DA9">
              <w:rPr>
                <w:rFonts w:ascii="Times New Roman" w:hAnsi="Times New Roman"/>
                <w:color w:val="000000"/>
                <w:kern w:val="0"/>
                <w:szCs w:val="21"/>
                <w:u w:val="single"/>
              </w:rPr>
              <w:t>III</w:t>
            </w:r>
            <w:r w:rsidRPr="00264DA9">
              <w:rPr>
                <w:rFonts w:ascii="Times New Roman" w:hAnsi="Times New Roman"/>
                <w:color w:val="000000"/>
                <w:kern w:val="0"/>
                <w:szCs w:val="21"/>
                <w:u w:val="single"/>
              </w:rPr>
              <w:t>类</w:t>
            </w:r>
          </w:p>
        </w:tc>
      </w:tr>
      <w:tr w:rsidR="00B33508" w:rsidRPr="00264DA9">
        <w:trPr>
          <w:trHeight w:val="357"/>
          <w:jc w:val="center"/>
        </w:trPr>
        <w:tc>
          <w:tcPr>
            <w:tcW w:w="959" w:type="dxa"/>
            <w:tcBorders>
              <w:top w:val="single" w:sz="4" w:space="0" w:color="auto"/>
            </w:tcBorders>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color w:val="000000"/>
                <w:szCs w:val="21"/>
                <w:u w:val="single"/>
              </w:rPr>
              <w:t>地下水</w:t>
            </w:r>
          </w:p>
        </w:tc>
        <w:tc>
          <w:tcPr>
            <w:tcW w:w="1560" w:type="dxa"/>
            <w:tcBorders>
              <w:top w:val="single" w:sz="4" w:space="0" w:color="auto"/>
            </w:tcBorders>
            <w:vAlign w:val="center"/>
          </w:tcPr>
          <w:p w:rsidR="00B33508" w:rsidRPr="00264DA9" w:rsidRDefault="00C36A39">
            <w:pPr>
              <w:jc w:val="center"/>
              <w:rPr>
                <w:rFonts w:ascii="Times New Roman" w:hAnsi="Times New Roman"/>
                <w:color w:val="000000"/>
                <w:szCs w:val="21"/>
                <w:u w:val="single"/>
              </w:rPr>
            </w:pPr>
            <w:r w:rsidRPr="00264DA9">
              <w:rPr>
                <w:rFonts w:ascii="Times New Roman" w:hAnsi="Times New Roman" w:hint="eastAsia"/>
                <w:color w:val="000000"/>
                <w:szCs w:val="21"/>
                <w:u w:val="single"/>
              </w:rPr>
              <w:t>云</w:t>
            </w:r>
            <w:proofErr w:type="gramStart"/>
            <w:r w:rsidRPr="00264DA9">
              <w:rPr>
                <w:rFonts w:ascii="Times New Roman" w:hAnsi="Times New Roman" w:hint="eastAsia"/>
                <w:color w:val="000000"/>
                <w:szCs w:val="21"/>
                <w:u w:val="single"/>
              </w:rPr>
              <w:t>溪工业</w:t>
            </w:r>
            <w:proofErr w:type="gramEnd"/>
            <w:r w:rsidRPr="00264DA9">
              <w:rPr>
                <w:rFonts w:ascii="Times New Roman" w:hAnsi="Times New Roman" w:hint="eastAsia"/>
                <w:color w:val="000000"/>
                <w:szCs w:val="21"/>
                <w:u w:val="single"/>
              </w:rPr>
              <w:t>园</w:t>
            </w:r>
            <w:r w:rsidRPr="00264DA9">
              <w:rPr>
                <w:rFonts w:ascii="Times New Roman" w:hAnsi="Times New Roman"/>
                <w:color w:val="000000"/>
                <w:szCs w:val="21"/>
                <w:u w:val="single"/>
              </w:rPr>
              <w:t>所在区域</w:t>
            </w:r>
            <w:r w:rsidRPr="00264DA9">
              <w:rPr>
                <w:rFonts w:ascii="Times New Roman" w:hAnsi="Times New Roman" w:hint="eastAsia"/>
                <w:color w:val="000000"/>
                <w:szCs w:val="21"/>
                <w:u w:val="single"/>
              </w:rPr>
              <w:t>地下水</w:t>
            </w:r>
          </w:p>
        </w:tc>
        <w:tc>
          <w:tcPr>
            <w:tcW w:w="4392" w:type="dxa"/>
            <w:gridSpan w:val="3"/>
            <w:vAlign w:val="center"/>
          </w:tcPr>
          <w:p w:rsidR="00B33508" w:rsidRPr="00264DA9" w:rsidRDefault="00C36A39">
            <w:pPr>
              <w:rPr>
                <w:rFonts w:ascii="Times New Roman" w:hAnsi="Times New Roman"/>
                <w:color w:val="000000"/>
                <w:szCs w:val="21"/>
                <w:u w:val="single"/>
              </w:rPr>
            </w:pPr>
            <w:r w:rsidRPr="00264DA9">
              <w:rPr>
                <w:rFonts w:ascii="Times New Roman" w:hAnsi="Times New Roman" w:hint="eastAsia"/>
                <w:color w:val="000000"/>
                <w:szCs w:val="21"/>
                <w:u w:val="single"/>
              </w:rPr>
              <w:t>评价范围内不涉及地下水饮用水水源、特殊地下水资源功能。周边居民饮用水均来自云溪区自来水，附近井水无饮用水功能。</w:t>
            </w:r>
          </w:p>
        </w:tc>
        <w:tc>
          <w:tcPr>
            <w:tcW w:w="1611" w:type="dxa"/>
            <w:vAlign w:val="center"/>
          </w:tcPr>
          <w:p w:rsidR="00B33508" w:rsidRPr="00264DA9" w:rsidRDefault="00C36A39">
            <w:pPr>
              <w:jc w:val="center"/>
              <w:rPr>
                <w:rFonts w:ascii="Times New Roman" w:hAnsi="Times New Roman"/>
                <w:color w:val="000000"/>
                <w:szCs w:val="21"/>
                <w:u w:val="single"/>
              </w:rPr>
            </w:pPr>
            <w:r w:rsidRPr="00264DA9">
              <w:rPr>
                <w:rFonts w:ascii="Times New Roman" w:hAnsi="Times New Roman" w:hint="eastAsia"/>
                <w:color w:val="000000"/>
                <w:szCs w:val="21"/>
                <w:u w:val="single"/>
              </w:rPr>
              <w:t>GB/T14848-2017</w:t>
            </w:r>
            <w:r w:rsidRPr="00264DA9">
              <w:rPr>
                <w:rFonts w:ascii="Times New Roman" w:hAnsi="Times New Roman"/>
                <w:color w:val="000000"/>
                <w:szCs w:val="21"/>
                <w:u w:val="single"/>
              </w:rPr>
              <w:t>中</w:t>
            </w:r>
            <w:r w:rsidRPr="00264DA9">
              <w:rPr>
                <w:rFonts w:ascii="Times New Roman" w:hAnsi="Times New Roman" w:cs="宋体" w:hint="eastAsia"/>
                <w:color w:val="000000"/>
                <w:szCs w:val="21"/>
                <w:u w:val="single"/>
              </w:rPr>
              <w:t>Ⅲ</w:t>
            </w:r>
            <w:r w:rsidRPr="00264DA9">
              <w:rPr>
                <w:rFonts w:ascii="Times New Roman" w:hAnsi="Times New Roman"/>
                <w:color w:val="000000"/>
                <w:szCs w:val="21"/>
                <w:u w:val="single"/>
              </w:rPr>
              <w:t>类</w:t>
            </w:r>
          </w:p>
        </w:tc>
      </w:tr>
      <w:tr w:rsidR="00B33508" w:rsidRPr="00264DA9">
        <w:trPr>
          <w:trHeight w:val="357"/>
          <w:jc w:val="center"/>
        </w:trPr>
        <w:tc>
          <w:tcPr>
            <w:tcW w:w="959" w:type="dxa"/>
            <w:vMerge w:val="restart"/>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大气</w:t>
            </w:r>
          </w:p>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环境</w:t>
            </w:r>
          </w:p>
        </w:tc>
        <w:tc>
          <w:tcPr>
            <w:tcW w:w="1560"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基隆村周家塘</w:t>
            </w:r>
            <w:proofErr w:type="gramStart"/>
            <w:r w:rsidRPr="00264DA9">
              <w:rPr>
                <w:sz w:val="21"/>
                <w:szCs w:val="21"/>
                <w:u w:val="single"/>
              </w:rPr>
              <w:t>组居民</w:t>
            </w:r>
            <w:proofErr w:type="gramEnd"/>
          </w:p>
        </w:tc>
        <w:tc>
          <w:tcPr>
            <w:tcW w:w="1435"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NNW</w:t>
            </w:r>
            <w:r w:rsidRPr="00264DA9">
              <w:rPr>
                <w:rFonts w:hint="eastAsia"/>
                <w:sz w:val="21"/>
                <w:szCs w:val="21"/>
                <w:u w:val="single"/>
              </w:rPr>
              <w:t>、</w:t>
            </w:r>
            <w:r w:rsidRPr="00264DA9">
              <w:rPr>
                <w:sz w:val="21"/>
                <w:szCs w:val="21"/>
                <w:u w:val="single"/>
              </w:rPr>
              <w:t>850~1000</w:t>
            </w:r>
          </w:p>
        </w:tc>
        <w:tc>
          <w:tcPr>
            <w:tcW w:w="1682"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33</w:t>
            </w:r>
            <w:r w:rsidRPr="00264DA9">
              <w:rPr>
                <w:sz w:val="21"/>
                <w:szCs w:val="21"/>
                <w:u w:val="single"/>
              </w:rPr>
              <w:t>户（约</w:t>
            </w:r>
            <w:r w:rsidRPr="00264DA9">
              <w:rPr>
                <w:sz w:val="21"/>
                <w:szCs w:val="21"/>
                <w:u w:val="single"/>
              </w:rPr>
              <w:t>132</w:t>
            </w:r>
            <w:r w:rsidRPr="00264DA9">
              <w:rPr>
                <w:sz w:val="21"/>
                <w:szCs w:val="21"/>
                <w:u w:val="single"/>
              </w:rPr>
              <w:t>人）</w:t>
            </w:r>
          </w:p>
        </w:tc>
        <w:tc>
          <w:tcPr>
            <w:tcW w:w="1275"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散户居民</w:t>
            </w:r>
          </w:p>
        </w:tc>
        <w:tc>
          <w:tcPr>
            <w:tcW w:w="1611" w:type="dxa"/>
            <w:vMerge w:val="restart"/>
            <w:vAlign w:val="center"/>
          </w:tcPr>
          <w:p w:rsidR="00B33508" w:rsidRPr="00264DA9" w:rsidRDefault="00C36A39">
            <w:pPr>
              <w:jc w:val="center"/>
              <w:rPr>
                <w:rFonts w:ascii="Times New Roman" w:hAnsi="Times New Roman"/>
                <w:color w:val="000000"/>
                <w:szCs w:val="21"/>
                <w:u w:val="single"/>
              </w:rPr>
            </w:pPr>
            <w:r w:rsidRPr="00264DA9">
              <w:rPr>
                <w:rFonts w:ascii="Times New Roman" w:hAnsi="Times New Roman"/>
                <w:color w:val="000000"/>
                <w:szCs w:val="21"/>
                <w:u w:val="single"/>
              </w:rPr>
              <w:t>GB3095-</w:t>
            </w:r>
            <w:r w:rsidRPr="00264DA9">
              <w:rPr>
                <w:rFonts w:ascii="Times New Roman" w:hAnsi="Times New Roman" w:hint="eastAsia"/>
                <w:color w:val="000000"/>
                <w:szCs w:val="21"/>
                <w:u w:val="single"/>
              </w:rPr>
              <w:t>2012</w:t>
            </w:r>
          </w:p>
          <w:p w:rsidR="00B33508" w:rsidRPr="00264DA9" w:rsidRDefault="00C36A39">
            <w:pPr>
              <w:jc w:val="center"/>
              <w:rPr>
                <w:rFonts w:ascii="Times New Roman" w:hAnsi="Times New Roman"/>
                <w:color w:val="000000"/>
                <w:szCs w:val="21"/>
                <w:u w:val="single"/>
              </w:rPr>
            </w:pPr>
            <w:r w:rsidRPr="00264DA9">
              <w:rPr>
                <w:rFonts w:ascii="Times New Roman" w:hAnsi="Times New Roman"/>
                <w:color w:val="000000"/>
                <w:szCs w:val="21"/>
                <w:u w:val="single"/>
              </w:rPr>
              <w:t>二级标准</w:t>
            </w: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基隆村丁家坡居民</w:t>
            </w:r>
          </w:p>
        </w:tc>
        <w:tc>
          <w:tcPr>
            <w:tcW w:w="1435"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N</w:t>
            </w:r>
            <w:r w:rsidRPr="00264DA9">
              <w:rPr>
                <w:rFonts w:hint="eastAsia"/>
                <w:sz w:val="21"/>
                <w:szCs w:val="21"/>
                <w:u w:val="single"/>
              </w:rPr>
              <w:t>、</w:t>
            </w:r>
            <w:r w:rsidRPr="00264DA9">
              <w:rPr>
                <w:sz w:val="21"/>
                <w:szCs w:val="21"/>
                <w:u w:val="single"/>
              </w:rPr>
              <w:t>1200</w:t>
            </w:r>
          </w:p>
        </w:tc>
        <w:tc>
          <w:tcPr>
            <w:tcW w:w="1682"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10</w:t>
            </w:r>
            <w:r w:rsidRPr="00264DA9">
              <w:rPr>
                <w:sz w:val="21"/>
                <w:szCs w:val="21"/>
                <w:u w:val="single"/>
              </w:rPr>
              <w:t>户（约</w:t>
            </w:r>
            <w:r w:rsidRPr="00264DA9">
              <w:rPr>
                <w:sz w:val="21"/>
                <w:szCs w:val="21"/>
                <w:u w:val="single"/>
              </w:rPr>
              <w:t>40</w:t>
            </w:r>
            <w:r w:rsidRPr="00264DA9">
              <w:rPr>
                <w:sz w:val="21"/>
                <w:szCs w:val="21"/>
                <w:u w:val="single"/>
              </w:rPr>
              <w:t>人）</w:t>
            </w:r>
          </w:p>
        </w:tc>
        <w:tc>
          <w:tcPr>
            <w:tcW w:w="1275" w:type="dxa"/>
            <w:vAlign w:val="center"/>
          </w:tcPr>
          <w:p w:rsidR="00B33508" w:rsidRPr="00264DA9" w:rsidRDefault="00B33508">
            <w:pPr>
              <w:widowControl/>
              <w:jc w:val="center"/>
              <w:rPr>
                <w:rFonts w:ascii="Times New Roman" w:hAnsi="Times New Roman"/>
                <w:color w:val="000000"/>
                <w:kern w:val="0"/>
                <w:szCs w:val="21"/>
                <w:u w:val="single"/>
              </w:rPr>
            </w:pP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基隆村朱卢</w:t>
            </w:r>
            <w:proofErr w:type="gramStart"/>
            <w:r w:rsidRPr="00264DA9">
              <w:rPr>
                <w:sz w:val="21"/>
                <w:szCs w:val="21"/>
                <w:u w:val="single"/>
              </w:rPr>
              <w:t>家居民</w:t>
            </w:r>
            <w:proofErr w:type="gramEnd"/>
          </w:p>
        </w:tc>
        <w:tc>
          <w:tcPr>
            <w:tcW w:w="1435"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NNE</w:t>
            </w:r>
            <w:r w:rsidRPr="00264DA9">
              <w:rPr>
                <w:rFonts w:hint="eastAsia"/>
                <w:sz w:val="21"/>
                <w:szCs w:val="21"/>
                <w:u w:val="single"/>
              </w:rPr>
              <w:t>、</w:t>
            </w:r>
            <w:r w:rsidRPr="00264DA9">
              <w:rPr>
                <w:sz w:val="21"/>
                <w:szCs w:val="21"/>
                <w:u w:val="single"/>
              </w:rPr>
              <w:t>1300</w:t>
            </w:r>
          </w:p>
        </w:tc>
        <w:tc>
          <w:tcPr>
            <w:tcW w:w="1682"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10</w:t>
            </w:r>
            <w:r w:rsidRPr="00264DA9">
              <w:rPr>
                <w:sz w:val="21"/>
                <w:szCs w:val="21"/>
                <w:u w:val="single"/>
              </w:rPr>
              <w:t>户（约</w:t>
            </w:r>
            <w:r w:rsidRPr="00264DA9">
              <w:rPr>
                <w:sz w:val="21"/>
                <w:szCs w:val="21"/>
                <w:u w:val="single"/>
              </w:rPr>
              <w:t>40</w:t>
            </w:r>
            <w:r w:rsidRPr="00264DA9">
              <w:rPr>
                <w:sz w:val="21"/>
                <w:szCs w:val="21"/>
                <w:u w:val="single"/>
              </w:rPr>
              <w:t>人）</w:t>
            </w:r>
          </w:p>
        </w:tc>
        <w:tc>
          <w:tcPr>
            <w:tcW w:w="1275" w:type="dxa"/>
            <w:vAlign w:val="center"/>
          </w:tcPr>
          <w:p w:rsidR="00B33508" w:rsidRPr="00264DA9" w:rsidRDefault="00B33508">
            <w:pPr>
              <w:widowControl/>
              <w:jc w:val="center"/>
              <w:rPr>
                <w:rFonts w:ascii="Times New Roman" w:hAnsi="Times New Roman"/>
                <w:color w:val="000000"/>
                <w:kern w:val="0"/>
                <w:szCs w:val="21"/>
                <w:u w:val="single"/>
              </w:rPr>
            </w:pP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基隆村</w:t>
            </w:r>
            <w:proofErr w:type="gramStart"/>
            <w:r w:rsidRPr="00264DA9">
              <w:rPr>
                <w:rFonts w:hint="eastAsia"/>
                <w:sz w:val="21"/>
                <w:szCs w:val="21"/>
                <w:u w:val="single"/>
              </w:rPr>
              <w:t>闾家组</w:t>
            </w:r>
            <w:r w:rsidRPr="00264DA9">
              <w:rPr>
                <w:sz w:val="21"/>
                <w:szCs w:val="21"/>
                <w:u w:val="single"/>
              </w:rPr>
              <w:t>居民</w:t>
            </w:r>
            <w:proofErr w:type="gramEnd"/>
          </w:p>
        </w:tc>
        <w:tc>
          <w:tcPr>
            <w:tcW w:w="1435"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rFonts w:hint="eastAsia"/>
                <w:sz w:val="21"/>
                <w:szCs w:val="21"/>
                <w:u w:val="single"/>
              </w:rPr>
              <w:t>N</w:t>
            </w:r>
            <w:r w:rsidRPr="00264DA9">
              <w:rPr>
                <w:rFonts w:hint="eastAsia"/>
                <w:sz w:val="21"/>
                <w:szCs w:val="21"/>
                <w:u w:val="single"/>
              </w:rPr>
              <w:t>、</w:t>
            </w:r>
            <w:r w:rsidRPr="00264DA9">
              <w:rPr>
                <w:rFonts w:hint="eastAsia"/>
                <w:sz w:val="21"/>
                <w:szCs w:val="21"/>
                <w:u w:val="single"/>
              </w:rPr>
              <w:t>800~1000</w:t>
            </w:r>
          </w:p>
        </w:tc>
        <w:tc>
          <w:tcPr>
            <w:tcW w:w="1682"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rFonts w:hint="eastAsia"/>
                <w:sz w:val="21"/>
                <w:szCs w:val="21"/>
                <w:u w:val="single"/>
              </w:rPr>
              <w:t>6</w:t>
            </w:r>
            <w:r w:rsidRPr="00264DA9">
              <w:rPr>
                <w:sz w:val="21"/>
                <w:szCs w:val="21"/>
                <w:u w:val="single"/>
              </w:rPr>
              <w:t>户（约</w:t>
            </w:r>
            <w:r w:rsidRPr="00264DA9">
              <w:rPr>
                <w:rFonts w:hint="eastAsia"/>
                <w:sz w:val="21"/>
                <w:szCs w:val="21"/>
                <w:u w:val="single"/>
              </w:rPr>
              <w:t>24</w:t>
            </w:r>
            <w:r w:rsidRPr="00264DA9">
              <w:rPr>
                <w:sz w:val="21"/>
                <w:szCs w:val="21"/>
                <w:u w:val="single"/>
              </w:rPr>
              <w:t>人）</w:t>
            </w:r>
          </w:p>
        </w:tc>
        <w:tc>
          <w:tcPr>
            <w:tcW w:w="1275" w:type="dxa"/>
            <w:vAlign w:val="center"/>
          </w:tcPr>
          <w:p w:rsidR="00B33508" w:rsidRPr="00264DA9" w:rsidRDefault="00B33508">
            <w:pPr>
              <w:widowControl/>
              <w:jc w:val="center"/>
              <w:rPr>
                <w:rFonts w:ascii="Times New Roman" w:hAnsi="Times New Roman"/>
                <w:color w:val="000000"/>
                <w:kern w:val="0"/>
                <w:szCs w:val="21"/>
                <w:u w:val="single"/>
              </w:rPr>
            </w:pP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基隆村方家</w:t>
            </w:r>
            <w:proofErr w:type="gramStart"/>
            <w:r w:rsidRPr="00264DA9">
              <w:rPr>
                <w:sz w:val="21"/>
                <w:szCs w:val="21"/>
                <w:u w:val="single"/>
              </w:rPr>
              <w:t>咀</w:t>
            </w:r>
            <w:proofErr w:type="gramEnd"/>
            <w:r w:rsidRPr="00264DA9">
              <w:rPr>
                <w:sz w:val="21"/>
                <w:szCs w:val="21"/>
                <w:u w:val="single"/>
              </w:rPr>
              <w:t>居民</w:t>
            </w:r>
          </w:p>
        </w:tc>
        <w:tc>
          <w:tcPr>
            <w:tcW w:w="1435"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SW</w:t>
            </w:r>
            <w:r w:rsidRPr="00264DA9">
              <w:rPr>
                <w:rFonts w:hint="eastAsia"/>
                <w:sz w:val="21"/>
                <w:szCs w:val="21"/>
                <w:u w:val="single"/>
              </w:rPr>
              <w:t>、</w:t>
            </w:r>
            <w:r w:rsidRPr="00264DA9">
              <w:rPr>
                <w:sz w:val="21"/>
                <w:szCs w:val="21"/>
                <w:u w:val="single"/>
              </w:rPr>
              <w:t>800</w:t>
            </w:r>
          </w:p>
        </w:tc>
        <w:tc>
          <w:tcPr>
            <w:tcW w:w="1682"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20</w:t>
            </w:r>
            <w:r w:rsidRPr="00264DA9">
              <w:rPr>
                <w:sz w:val="21"/>
                <w:szCs w:val="21"/>
                <w:u w:val="single"/>
              </w:rPr>
              <w:t>户（约</w:t>
            </w:r>
            <w:r w:rsidRPr="00264DA9">
              <w:rPr>
                <w:sz w:val="21"/>
                <w:szCs w:val="21"/>
                <w:u w:val="single"/>
              </w:rPr>
              <w:t>80</w:t>
            </w:r>
            <w:r w:rsidRPr="00264DA9">
              <w:rPr>
                <w:sz w:val="21"/>
                <w:szCs w:val="21"/>
                <w:u w:val="single"/>
              </w:rPr>
              <w:t>人）</w:t>
            </w:r>
          </w:p>
        </w:tc>
        <w:tc>
          <w:tcPr>
            <w:tcW w:w="1275"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散户居民</w:t>
            </w: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基隆村黄家</w:t>
            </w:r>
            <w:proofErr w:type="gramStart"/>
            <w:r w:rsidRPr="00264DA9">
              <w:rPr>
                <w:sz w:val="21"/>
                <w:szCs w:val="21"/>
                <w:u w:val="single"/>
              </w:rPr>
              <w:t>组居民</w:t>
            </w:r>
            <w:proofErr w:type="gramEnd"/>
          </w:p>
        </w:tc>
        <w:tc>
          <w:tcPr>
            <w:tcW w:w="1435"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SE</w:t>
            </w:r>
            <w:r w:rsidRPr="00264DA9">
              <w:rPr>
                <w:rFonts w:hint="eastAsia"/>
                <w:sz w:val="21"/>
                <w:szCs w:val="21"/>
                <w:u w:val="single"/>
              </w:rPr>
              <w:t>、</w:t>
            </w:r>
            <w:r w:rsidRPr="00264DA9">
              <w:rPr>
                <w:sz w:val="21"/>
                <w:szCs w:val="21"/>
                <w:u w:val="single"/>
              </w:rPr>
              <w:t>1000</w:t>
            </w:r>
          </w:p>
        </w:tc>
        <w:tc>
          <w:tcPr>
            <w:tcW w:w="1682"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12</w:t>
            </w:r>
            <w:r w:rsidRPr="00264DA9">
              <w:rPr>
                <w:sz w:val="21"/>
                <w:szCs w:val="21"/>
                <w:u w:val="single"/>
              </w:rPr>
              <w:t>户（约</w:t>
            </w:r>
            <w:r w:rsidRPr="00264DA9">
              <w:rPr>
                <w:sz w:val="21"/>
                <w:szCs w:val="21"/>
                <w:u w:val="single"/>
              </w:rPr>
              <w:t>48</w:t>
            </w:r>
            <w:r w:rsidRPr="00264DA9">
              <w:rPr>
                <w:sz w:val="21"/>
                <w:szCs w:val="21"/>
                <w:u w:val="single"/>
              </w:rPr>
              <w:t>人）</w:t>
            </w:r>
          </w:p>
        </w:tc>
        <w:tc>
          <w:tcPr>
            <w:tcW w:w="1275" w:type="dxa"/>
            <w:vAlign w:val="center"/>
          </w:tcPr>
          <w:p w:rsidR="00B33508" w:rsidRPr="00264DA9" w:rsidRDefault="00B33508">
            <w:pPr>
              <w:widowControl/>
              <w:jc w:val="center"/>
              <w:rPr>
                <w:rFonts w:ascii="Times New Roman" w:hAnsi="Times New Roman"/>
                <w:color w:val="000000"/>
                <w:kern w:val="0"/>
                <w:szCs w:val="21"/>
                <w:u w:val="single"/>
              </w:rPr>
            </w:pP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基隆村梅花湾</w:t>
            </w:r>
            <w:proofErr w:type="gramStart"/>
            <w:r w:rsidRPr="00264DA9">
              <w:rPr>
                <w:sz w:val="21"/>
                <w:szCs w:val="21"/>
                <w:u w:val="single"/>
              </w:rPr>
              <w:t>组居民</w:t>
            </w:r>
            <w:proofErr w:type="gramEnd"/>
          </w:p>
        </w:tc>
        <w:tc>
          <w:tcPr>
            <w:tcW w:w="1435"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N</w:t>
            </w:r>
            <w:r w:rsidRPr="00264DA9">
              <w:rPr>
                <w:rFonts w:hint="eastAsia"/>
                <w:sz w:val="21"/>
                <w:szCs w:val="21"/>
                <w:u w:val="single"/>
              </w:rPr>
              <w:t>、</w:t>
            </w:r>
            <w:r w:rsidRPr="00264DA9">
              <w:rPr>
                <w:sz w:val="21"/>
                <w:szCs w:val="21"/>
                <w:u w:val="single"/>
              </w:rPr>
              <w:t>2000</w:t>
            </w:r>
          </w:p>
        </w:tc>
        <w:tc>
          <w:tcPr>
            <w:tcW w:w="1682"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15</w:t>
            </w:r>
            <w:r w:rsidRPr="00264DA9">
              <w:rPr>
                <w:sz w:val="21"/>
                <w:szCs w:val="21"/>
                <w:u w:val="single"/>
              </w:rPr>
              <w:t>户（约</w:t>
            </w:r>
            <w:r w:rsidRPr="00264DA9">
              <w:rPr>
                <w:sz w:val="21"/>
                <w:szCs w:val="21"/>
                <w:u w:val="single"/>
              </w:rPr>
              <w:t>60</w:t>
            </w:r>
            <w:r w:rsidRPr="00264DA9">
              <w:rPr>
                <w:sz w:val="21"/>
                <w:szCs w:val="21"/>
                <w:u w:val="single"/>
              </w:rPr>
              <w:t>人）</w:t>
            </w:r>
          </w:p>
        </w:tc>
        <w:tc>
          <w:tcPr>
            <w:tcW w:w="1275"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村庄</w:t>
            </w: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vAlign w:val="center"/>
          </w:tcPr>
          <w:p w:rsidR="00B33508" w:rsidRPr="00264DA9" w:rsidRDefault="00C36A39">
            <w:pPr>
              <w:pStyle w:val="a1"/>
              <w:tabs>
                <w:tab w:val="left" w:pos="700"/>
              </w:tabs>
              <w:spacing w:line="240" w:lineRule="auto"/>
              <w:ind w:firstLineChars="0" w:firstLine="0"/>
              <w:jc w:val="center"/>
              <w:rPr>
                <w:sz w:val="21"/>
                <w:szCs w:val="21"/>
                <w:u w:val="single"/>
              </w:rPr>
            </w:pPr>
            <w:r w:rsidRPr="00264DA9">
              <w:rPr>
                <w:sz w:val="21"/>
                <w:szCs w:val="21"/>
                <w:u w:val="single"/>
              </w:rPr>
              <w:t>道仁矶镇大田村居民</w:t>
            </w:r>
          </w:p>
        </w:tc>
        <w:tc>
          <w:tcPr>
            <w:tcW w:w="1435" w:type="dxa"/>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E</w:t>
            </w:r>
            <w:r w:rsidRPr="00264DA9">
              <w:rPr>
                <w:rFonts w:ascii="Times New Roman" w:hAnsi="Times New Roman" w:hint="eastAsia"/>
                <w:color w:val="000000"/>
                <w:kern w:val="0"/>
                <w:szCs w:val="21"/>
                <w:u w:val="single"/>
              </w:rPr>
              <w:t>、</w:t>
            </w:r>
            <w:r w:rsidRPr="00264DA9">
              <w:rPr>
                <w:rFonts w:ascii="Times New Roman" w:hAnsi="Times New Roman" w:hint="eastAsia"/>
                <w:color w:val="000000"/>
                <w:kern w:val="0"/>
                <w:szCs w:val="21"/>
                <w:u w:val="single"/>
              </w:rPr>
              <w:t>1</w:t>
            </w:r>
            <w:r w:rsidRPr="00264DA9">
              <w:rPr>
                <w:rFonts w:ascii="Times New Roman" w:hAnsi="Times New Roman"/>
                <w:color w:val="000000"/>
                <w:kern w:val="0"/>
                <w:szCs w:val="21"/>
                <w:u w:val="single"/>
              </w:rPr>
              <w:t>000~2500</w:t>
            </w:r>
          </w:p>
        </w:tc>
        <w:tc>
          <w:tcPr>
            <w:tcW w:w="1682" w:type="dxa"/>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约</w:t>
            </w:r>
            <w:r w:rsidRPr="00264DA9">
              <w:rPr>
                <w:rFonts w:ascii="Times New Roman" w:hAnsi="Times New Roman"/>
                <w:color w:val="000000"/>
                <w:kern w:val="0"/>
                <w:szCs w:val="21"/>
                <w:u w:val="single"/>
              </w:rPr>
              <w:t>800</w:t>
            </w:r>
            <w:r w:rsidRPr="00264DA9">
              <w:rPr>
                <w:rFonts w:ascii="Times New Roman" w:hAnsi="Times New Roman"/>
                <w:color w:val="000000"/>
                <w:kern w:val="0"/>
                <w:szCs w:val="21"/>
                <w:u w:val="single"/>
              </w:rPr>
              <w:t>人</w:t>
            </w:r>
          </w:p>
        </w:tc>
        <w:tc>
          <w:tcPr>
            <w:tcW w:w="1275"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村庄</w:t>
            </w: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云</w:t>
            </w:r>
            <w:proofErr w:type="gramStart"/>
            <w:r w:rsidRPr="00264DA9">
              <w:rPr>
                <w:rFonts w:ascii="Times New Roman" w:hAnsi="Times New Roman"/>
                <w:color w:val="000000"/>
                <w:kern w:val="0"/>
                <w:szCs w:val="21"/>
                <w:u w:val="single"/>
              </w:rPr>
              <w:t>溪工业</w:t>
            </w:r>
            <w:proofErr w:type="gramEnd"/>
            <w:r w:rsidRPr="00264DA9">
              <w:rPr>
                <w:rFonts w:ascii="Times New Roman" w:hAnsi="Times New Roman"/>
                <w:color w:val="000000"/>
                <w:kern w:val="0"/>
                <w:szCs w:val="21"/>
                <w:u w:val="single"/>
              </w:rPr>
              <w:t>园管委会</w:t>
            </w:r>
          </w:p>
        </w:tc>
        <w:tc>
          <w:tcPr>
            <w:tcW w:w="1435" w:type="dxa"/>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ES</w:t>
            </w:r>
            <w:r w:rsidRPr="00264DA9">
              <w:rPr>
                <w:rFonts w:ascii="Times New Roman" w:hAnsi="Times New Roman"/>
                <w:color w:val="000000"/>
                <w:kern w:val="0"/>
                <w:szCs w:val="21"/>
                <w:u w:val="single"/>
              </w:rPr>
              <w:t>，</w:t>
            </w:r>
            <w:r w:rsidRPr="00264DA9">
              <w:rPr>
                <w:rFonts w:ascii="Times New Roman" w:hAnsi="Times New Roman" w:hint="eastAsia"/>
                <w:color w:val="000000"/>
                <w:kern w:val="0"/>
                <w:szCs w:val="21"/>
                <w:u w:val="single"/>
              </w:rPr>
              <w:t>21</w:t>
            </w:r>
            <w:r w:rsidRPr="00264DA9">
              <w:rPr>
                <w:rFonts w:ascii="Times New Roman" w:hAnsi="Times New Roman"/>
                <w:color w:val="000000"/>
                <w:kern w:val="0"/>
                <w:szCs w:val="21"/>
                <w:u w:val="single"/>
              </w:rPr>
              <w:t>00 m</w:t>
            </w:r>
          </w:p>
        </w:tc>
        <w:tc>
          <w:tcPr>
            <w:tcW w:w="1682" w:type="dxa"/>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约</w:t>
            </w:r>
            <w:r w:rsidRPr="00264DA9">
              <w:rPr>
                <w:rFonts w:ascii="Times New Roman" w:hAnsi="Times New Roman"/>
                <w:color w:val="000000"/>
                <w:kern w:val="0"/>
                <w:szCs w:val="21"/>
                <w:u w:val="single"/>
              </w:rPr>
              <w:t>50</w:t>
            </w:r>
            <w:r w:rsidRPr="00264DA9">
              <w:rPr>
                <w:rFonts w:ascii="Times New Roman" w:hAnsi="Times New Roman"/>
                <w:color w:val="000000"/>
                <w:kern w:val="0"/>
                <w:szCs w:val="21"/>
                <w:u w:val="single"/>
              </w:rPr>
              <w:t>人</w:t>
            </w:r>
          </w:p>
        </w:tc>
        <w:tc>
          <w:tcPr>
            <w:tcW w:w="1275"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办公</w:t>
            </w:r>
            <w:r w:rsidRPr="00264DA9">
              <w:rPr>
                <w:rFonts w:ascii="Times New Roman" w:hAnsi="Times New Roman" w:hint="eastAsia"/>
                <w:color w:val="000000"/>
                <w:kern w:val="0"/>
                <w:szCs w:val="21"/>
                <w:u w:val="single"/>
              </w:rPr>
              <w:t>区</w:t>
            </w: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云溪区</w:t>
            </w:r>
          </w:p>
        </w:tc>
        <w:tc>
          <w:tcPr>
            <w:tcW w:w="1435" w:type="dxa"/>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ES</w:t>
            </w:r>
            <w:r w:rsidRPr="00264DA9">
              <w:rPr>
                <w:rFonts w:ascii="Times New Roman" w:hAnsi="Times New Roman" w:hint="eastAsia"/>
                <w:color w:val="000000"/>
                <w:kern w:val="0"/>
                <w:szCs w:val="21"/>
                <w:u w:val="single"/>
              </w:rPr>
              <w:t>，</w:t>
            </w:r>
            <w:r w:rsidRPr="00264DA9">
              <w:rPr>
                <w:rFonts w:ascii="Times New Roman" w:hAnsi="Times New Roman" w:hint="eastAsia"/>
                <w:color w:val="000000"/>
                <w:kern w:val="0"/>
                <w:szCs w:val="21"/>
                <w:u w:val="single"/>
              </w:rPr>
              <w:t>2500m</w:t>
            </w:r>
          </w:p>
        </w:tc>
        <w:tc>
          <w:tcPr>
            <w:tcW w:w="1682" w:type="dxa"/>
            <w:vAlign w:val="center"/>
          </w:tcPr>
          <w:p w:rsidR="00B33508" w:rsidRPr="00264DA9" w:rsidRDefault="00C36A39">
            <w:pPr>
              <w:jc w:val="center"/>
              <w:rPr>
                <w:rFonts w:ascii="Times New Roman" w:hAnsi="Times New Roman"/>
                <w:color w:val="000000"/>
                <w:spacing w:val="-10"/>
                <w:kern w:val="0"/>
                <w:szCs w:val="21"/>
                <w:u w:val="single"/>
              </w:rPr>
            </w:pPr>
            <w:r w:rsidRPr="00264DA9">
              <w:rPr>
                <w:rFonts w:ascii="Times New Roman" w:hAnsi="Times New Roman" w:hint="eastAsia"/>
                <w:color w:val="000000"/>
                <w:spacing w:val="-10"/>
                <w:kern w:val="0"/>
                <w:szCs w:val="21"/>
                <w:u w:val="single"/>
              </w:rPr>
              <w:t>1500</w:t>
            </w:r>
            <w:r w:rsidRPr="00264DA9">
              <w:rPr>
                <w:rFonts w:ascii="Times New Roman" w:hAnsi="Times New Roman" w:hint="eastAsia"/>
                <w:color w:val="000000"/>
                <w:spacing w:val="-10"/>
                <w:kern w:val="0"/>
                <w:szCs w:val="21"/>
                <w:u w:val="single"/>
              </w:rPr>
              <w:t>户，</w:t>
            </w:r>
            <w:r w:rsidRPr="00264DA9">
              <w:rPr>
                <w:rFonts w:ascii="Times New Roman" w:hAnsi="Times New Roman" w:hint="eastAsia"/>
                <w:color w:val="000000"/>
                <w:spacing w:val="-10"/>
                <w:kern w:val="0"/>
                <w:szCs w:val="21"/>
                <w:u w:val="single"/>
              </w:rPr>
              <w:t>5500</w:t>
            </w:r>
            <w:r w:rsidRPr="00264DA9">
              <w:rPr>
                <w:rFonts w:ascii="Times New Roman" w:hAnsi="Times New Roman" w:hint="eastAsia"/>
                <w:color w:val="000000"/>
                <w:spacing w:val="-10"/>
                <w:kern w:val="0"/>
                <w:szCs w:val="21"/>
                <w:u w:val="single"/>
              </w:rPr>
              <w:t>人</w:t>
            </w:r>
          </w:p>
        </w:tc>
        <w:tc>
          <w:tcPr>
            <w:tcW w:w="1275"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城镇</w:t>
            </w: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东风村</w:t>
            </w:r>
          </w:p>
        </w:tc>
        <w:tc>
          <w:tcPr>
            <w:tcW w:w="1435" w:type="dxa"/>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WS</w:t>
            </w:r>
            <w:r w:rsidRPr="00264DA9">
              <w:rPr>
                <w:rFonts w:ascii="Times New Roman" w:hAnsi="Times New Roman" w:hint="eastAsia"/>
                <w:color w:val="000000"/>
                <w:kern w:val="0"/>
                <w:szCs w:val="21"/>
                <w:u w:val="single"/>
              </w:rPr>
              <w:t>，</w:t>
            </w:r>
            <w:r w:rsidRPr="00264DA9">
              <w:rPr>
                <w:rFonts w:ascii="Times New Roman" w:hAnsi="Times New Roman" w:hint="eastAsia"/>
                <w:color w:val="000000"/>
                <w:kern w:val="0"/>
                <w:szCs w:val="21"/>
                <w:u w:val="single"/>
              </w:rPr>
              <w:t>1800m</w:t>
            </w:r>
          </w:p>
        </w:tc>
        <w:tc>
          <w:tcPr>
            <w:tcW w:w="1682" w:type="dxa"/>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30</w:t>
            </w:r>
            <w:r w:rsidRPr="00264DA9">
              <w:rPr>
                <w:rFonts w:ascii="Times New Roman" w:hAnsi="Times New Roman" w:hint="eastAsia"/>
                <w:color w:val="000000"/>
                <w:kern w:val="0"/>
                <w:szCs w:val="21"/>
                <w:u w:val="single"/>
              </w:rPr>
              <w:t>户，</w:t>
            </w:r>
            <w:r w:rsidRPr="00264DA9">
              <w:rPr>
                <w:rFonts w:ascii="Times New Roman" w:hAnsi="Times New Roman" w:hint="eastAsia"/>
                <w:color w:val="000000"/>
                <w:kern w:val="0"/>
                <w:szCs w:val="21"/>
                <w:u w:val="single"/>
              </w:rPr>
              <w:t>90</w:t>
            </w:r>
            <w:r w:rsidRPr="00264DA9">
              <w:rPr>
                <w:rFonts w:ascii="Times New Roman" w:hAnsi="Times New Roman" w:hint="eastAsia"/>
                <w:color w:val="000000"/>
                <w:kern w:val="0"/>
                <w:szCs w:val="21"/>
                <w:u w:val="single"/>
              </w:rPr>
              <w:t>人</w:t>
            </w:r>
          </w:p>
        </w:tc>
        <w:tc>
          <w:tcPr>
            <w:tcW w:w="1275" w:type="dxa"/>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村庄</w:t>
            </w: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tcBorders>
              <w:bottom w:val="single" w:sz="4" w:space="0" w:color="auto"/>
            </w:tcBorders>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云溪</w:t>
            </w:r>
            <w:proofErr w:type="gramStart"/>
            <w:r w:rsidRPr="00264DA9">
              <w:rPr>
                <w:rFonts w:ascii="Times New Roman" w:hAnsi="Times New Roman"/>
                <w:color w:val="000000"/>
                <w:kern w:val="0"/>
                <w:szCs w:val="21"/>
                <w:u w:val="single"/>
              </w:rPr>
              <w:t>乡胜利</w:t>
            </w:r>
            <w:proofErr w:type="gramEnd"/>
            <w:r w:rsidRPr="00264DA9">
              <w:rPr>
                <w:rFonts w:ascii="Times New Roman" w:hAnsi="Times New Roman"/>
                <w:color w:val="000000"/>
                <w:kern w:val="0"/>
                <w:szCs w:val="21"/>
                <w:u w:val="single"/>
              </w:rPr>
              <w:t>小学</w:t>
            </w:r>
          </w:p>
        </w:tc>
        <w:tc>
          <w:tcPr>
            <w:tcW w:w="1435" w:type="dxa"/>
            <w:tcBorders>
              <w:bottom w:val="single" w:sz="4" w:space="0" w:color="auto"/>
            </w:tcBorders>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SSE</w:t>
            </w:r>
            <w:r w:rsidRPr="00264DA9">
              <w:rPr>
                <w:rFonts w:ascii="Times New Roman" w:hAnsi="Times New Roman" w:hint="eastAsia"/>
                <w:color w:val="000000"/>
                <w:kern w:val="0"/>
                <w:szCs w:val="21"/>
                <w:u w:val="single"/>
              </w:rPr>
              <w:t>、</w:t>
            </w:r>
            <w:r w:rsidRPr="00264DA9">
              <w:rPr>
                <w:rFonts w:ascii="Times New Roman" w:hAnsi="Times New Roman"/>
                <w:color w:val="000000"/>
                <w:kern w:val="0"/>
                <w:szCs w:val="21"/>
                <w:u w:val="single"/>
              </w:rPr>
              <w:t>1800</w:t>
            </w:r>
            <w:r w:rsidRPr="00264DA9">
              <w:rPr>
                <w:rFonts w:ascii="Times New Roman" w:hAnsi="Times New Roman" w:hint="eastAsia"/>
                <w:color w:val="000000"/>
                <w:kern w:val="0"/>
                <w:szCs w:val="21"/>
                <w:u w:val="single"/>
              </w:rPr>
              <w:t xml:space="preserve"> m</w:t>
            </w:r>
          </w:p>
        </w:tc>
        <w:tc>
          <w:tcPr>
            <w:tcW w:w="1682" w:type="dxa"/>
            <w:tcBorders>
              <w:bottom w:val="single" w:sz="4" w:space="0" w:color="auto"/>
            </w:tcBorders>
            <w:vAlign w:val="center"/>
          </w:tcPr>
          <w:p w:rsidR="00B33508" w:rsidRPr="00264DA9" w:rsidRDefault="00C36A39">
            <w:pPr>
              <w:jc w:val="center"/>
              <w:rPr>
                <w:rFonts w:ascii="Times New Roman" w:hAnsi="Times New Roman"/>
                <w:color w:val="000000"/>
                <w:kern w:val="0"/>
                <w:szCs w:val="21"/>
                <w:u w:val="single"/>
              </w:rPr>
            </w:pPr>
            <w:r w:rsidRPr="00264DA9">
              <w:rPr>
                <w:rFonts w:ascii="Times New Roman" w:hAnsi="Times New Roman"/>
                <w:color w:val="000000"/>
                <w:kern w:val="0"/>
                <w:szCs w:val="21"/>
                <w:u w:val="single"/>
              </w:rPr>
              <w:t>约</w:t>
            </w:r>
            <w:r w:rsidRPr="00264DA9">
              <w:rPr>
                <w:rFonts w:ascii="Times New Roman" w:hAnsi="Times New Roman" w:hint="eastAsia"/>
                <w:color w:val="000000"/>
                <w:kern w:val="0"/>
                <w:szCs w:val="21"/>
                <w:u w:val="single"/>
              </w:rPr>
              <w:t>30</w:t>
            </w:r>
            <w:r w:rsidRPr="00264DA9">
              <w:rPr>
                <w:rFonts w:ascii="Times New Roman" w:hAnsi="Times New Roman"/>
                <w:color w:val="000000"/>
                <w:kern w:val="0"/>
                <w:szCs w:val="21"/>
                <w:u w:val="single"/>
              </w:rPr>
              <w:t>0</w:t>
            </w:r>
            <w:r w:rsidRPr="00264DA9">
              <w:rPr>
                <w:rFonts w:ascii="Times New Roman" w:hAnsi="Times New Roman"/>
                <w:color w:val="000000"/>
                <w:kern w:val="0"/>
                <w:szCs w:val="21"/>
                <w:u w:val="single"/>
              </w:rPr>
              <w:t>人</w:t>
            </w:r>
          </w:p>
        </w:tc>
        <w:tc>
          <w:tcPr>
            <w:tcW w:w="1275" w:type="dxa"/>
            <w:tcBorders>
              <w:bottom w:val="single" w:sz="4" w:space="0" w:color="auto"/>
            </w:tcBorders>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学校</w:t>
            </w: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tcBorders>
              <w:top w:val="single" w:sz="4" w:space="0" w:color="auto"/>
              <w:bottom w:val="single" w:sz="4" w:space="0" w:color="auto"/>
            </w:tcBorders>
            <w:vAlign w:val="center"/>
          </w:tcPr>
          <w:p w:rsidR="00B33508" w:rsidRPr="00264DA9" w:rsidRDefault="00C36A39">
            <w:pPr>
              <w:pStyle w:val="a1"/>
              <w:tabs>
                <w:tab w:val="left" w:pos="700"/>
              </w:tabs>
              <w:spacing w:line="240" w:lineRule="auto"/>
              <w:ind w:firstLineChars="0" w:firstLine="0"/>
              <w:jc w:val="center"/>
              <w:rPr>
                <w:color w:val="000000"/>
                <w:sz w:val="21"/>
                <w:szCs w:val="21"/>
                <w:u w:val="single"/>
              </w:rPr>
            </w:pPr>
            <w:r w:rsidRPr="00264DA9">
              <w:rPr>
                <w:color w:val="000000"/>
                <w:sz w:val="21"/>
                <w:szCs w:val="21"/>
                <w:u w:val="single"/>
              </w:rPr>
              <w:t>云溪区一中</w:t>
            </w:r>
          </w:p>
        </w:tc>
        <w:tc>
          <w:tcPr>
            <w:tcW w:w="1435" w:type="dxa"/>
            <w:tcBorders>
              <w:top w:val="single" w:sz="4" w:space="0" w:color="auto"/>
              <w:bottom w:val="single" w:sz="4" w:space="0" w:color="auto"/>
            </w:tcBorders>
            <w:vAlign w:val="center"/>
          </w:tcPr>
          <w:p w:rsidR="00B33508" w:rsidRPr="00264DA9" w:rsidRDefault="00C36A39">
            <w:pPr>
              <w:pStyle w:val="a1"/>
              <w:tabs>
                <w:tab w:val="left" w:pos="700"/>
              </w:tabs>
              <w:spacing w:line="240" w:lineRule="auto"/>
              <w:ind w:firstLineChars="0" w:firstLine="0"/>
              <w:jc w:val="center"/>
              <w:rPr>
                <w:color w:val="000000"/>
                <w:sz w:val="21"/>
                <w:szCs w:val="21"/>
                <w:u w:val="single"/>
              </w:rPr>
            </w:pPr>
            <w:r w:rsidRPr="00264DA9">
              <w:rPr>
                <w:color w:val="000000"/>
                <w:sz w:val="21"/>
                <w:szCs w:val="21"/>
                <w:u w:val="single"/>
              </w:rPr>
              <w:t>SE</w:t>
            </w:r>
            <w:r w:rsidRPr="00264DA9">
              <w:rPr>
                <w:rFonts w:hint="eastAsia"/>
                <w:color w:val="000000"/>
                <w:sz w:val="21"/>
                <w:szCs w:val="21"/>
                <w:u w:val="single"/>
              </w:rPr>
              <w:t>、</w:t>
            </w:r>
            <w:r w:rsidRPr="00264DA9">
              <w:rPr>
                <w:rFonts w:hint="eastAsia"/>
                <w:color w:val="000000"/>
                <w:sz w:val="21"/>
                <w:szCs w:val="21"/>
                <w:u w:val="single"/>
              </w:rPr>
              <w:t>2100m</w:t>
            </w:r>
          </w:p>
        </w:tc>
        <w:tc>
          <w:tcPr>
            <w:tcW w:w="1682" w:type="dxa"/>
            <w:tcBorders>
              <w:top w:val="single" w:sz="4" w:space="0" w:color="auto"/>
              <w:bottom w:val="single" w:sz="4" w:space="0" w:color="auto"/>
            </w:tcBorders>
            <w:vAlign w:val="center"/>
          </w:tcPr>
          <w:p w:rsidR="00B33508" w:rsidRPr="00264DA9" w:rsidRDefault="00C36A39">
            <w:pPr>
              <w:pStyle w:val="a1"/>
              <w:tabs>
                <w:tab w:val="left" w:pos="700"/>
              </w:tabs>
              <w:spacing w:line="240" w:lineRule="auto"/>
              <w:ind w:firstLineChars="0" w:firstLine="0"/>
              <w:jc w:val="center"/>
              <w:rPr>
                <w:color w:val="000000"/>
                <w:sz w:val="21"/>
                <w:szCs w:val="21"/>
                <w:u w:val="single"/>
              </w:rPr>
            </w:pPr>
            <w:r w:rsidRPr="00264DA9">
              <w:rPr>
                <w:color w:val="000000"/>
                <w:sz w:val="21"/>
                <w:szCs w:val="21"/>
                <w:u w:val="single"/>
              </w:rPr>
              <w:t>约</w:t>
            </w:r>
            <w:r w:rsidRPr="00264DA9">
              <w:rPr>
                <w:color w:val="000000"/>
                <w:sz w:val="21"/>
                <w:szCs w:val="21"/>
                <w:u w:val="single"/>
              </w:rPr>
              <w:t>3150</w:t>
            </w:r>
            <w:r w:rsidRPr="00264DA9">
              <w:rPr>
                <w:color w:val="000000"/>
                <w:sz w:val="21"/>
                <w:szCs w:val="21"/>
                <w:u w:val="single"/>
              </w:rPr>
              <w:t>人</w:t>
            </w:r>
          </w:p>
        </w:tc>
        <w:tc>
          <w:tcPr>
            <w:tcW w:w="1275" w:type="dxa"/>
            <w:tcBorders>
              <w:top w:val="single" w:sz="4" w:space="0" w:color="auto"/>
              <w:bottom w:val="single" w:sz="4" w:space="0" w:color="auto"/>
            </w:tcBorders>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学校</w:t>
            </w:r>
          </w:p>
        </w:tc>
        <w:tc>
          <w:tcPr>
            <w:tcW w:w="1611" w:type="dxa"/>
            <w:vMerge/>
            <w:vAlign w:val="center"/>
          </w:tcPr>
          <w:p w:rsidR="00B33508" w:rsidRPr="00264DA9" w:rsidRDefault="00B33508">
            <w:pPr>
              <w:rPr>
                <w:u w:val="single"/>
              </w:rPr>
            </w:pPr>
          </w:p>
        </w:tc>
      </w:tr>
      <w:tr w:rsidR="00B33508" w:rsidRPr="00264DA9">
        <w:trPr>
          <w:trHeight w:val="357"/>
          <w:jc w:val="center"/>
        </w:trPr>
        <w:tc>
          <w:tcPr>
            <w:tcW w:w="959" w:type="dxa"/>
            <w:vMerge/>
            <w:vAlign w:val="center"/>
          </w:tcPr>
          <w:p w:rsidR="00B33508" w:rsidRPr="00264DA9" w:rsidRDefault="00B33508">
            <w:pPr>
              <w:rPr>
                <w:u w:val="single"/>
              </w:rPr>
            </w:pPr>
          </w:p>
        </w:tc>
        <w:tc>
          <w:tcPr>
            <w:tcW w:w="1560" w:type="dxa"/>
            <w:tcBorders>
              <w:top w:val="single" w:sz="4" w:space="0" w:color="auto"/>
            </w:tcBorders>
            <w:vAlign w:val="center"/>
          </w:tcPr>
          <w:p w:rsidR="00B33508" w:rsidRPr="00264DA9" w:rsidRDefault="00C36A39">
            <w:pPr>
              <w:pStyle w:val="a1"/>
              <w:tabs>
                <w:tab w:val="left" w:pos="700"/>
              </w:tabs>
              <w:spacing w:line="240" w:lineRule="auto"/>
              <w:ind w:firstLineChars="0" w:firstLine="0"/>
              <w:jc w:val="center"/>
              <w:rPr>
                <w:color w:val="000000"/>
                <w:sz w:val="21"/>
                <w:szCs w:val="21"/>
                <w:u w:val="single"/>
              </w:rPr>
            </w:pPr>
            <w:r w:rsidRPr="00264DA9">
              <w:rPr>
                <w:color w:val="000000"/>
                <w:sz w:val="21"/>
                <w:szCs w:val="21"/>
                <w:u w:val="single"/>
              </w:rPr>
              <w:t>云溪</w:t>
            </w:r>
            <w:proofErr w:type="gramStart"/>
            <w:r w:rsidRPr="00264DA9">
              <w:rPr>
                <w:color w:val="000000"/>
                <w:sz w:val="21"/>
                <w:szCs w:val="21"/>
                <w:u w:val="single"/>
              </w:rPr>
              <w:t>乡胜利</w:t>
            </w:r>
            <w:proofErr w:type="gramEnd"/>
            <w:r w:rsidRPr="00264DA9">
              <w:rPr>
                <w:color w:val="000000"/>
                <w:sz w:val="21"/>
                <w:szCs w:val="21"/>
                <w:u w:val="single"/>
              </w:rPr>
              <w:t>村居民</w:t>
            </w:r>
          </w:p>
        </w:tc>
        <w:tc>
          <w:tcPr>
            <w:tcW w:w="1435" w:type="dxa"/>
            <w:tcBorders>
              <w:top w:val="single" w:sz="4" w:space="0" w:color="auto"/>
            </w:tcBorders>
            <w:vAlign w:val="center"/>
          </w:tcPr>
          <w:p w:rsidR="00B33508" w:rsidRPr="00264DA9" w:rsidRDefault="00C36A39">
            <w:pPr>
              <w:pStyle w:val="a1"/>
              <w:tabs>
                <w:tab w:val="left" w:pos="700"/>
              </w:tabs>
              <w:spacing w:line="240" w:lineRule="auto"/>
              <w:ind w:firstLineChars="0" w:firstLine="0"/>
              <w:jc w:val="center"/>
              <w:rPr>
                <w:color w:val="000000"/>
                <w:sz w:val="21"/>
                <w:szCs w:val="21"/>
                <w:u w:val="single"/>
              </w:rPr>
            </w:pPr>
            <w:r w:rsidRPr="00264DA9">
              <w:rPr>
                <w:color w:val="000000"/>
                <w:sz w:val="21"/>
                <w:szCs w:val="21"/>
                <w:u w:val="single"/>
              </w:rPr>
              <w:t>SE</w:t>
            </w:r>
            <w:r w:rsidRPr="00264DA9">
              <w:rPr>
                <w:rFonts w:hint="eastAsia"/>
                <w:color w:val="000000"/>
                <w:sz w:val="21"/>
                <w:szCs w:val="21"/>
                <w:u w:val="single"/>
              </w:rPr>
              <w:t>、</w:t>
            </w:r>
            <w:r w:rsidRPr="00264DA9">
              <w:rPr>
                <w:rFonts w:hint="eastAsia"/>
                <w:color w:val="000000"/>
                <w:sz w:val="21"/>
                <w:szCs w:val="21"/>
                <w:u w:val="single"/>
              </w:rPr>
              <w:t>1100-2500m</w:t>
            </w:r>
          </w:p>
        </w:tc>
        <w:tc>
          <w:tcPr>
            <w:tcW w:w="1682" w:type="dxa"/>
            <w:tcBorders>
              <w:top w:val="single" w:sz="4" w:space="0" w:color="auto"/>
            </w:tcBorders>
            <w:vAlign w:val="center"/>
          </w:tcPr>
          <w:p w:rsidR="00B33508" w:rsidRPr="00264DA9" w:rsidRDefault="00C36A39">
            <w:pPr>
              <w:pStyle w:val="a1"/>
              <w:tabs>
                <w:tab w:val="left" w:pos="700"/>
              </w:tabs>
              <w:spacing w:line="240" w:lineRule="auto"/>
              <w:ind w:firstLineChars="0" w:firstLine="0"/>
              <w:jc w:val="center"/>
              <w:rPr>
                <w:color w:val="000000"/>
                <w:sz w:val="21"/>
                <w:szCs w:val="21"/>
                <w:u w:val="single"/>
              </w:rPr>
            </w:pPr>
            <w:r w:rsidRPr="00264DA9">
              <w:rPr>
                <w:color w:val="000000"/>
                <w:sz w:val="21"/>
                <w:szCs w:val="21"/>
                <w:u w:val="single"/>
              </w:rPr>
              <w:t>约</w:t>
            </w:r>
            <w:r w:rsidRPr="00264DA9">
              <w:rPr>
                <w:color w:val="000000"/>
                <w:sz w:val="21"/>
                <w:szCs w:val="21"/>
                <w:u w:val="single"/>
              </w:rPr>
              <w:t>1500</w:t>
            </w:r>
            <w:r w:rsidRPr="00264DA9">
              <w:rPr>
                <w:color w:val="000000"/>
                <w:sz w:val="21"/>
                <w:szCs w:val="21"/>
                <w:u w:val="single"/>
              </w:rPr>
              <w:t>人</w:t>
            </w:r>
          </w:p>
        </w:tc>
        <w:tc>
          <w:tcPr>
            <w:tcW w:w="1275" w:type="dxa"/>
            <w:tcBorders>
              <w:top w:val="single" w:sz="4" w:space="0" w:color="auto"/>
            </w:tcBorders>
            <w:vAlign w:val="center"/>
          </w:tcPr>
          <w:p w:rsidR="00B33508" w:rsidRPr="00264DA9" w:rsidRDefault="00C36A39">
            <w:pPr>
              <w:widowControl/>
              <w:jc w:val="center"/>
              <w:rPr>
                <w:rFonts w:ascii="Times New Roman" w:hAnsi="Times New Roman"/>
                <w:color w:val="000000"/>
                <w:kern w:val="0"/>
                <w:szCs w:val="21"/>
                <w:u w:val="single"/>
              </w:rPr>
            </w:pPr>
            <w:r w:rsidRPr="00264DA9">
              <w:rPr>
                <w:rFonts w:ascii="Times New Roman" w:hAnsi="Times New Roman" w:hint="eastAsia"/>
                <w:color w:val="000000"/>
                <w:kern w:val="0"/>
                <w:szCs w:val="21"/>
                <w:u w:val="single"/>
              </w:rPr>
              <w:t>居民</w:t>
            </w:r>
          </w:p>
        </w:tc>
        <w:tc>
          <w:tcPr>
            <w:tcW w:w="1611" w:type="dxa"/>
            <w:vMerge/>
            <w:vAlign w:val="center"/>
          </w:tcPr>
          <w:p w:rsidR="00B33508" w:rsidRPr="00264DA9" w:rsidRDefault="00B33508">
            <w:pPr>
              <w:rPr>
                <w:u w:val="single"/>
              </w:rPr>
            </w:pPr>
          </w:p>
        </w:tc>
      </w:tr>
    </w:tbl>
    <w:p w:rsidR="00B33508" w:rsidRPr="00264DA9" w:rsidRDefault="00C36A39">
      <w:pPr>
        <w:rPr>
          <w:rFonts w:ascii="Times New Roman" w:hAnsi="Times New Roman"/>
          <w:color w:val="000000"/>
          <w:szCs w:val="21"/>
          <w:u w:val="single"/>
        </w:rPr>
      </w:pPr>
      <w:r w:rsidRPr="00264DA9">
        <w:rPr>
          <w:rFonts w:ascii="Times New Roman" w:hAnsi="Times New Roman" w:hint="eastAsia"/>
          <w:color w:val="000000"/>
          <w:szCs w:val="21"/>
          <w:u w:val="single"/>
        </w:rPr>
        <w:t xml:space="preserve">  </w:t>
      </w:r>
      <w:r w:rsidRPr="00264DA9">
        <w:rPr>
          <w:rFonts w:ascii="Times New Roman" w:hAnsi="Times New Roman" w:hint="eastAsia"/>
          <w:color w:val="000000"/>
          <w:szCs w:val="21"/>
          <w:u w:val="single"/>
        </w:rPr>
        <w:t>注：环境风险保护目标见本报告环境风险章节。</w:t>
      </w:r>
    </w:p>
    <w:p w:rsidR="00B33508" w:rsidRDefault="00B33508">
      <w:pPr>
        <w:ind w:firstLineChars="400" w:firstLine="840"/>
        <w:rPr>
          <w:rFonts w:ascii="Times New Roman" w:hAnsi="Times New Roman"/>
          <w:color w:val="000000"/>
        </w:rPr>
        <w:sectPr w:rsidR="00B33508">
          <w:headerReference w:type="even" r:id="rId18"/>
          <w:headerReference w:type="default" r:id="rId19"/>
          <w:footerReference w:type="even" r:id="rId20"/>
          <w:footerReference w:type="default" r:id="rId21"/>
          <w:type w:val="continuous"/>
          <w:pgSz w:w="11907" w:h="16840"/>
          <w:pgMar w:top="1474" w:right="1531" w:bottom="1418" w:left="1474" w:header="850" w:footer="510" w:gutter="0"/>
          <w:pgNumType w:start="1"/>
          <w:cols w:space="720"/>
          <w:docGrid w:linePitch="312"/>
        </w:sectPr>
      </w:pPr>
    </w:p>
    <w:p w:rsidR="00B33508" w:rsidRDefault="00C36A39">
      <w:pPr>
        <w:pStyle w:val="10"/>
      </w:pPr>
      <w:bookmarkStart w:id="127" w:name="_Toc306034534"/>
      <w:bookmarkStart w:id="128" w:name="_Toc220122790"/>
      <w:bookmarkStart w:id="129" w:name="_Toc219258512"/>
      <w:bookmarkStart w:id="130" w:name="_Toc280188828"/>
      <w:bookmarkStart w:id="131" w:name="_Toc304810284"/>
      <w:bookmarkEnd w:id="125"/>
      <w:bookmarkEnd w:id="126"/>
      <w:r>
        <w:lastRenderedPageBreak/>
        <w:t xml:space="preserve"> </w:t>
      </w:r>
      <w:bookmarkStart w:id="132" w:name="_Toc530992868"/>
      <w:bookmarkStart w:id="133" w:name="_Toc15054"/>
      <w:bookmarkStart w:id="134" w:name="_Toc23837"/>
      <w:bookmarkStart w:id="135" w:name="_Toc12130"/>
      <w:bookmarkEnd w:id="127"/>
      <w:bookmarkEnd w:id="128"/>
      <w:bookmarkEnd w:id="129"/>
      <w:bookmarkEnd w:id="130"/>
      <w:bookmarkEnd w:id="131"/>
      <w:r>
        <w:rPr>
          <w:rFonts w:hint="eastAsia"/>
        </w:rPr>
        <w:t>建设项目工程分析</w:t>
      </w:r>
      <w:bookmarkEnd w:id="132"/>
      <w:bookmarkEnd w:id="133"/>
      <w:bookmarkEnd w:id="134"/>
      <w:bookmarkEnd w:id="135"/>
    </w:p>
    <w:p w:rsidR="00B33508" w:rsidRDefault="00C36A39">
      <w:pPr>
        <w:pStyle w:val="2"/>
        <w:spacing w:beforeLines="0" w:before="120" w:afterLines="0" w:after="120"/>
      </w:pPr>
      <w:bookmarkStart w:id="136" w:name="_Toc304810285"/>
      <w:bookmarkStart w:id="137" w:name="_Toc306034535"/>
      <w:bookmarkStart w:id="138" w:name="_Toc10676"/>
      <w:bookmarkStart w:id="139" w:name="_Toc28115"/>
      <w:bookmarkStart w:id="140" w:name="_Toc530992869"/>
      <w:bookmarkStart w:id="141" w:name="_Toc749"/>
      <w:r>
        <w:t>现有工程</w:t>
      </w:r>
      <w:bookmarkEnd w:id="136"/>
      <w:bookmarkEnd w:id="137"/>
      <w:r>
        <w:rPr>
          <w:rFonts w:hint="eastAsia"/>
        </w:rPr>
        <w:t>概况</w:t>
      </w:r>
      <w:bookmarkEnd w:id="138"/>
      <w:bookmarkEnd w:id="139"/>
      <w:bookmarkEnd w:id="140"/>
      <w:bookmarkEnd w:id="141"/>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项目建设方湖南聚仁化工新材料有限公司，现有工程为年产</w:t>
      </w:r>
      <w:r>
        <w:rPr>
          <w:rFonts w:ascii="Times New Roman" w:hAnsi="Times New Roman" w:hint="eastAsia"/>
          <w:color w:val="000000"/>
          <w:sz w:val="24"/>
          <w:szCs w:val="24"/>
        </w:rPr>
        <w:t>2000</w:t>
      </w:r>
      <w:r>
        <w:rPr>
          <w:rFonts w:ascii="Times New Roman" w:hAnsi="Times New Roman" w:hint="eastAsia"/>
          <w:color w:val="000000"/>
          <w:sz w:val="24"/>
          <w:szCs w:val="24"/>
        </w:rPr>
        <w:t>吨羟基己酸内酯（</w:t>
      </w:r>
      <w:r>
        <w:rPr>
          <w:rFonts w:ascii="Times New Roman" w:hAnsi="Times New Roman"/>
          <w:color w:val="000000"/>
          <w:sz w:val="24"/>
          <w:szCs w:val="24"/>
        </w:rPr>
        <w:t>又名</w:t>
      </w:r>
      <w:r>
        <w:rPr>
          <w:rFonts w:ascii="Times New Roman" w:hAnsi="Times New Roman" w:hint="eastAsia"/>
          <w:color w:val="000000"/>
          <w:sz w:val="24"/>
          <w:szCs w:val="24"/>
        </w:rPr>
        <w:t>：</w:t>
      </w:r>
      <w:r>
        <w:rPr>
          <w:rFonts w:ascii="Times New Roman" w:hAnsi="Times New Roman"/>
          <w:color w:val="000000"/>
          <w:sz w:val="24"/>
          <w:szCs w:val="24"/>
        </w:rPr>
        <w:t>ε-</w:t>
      </w:r>
      <w:r>
        <w:rPr>
          <w:rFonts w:ascii="Times New Roman" w:hAnsi="Times New Roman"/>
          <w:color w:val="000000"/>
          <w:sz w:val="24"/>
          <w:szCs w:val="24"/>
        </w:rPr>
        <w:t>己内酯（</w:t>
      </w:r>
      <w:r>
        <w:rPr>
          <w:rFonts w:ascii="Times New Roman" w:hAnsi="Times New Roman"/>
          <w:color w:val="000000"/>
          <w:sz w:val="24"/>
          <w:szCs w:val="24"/>
        </w:rPr>
        <w:t>ε-CL</w:t>
      </w:r>
      <w:r>
        <w:rPr>
          <w:rFonts w:ascii="Times New Roman" w:hAnsi="Times New Roman"/>
          <w:color w:val="000000"/>
          <w:sz w:val="24"/>
          <w:szCs w:val="24"/>
        </w:rPr>
        <w:t>）</w:t>
      </w:r>
      <w:r>
        <w:rPr>
          <w:rFonts w:ascii="Times New Roman" w:hAnsi="Times New Roman" w:hint="eastAsia"/>
          <w:color w:val="000000"/>
          <w:sz w:val="24"/>
          <w:szCs w:val="24"/>
        </w:rPr>
        <w:t>）工程项目，位于岳阳绿色化工产业园区内，公司总占地</w:t>
      </w:r>
      <w:r>
        <w:rPr>
          <w:rFonts w:ascii="Times New Roman" w:hAnsi="Times New Roman" w:hint="eastAsia"/>
          <w:color w:val="000000"/>
          <w:sz w:val="24"/>
          <w:szCs w:val="24"/>
        </w:rPr>
        <w:t>23592.03m</w:t>
      </w:r>
      <w:r>
        <w:rPr>
          <w:rFonts w:ascii="Times New Roman" w:hAnsi="Times New Roman" w:hint="eastAsia"/>
          <w:color w:val="000000"/>
          <w:sz w:val="24"/>
          <w:szCs w:val="24"/>
          <w:vertAlign w:val="superscript"/>
        </w:rPr>
        <w:t>2</w:t>
      </w:r>
      <w:r>
        <w:rPr>
          <w:rFonts w:ascii="Times New Roman" w:hAnsi="Times New Roman" w:hint="eastAsia"/>
          <w:color w:val="000000"/>
          <w:sz w:val="24"/>
          <w:szCs w:val="24"/>
        </w:rPr>
        <w:t>。该项目以粗醇酮、双氧水、丙酸、丙酸乙酯等为原料，通过精馏、氧化、提纯等工艺过程生产羟基己酸内酯，整个生产过程包括环已酮精制工序、粗羟基己酸内酯制备工序、产品精制工序和废液处理单元。现有工程之环境影响评价由</w:t>
      </w:r>
      <w:r>
        <w:rPr>
          <w:rFonts w:ascii="Times New Roman" w:hAnsi="Times New Roman"/>
          <w:color w:val="000000"/>
          <w:sz w:val="24"/>
          <w:szCs w:val="24"/>
        </w:rPr>
        <w:t>中海石油环保服务（天津）有限公司</w:t>
      </w:r>
      <w:r>
        <w:rPr>
          <w:rFonts w:ascii="Times New Roman" w:hAnsi="Times New Roman" w:hint="eastAsia"/>
          <w:color w:val="000000"/>
          <w:sz w:val="24"/>
          <w:szCs w:val="24"/>
        </w:rPr>
        <w:t>2014</w:t>
      </w:r>
      <w:r>
        <w:rPr>
          <w:rFonts w:ascii="Times New Roman" w:hAnsi="Times New Roman" w:hint="eastAsia"/>
          <w:color w:val="000000"/>
          <w:sz w:val="24"/>
          <w:szCs w:val="24"/>
        </w:rPr>
        <w:t>年</w:t>
      </w:r>
      <w:r>
        <w:rPr>
          <w:rFonts w:ascii="Times New Roman" w:hAnsi="Times New Roman" w:hint="eastAsia"/>
          <w:color w:val="000000"/>
          <w:sz w:val="24"/>
          <w:szCs w:val="24"/>
        </w:rPr>
        <w:t>12</w:t>
      </w:r>
      <w:r>
        <w:rPr>
          <w:rFonts w:ascii="Times New Roman" w:hAnsi="Times New Roman" w:hint="eastAsia"/>
          <w:color w:val="000000"/>
          <w:sz w:val="24"/>
          <w:szCs w:val="24"/>
        </w:rPr>
        <w:t>月编制完成，</w:t>
      </w:r>
      <w:r>
        <w:rPr>
          <w:rFonts w:ascii="Times New Roman" w:hAnsi="Times New Roman" w:hint="eastAsia"/>
          <w:color w:val="000000"/>
          <w:sz w:val="24"/>
          <w:szCs w:val="24"/>
        </w:rPr>
        <w:t>2015</w:t>
      </w:r>
      <w:r>
        <w:rPr>
          <w:rFonts w:ascii="Times New Roman" w:hAnsi="Times New Roman" w:hint="eastAsia"/>
          <w:color w:val="000000"/>
          <w:sz w:val="24"/>
          <w:szCs w:val="24"/>
        </w:rPr>
        <w:t>年</w:t>
      </w:r>
      <w:r>
        <w:rPr>
          <w:rFonts w:ascii="Times New Roman" w:hAnsi="Times New Roman" w:hint="eastAsia"/>
          <w:color w:val="000000"/>
          <w:sz w:val="24"/>
          <w:szCs w:val="24"/>
        </w:rPr>
        <w:t>2</w:t>
      </w:r>
      <w:r>
        <w:rPr>
          <w:rFonts w:ascii="Times New Roman" w:hAnsi="Times New Roman" w:hint="eastAsia"/>
          <w:color w:val="000000"/>
          <w:sz w:val="24"/>
          <w:szCs w:val="24"/>
        </w:rPr>
        <w:t>月，岳阳市环保局环评批复同意该项目的建设，同年</w:t>
      </w:r>
      <w:r>
        <w:rPr>
          <w:rFonts w:ascii="Times New Roman" w:hAnsi="Times New Roman" w:hint="eastAsia"/>
          <w:color w:val="000000"/>
          <w:sz w:val="24"/>
          <w:szCs w:val="24"/>
        </w:rPr>
        <w:t>10</w:t>
      </w:r>
      <w:r>
        <w:rPr>
          <w:rFonts w:ascii="Times New Roman" w:hAnsi="Times New Roman" w:hint="eastAsia"/>
          <w:color w:val="000000"/>
          <w:sz w:val="24"/>
          <w:szCs w:val="24"/>
        </w:rPr>
        <w:t>月试生产，</w:t>
      </w:r>
      <w:r>
        <w:rPr>
          <w:rFonts w:ascii="Times New Roman" w:hAnsi="Times New Roman" w:hint="eastAsia"/>
          <w:color w:val="000000"/>
          <w:sz w:val="24"/>
          <w:szCs w:val="24"/>
        </w:rPr>
        <w:t>2017</w:t>
      </w:r>
      <w:r>
        <w:rPr>
          <w:rFonts w:ascii="Times New Roman" w:hAnsi="Times New Roman" w:hint="eastAsia"/>
          <w:color w:val="000000"/>
          <w:sz w:val="24"/>
          <w:szCs w:val="24"/>
        </w:rPr>
        <w:t>年</w:t>
      </w:r>
      <w:r>
        <w:rPr>
          <w:rFonts w:ascii="Times New Roman" w:hAnsi="Times New Roman" w:hint="eastAsia"/>
          <w:color w:val="000000"/>
          <w:sz w:val="24"/>
          <w:szCs w:val="24"/>
        </w:rPr>
        <w:t>2</w:t>
      </w:r>
      <w:r>
        <w:rPr>
          <w:rFonts w:ascii="Times New Roman" w:hAnsi="Times New Roman" w:hint="eastAsia"/>
          <w:color w:val="000000"/>
          <w:sz w:val="24"/>
          <w:szCs w:val="24"/>
        </w:rPr>
        <w:t>月通过岳阳市环保局的环保验收。目前，公司现有工程环保手续齐全，生产正常。</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现有工程无</w:t>
      </w:r>
      <w:r>
        <w:rPr>
          <w:rFonts w:ascii="Times New Roman" w:hAnsi="Times New Roman"/>
          <w:color w:val="000000"/>
          <w:sz w:val="24"/>
          <w:szCs w:val="24"/>
        </w:rPr>
        <w:t>《产业结构调整指导目录（</w:t>
      </w:r>
      <w:r>
        <w:rPr>
          <w:rFonts w:ascii="Times New Roman" w:hAnsi="Times New Roman"/>
          <w:color w:val="000000"/>
          <w:sz w:val="24"/>
          <w:szCs w:val="24"/>
        </w:rPr>
        <w:t>2011</w:t>
      </w:r>
      <w:r>
        <w:rPr>
          <w:rFonts w:ascii="Times New Roman" w:hAnsi="Times New Roman"/>
          <w:color w:val="000000"/>
          <w:sz w:val="24"/>
          <w:szCs w:val="24"/>
        </w:rPr>
        <w:t>年本）</w:t>
      </w:r>
      <w:r>
        <w:rPr>
          <w:rFonts w:ascii="Times New Roman" w:hAnsi="Times New Roman" w:hint="eastAsia"/>
          <w:color w:val="000000"/>
          <w:sz w:val="24"/>
          <w:szCs w:val="24"/>
        </w:rPr>
        <w:t>（修正）</w:t>
      </w:r>
      <w:r>
        <w:rPr>
          <w:rFonts w:ascii="Times New Roman" w:hAnsi="Times New Roman"/>
          <w:color w:val="000000"/>
          <w:sz w:val="24"/>
          <w:szCs w:val="24"/>
        </w:rPr>
        <w:t>》</w:t>
      </w:r>
      <w:r>
        <w:rPr>
          <w:rFonts w:ascii="Times New Roman" w:hAnsi="Times New Roman" w:hint="eastAsia"/>
          <w:color w:val="000000"/>
          <w:sz w:val="24"/>
          <w:szCs w:val="24"/>
        </w:rPr>
        <w:t>（</w:t>
      </w:r>
      <w:r>
        <w:rPr>
          <w:rFonts w:ascii="Times New Roman" w:hAnsi="Times New Roman"/>
          <w:color w:val="000000"/>
          <w:sz w:val="24"/>
          <w:szCs w:val="24"/>
        </w:rPr>
        <w:t>国家发展和改革委员会</w:t>
      </w:r>
      <w:r>
        <w:rPr>
          <w:rFonts w:ascii="Times New Roman" w:hAnsi="Times New Roman"/>
          <w:color w:val="000000"/>
          <w:sz w:val="24"/>
          <w:szCs w:val="24"/>
        </w:rPr>
        <w:t>201</w:t>
      </w:r>
      <w:r>
        <w:rPr>
          <w:rFonts w:ascii="Times New Roman" w:hAnsi="Times New Roman" w:hint="eastAsia"/>
          <w:color w:val="000000"/>
          <w:sz w:val="24"/>
          <w:szCs w:val="24"/>
        </w:rPr>
        <w:t>3</w:t>
      </w:r>
      <w:r>
        <w:rPr>
          <w:rFonts w:ascii="Times New Roman" w:hAnsi="Times New Roman" w:hint="eastAsia"/>
          <w:color w:val="000000"/>
          <w:sz w:val="24"/>
          <w:szCs w:val="24"/>
        </w:rPr>
        <w:t>年</w:t>
      </w:r>
      <w:r>
        <w:rPr>
          <w:rFonts w:ascii="Times New Roman" w:hAnsi="Times New Roman"/>
          <w:color w:val="000000"/>
          <w:sz w:val="24"/>
          <w:szCs w:val="24"/>
        </w:rPr>
        <w:t>第</w:t>
      </w:r>
      <w:r>
        <w:rPr>
          <w:rFonts w:ascii="Times New Roman" w:hAnsi="Times New Roman" w:hint="eastAsia"/>
          <w:color w:val="000000"/>
          <w:sz w:val="24"/>
          <w:szCs w:val="24"/>
        </w:rPr>
        <w:t>21</w:t>
      </w:r>
      <w:r>
        <w:rPr>
          <w:rFonts w:ascii="Times New Roman" w:hAnsi="Times New Roman"/>
          <w:color w:val="000000"/>
          <w:sz w:val="24"/>
          <w:szCs w:val="24"/>
        </w:rPr>
        <w:t>号令</w:t>
      </w:r>
      <w:r>
        <w:rPr>
          <w:rFonts w:ascii="Times New Roman" w:hAnsi="Times New Roman" w:hint="eastAsia"/>
          <w:color w:val="000000"/>
          <w:sz w:val="24"/>
          <w:szCs w:val="24"/>
        </w:rPr>
        <w:t>）</w:t>
      </w:r>
      <w:r>
        <w:rPr>
          <w:rFonts w:ascii="Times New Roman" w:hAnsi="Times New Roman"/>
          <w:color w:val="000000"/>
          <w:sz w:val="24"/>
          <w:szCs w:val="24"/>
        </w:rPr>
        <w:t>中限制类、淘汰类</w:t>
      </w:r>
      <w:r>
        <w:rPr>
          <w:rFonts w:ascii="Times New Roman" w:hAnsi="Times New Roman" w:hint="eastAsia"/>
          <w:color w:val="000000"/>
          <w:sz w:val="24"/>
          <w:szCs w:val="24"/>
        </w:rPr>
        <w:t>的工艺及设备</w:t>
      </w:r>
      <w:r>
        <w:rPr>
          <w:rFonts w:ascii="Times New Roman" w:hAnsi="Times New Roman"/>
          <w:color w:val="000000"/>
          <w:sz w:val="24"/>
          <w:szCs w:val="24"/>
        </w:rPr>
        <w:t>，符合国家产业政策</w:t>
      </w:r>
      <w:r>
        <w:rPr>
          <w:rFonts w:ascii="Times New Roman" w:hAnsi="Times New Roman" w:hint="eastAsia"/>
          <w:color w:val="000000"/>
          <w:sz w:val="24"/>
          <w:szCs w:val="24"/>
        </w:rPr>
        <w:t>。</w:t>
      </w:r>
    </w:p>
    <w:p w:rsidR="00B33508" w:rsidRDefault="00C36A39">
      <w:pPr>
        <w:pStyle w:val="3"/>
        <w:spacing w:beforeLines="0" w:before="120" w:afterLines="0" w:after="120"/>
      </w:pPr>
      <w:bookmarkStart w:id="142" w:name="_Toc25941"/>
      <w:bookmarkStart w:id="143" w:name="_Toc1557"/>
      <w:bookmarkStart w:id="144" w:name="_Toc530992870"/>
      <w:r>
        <w:t>现有工程项目组成</w:t>
      </w:r>
      <w:bookmarkEnd w:id="142"/>
      <w:bookmarkEnd w:id="143"/>
      <w:bookmarkEnd w:id="144"/>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现有工程，主要建设内容为</w:t>
      </w:r>
      <w:r>
        <w:rPr>
          <w:rFonts w:ascii="Times New Roman" w:hAnsi="Times New Roman"/>
          <w:color w:val="000000"/>
          <w:sz w:val="24"/>
          <w:szCs w:val="24"/>
        </w:rPr>
        <w:t>：年产</w:t>
      </w:r>
      <w:r>
        <w:rPr>
          <w:rFonts w:ascii="Times New Roman" w:hAnsi="Times New Roman"/>
          <w:color w:val="000000"/>
          <w:sz w:val="24"/>
          <w:szCs w:val="24"/>
        </w:rPr>
        <w:t>2000</w:t>
      </w:r>
      <w:r>
        <w:rPr>
          <w:rFonts w:ascii="Times New Roman" w:hAnsi="Times New Roman"/>
          <w:color w:val="000000"/>
          <w:sz w:val="24"/>
          <w:szCs w:val="24"/>
        </w:rPr>
        <w:t>吨羟基己酸内酯主装置车间、丙类仓库（包括包装）、</w:t>
      </w:r>
      <w:proofErr w:type="gramStart"/>
      <w:r>
        <w:rPr>
          <w:rFonts w:ascii="Times New Roman" w:hAnsi="Times New Roman"/>
          <w:color w:val="000000"/>
          <w:sz w:val="24"/>
          <w:szCs w:val="24"/>
        </w:rPr>
        <w:t>丁类仓库</w:t>
      </w:r>
      <w:proofErr w:type="gramEnd"/>
      <w:r>
        <w:rPr>
          <w:rFonts w:ascii="Times New Roman" w:hAnsi="Times New Roman"/>
          <w:color w:val="000000"/>
          <w:sz w:val="24"/>
          <w:szCs w:val="24"/>
        </w:rPr>
        <w:t>、辅助车间（冷冻空压、五金、变配电、控制室）、办公楼、罐区及门卫等。</w:t>
      </w:r>
      <w:r>
        <w:rPr>
          <w:rFonts w:ascii="Times New Roman" w:hAnsi="Times New Roman" w:hint="eastAsia"/>
          <w:color w:val="000000"/>
          <w:sz w:val="24"/>
          <w:szCs w:val="24"/>
        </w:rPr>
        <w:t>具体内容见下表：</w:t>
      </w:r>
    </w:p>
    <w:p w:rsidR="00B33508" w:rsidRDefault="00C36A39">
      <w:pPr>
        <w:pStyle w:val="ab"/>
        <w:rPr>
          <w:color w:val="000000"/>
          <w:sz w:val="21"/>
          <w:szCs w:val="21"/>
        </w:rPr>
      </w:pPr>
      <w:r>
        <w:t>表</w:t>
      </w:r>
      <w:r>
        <w:t xml:space="preserve"> </w:t>
      </w:r>
      <w:fldSimple w:instr=" STYLEREF 2 \s ">
        <w:r>
          <w:t>2.1</w:t>
        </w:r>
      </w:fldSimple>
      <w:r>
        <w:rPr>
          <w:rFonts w:hint="eastAsia"/>
        </w:rPr>
        <w:t>-</w:t>
      </w:r>
      <w:r>
        <w:fldChar w:fldCharType="begin"/>
      </w:r>
      <w:r>
        <w:instrText xml:space="preserve"> SEQ </w:instrText>
      </w:r>
      <w:r>
        <w:instrText>表</w:instrText>
      </w:r>
      <w:r>
        <w:instrText xml:space="preserve"> \* ARABIC \s 2 </w:instrText>
      </w:r>
      <w:r>
        <w:fldChar w:fldCharType="separate"/>
      </w:r>
      <w:r>
        <w:t>1</w:t>
      </w:r>
      <w:r>
        <w:fldChar w:fldCharType="end"/>
      </w:r>
      <w:r>
        <w:rPr>
          <w:color w:val="000000"/>
          <w:sz w:val="21"/>
          <w:szCs w:val="21"/>
        </w:rPr>
        <w:t xml:space="preserve"> </w:t>
      </w:r>
      <w:r>
        <w:rPr>
          <w:rFonts w:hint="eastAsia"/>
          <w:color w:val="000000"/>
          <w:sz w:val="21"/>
          <w:szCs w:val="21"/>
        </w:rPr>
        <w:tab/>
      </w:r>
      <w:r>
        <w:rPr>
          <w:rFonts w:hint="eastAsia"/>
          <w:color w:val="000000"/>
          <w:sz w:val="21"/>
          <w:szCs w:val="21"/>
        </w:rPr>
        <w:t>现有</w:t>
      </w:r>
      <w:r>
        <w:rPr>
          <w:color w:val="000000"/>
          <w:sz w:val="21"/>
          <w:szCs w:val="21"/>
        </w:rPr>
        <w:t>工程一览表</w:t>
      </w:r>
    </w:p>
    <w:tbl>
      <w:tblPr>
        <w:tblW w:w="8747"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0"/>
        <w:gridCol w:w="450"/>
        <w:gridCol w:w="1206"/>
        <w:gridCol w:w="1017"/>
        <w:gridCol w:w="4692"/>
        <w:gridCol w:w="932"/>
      </w:tblGrid>
      <w:tr w:rsidR="00B33508">
        <w:trPr>
          <w:cantSplit/>
          <w:trHeight w:val="400"/>
          <w:jc w:val="center"/>
        </w:trPr>
        <w:tc>
          <w:tcPr>
            <w:tcW w:w="3123" w:type="dxa"/>
            <w:gridSpan w:val="4"/>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工程名称</w:t>
            </w:r>
          </w:p>
        </w:tc>
        <w:tc>
          <w:tcPr>
            <w:tcW w:w="4692" w:type="dxa"/>
            <w:vMerge w:val="restart"/>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工程内容</w:t>
            </w:r>
          </w:p>
        </w:tc>
        <w:tc>
          <w:tcPr>
            <w:tcW w:w="932" w:type="dxa"/>
            <w:vMerge w:val="restart"/>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备</w:t>
            </w:r>
            <w:r>
              <w:rPr>
                <w:rFonts w:ascii="Times New Roman" w:hAnsi="Times New Roman" w:cs="Times New Roman"/>
                <w:b/>
                <w:color w:val="000000"/>
                <w:szCs w:val="21"/>
              </w:rPr>
              <w:t xml:space="preserve"> </w:t>
            </w:r>
            <w:r>
              <w:rPr>
                <w:rFonts w:ascii="Times New Roman" w:hAnsi="Times New Roman" w:cs="Times New Roman"/>
                <w:b/>
                <w:color w:val="000000"/>
                <w:szCs w:val="21"/>
              </w:rPr>
              <w:t>注</w:t>
            </w:r>
          </w:p>
        </w:tc>
      </w:tr>
      <w:tr w:rsidR="00B33508">
        <w:trPr>
          <w:cantSplit/>
          <w:trHeight w:val="400"/>
          <w:jc w:val="center"/>
        </w:trPr>
        <w:tc>
          <w:tcPr>
            <w:tcW w:w="450"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类别</w:t>
            </w:r>
          </w:p>
        </w:tc>
        <w:tc>
          <w:tcPr>
            <w:tcW w:w="450"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序</w:t>
            </w:r>
          </w:p>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号</w:t>
            </w:r>
          </w:p>
        </w:tc>
        <w:tc>
          <w:tcPr>
            <w:tcW w:w="1206"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建、构筑物</w:t>
            </w:r>
          </w:p>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名</w:t>
            </w:r>
            <w:r>
              <w:rPr>
                <w:rFonts w:ascii="Times New Roman" w:hAnsi="Times New Roman" w:cs="Times New Roman"/>
                <w:b/>
                <w:color w:val="000000"/>
                <w:szCs w:val="21"/>
              </w:rPr>
              <w:t xml:space="preserve"> </w:t>
            </w:r>
            <w:r>
              <w:rPr>
                <w:rFonts w:ascii="Times New Roman" w:hAnsi="Times New Roman" w:cs="Times New Roman"/>
                <w:b/>
                <w:color w:val="000000"/>
                <w:szCs w:val="21"/>
              </w:rPr>
              <w:t>称</w:t>
            </w:r>
          </w:p>
        </w:tc>
        <w:tc>
          <w:tcPr>
            <w:tcW w:w="1017"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平面尺寸</w:t>
            </w:r>
          </w:p>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长</w:t>
            </w:r>
            <w:r>
              <w:rPr>
                <w:rFonts w:ascii="Times New Roman" w:hAnsi="Times New Roman" w:cs="Times New Roman"/>
                <w:b/>
                <w:color w:val="000000"/>
                <w:szCs w:val="21"/>
              </w:rPr>
              <w:t>×</w:t>
            </w:r>
            <w:r>
              <w:rPr>
                <w:rFonts w:ascii="Times New Roman" w:hAnsi="Times New Roman" w:cs="Times New Roman"/>
                <w:b/>
                <w:color w:val="000000"/>
                <w:szCs w:val="21"/>
              </w:rPr>
              <w:t>宽</w:t>
            </w:r>
          </w:p>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(m×m)</w:t>
            </w:r>
          </w:p>
        </w:tc>
        <w:tc>
          <w:tcPr>
            <w:tcW w:w="4692" w:type="dxa"/>
            <w:vMerge/>
            <w:vAlign w:val="center"/>
          </w:tcPr>
          <w:p w:rsidR="00B33508" w:rsidRDefault="00B33508"/>
        </w:tc>
        <w:tc>
          <w:tcPr>
            <w:tcW w:w="932" w:type="dxa"/>
            <w:vMerge/>
            <w:vAlign w:val="center"/>
          </w:tcPr>
          <w:p w:rsidR="00B33508" w:rsidRDefault="00B33508"/>
        </w:tc>
      </w:tr>
      <w:tr w:rsidR="00B33508">
        <w:trPr>
          <w:cantSplit/>
          <w:trHeight w:val="400"/>
          <w:jc w:val="center"/>
        </w:trPr>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主体工程</w:t>
            </w:r>
          </w:p>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主厂房</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21m×</w:t>
            </w:r>
          </w:p>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37.5m</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为框架结构，</w:t>
            </w:r>
            <w:r>
              <w:rPr>
                <w:rFonts w:ascii="Times New Roman" w:hAnsi="Times New Roman" w:cs="Times New Roman"/>
                <w:color w:val="000000"/>
                <w:szCs w:val="21"/>
              </w:rPr>
              <w:t>包括环己酮精制，粗羟基己酸内酯的制备，产品精制和气提处理单元；</w:t>
            </w:r>
            <w:r>
              <w:rPr>
                <w:rFonts w:ascii="Times New Roman" w:hAnsi="Times New Roman" w:cs="Times New Roman" w:hint="eastAsia"/>
                <w:color w:val="000000"/>
                <w:szCs w:val="21"/>
              </w:rPr>
              <w:t xml:space="preserve"> </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共三层，每层层高</w:t>
            </w:r>
            <w:r>
              <w:rPr>
                <w:rFonts w:ascii="Times New Roman" w:hAnsi="Times New Roman" w:cs="Times New Roman"/>
                <w:color w:val="000000"/>
                <w:szCs w:val="21"/>
              </w:rPr>
              <w:t>6m</w:t>
            </w:r>
          </w:p>
        </w:tc>
      </w:tr>
      <w:tr w:rsidR="00B33508">
        <w:trPr>
          <w:cantSplit/>
          <w:trHeight w:val="400"/>
          <w:jc w:val="center"/>
        </w:trPr>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辅助工程</w:t>
            </w:r>
          </w:p>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1</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冷冻</w:t>
            </w:r>
            <w:proofErr w:type="gramStart"/>
            <w:r>
              <w:rPr>
                <w:rFonts w:ascii="Times New Roman" w:hAnsi="Times New Roman" w:cs="Times New Roman" w:hint="eastAsia"/>
                <w:color w:val="000000"/>
                <w:szCs w:val="21"/>
              </w:rPr>
              <w:t>空压室</w:t>
            </w:r>
            <w:proofErr w:type="gramEnd"/>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12</w:t>
            </w:r>
            <w:r>
              <w:rPr>
                <w:rFonts w:ascii="Times New Roman" w:hAnsi="Times New Roman" w:cs="Times New Roman"/>
                <w:color w:val="000000"/>
                <w:szCs w:val="21"/>
              </w:rPr>
              <w:t>×</w:t>
            </w:r>
            <w:r>
              <w:rPr>
                <w:rFonts w:ascii="Times New Roman" w:hAnsi="Times New Roman" w:cs="Times New Roman" w:hint="eastAsia"/>
                <w:color w:val="000000"/>
                <w:szCs w:val="21"/>
              </w:rPr>
              <w:t>15</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位于</w:t>
            </w:r>
            <w:r>
              <w:rPr>
                <w:rFonts w:ascii="Times New Roman" w:hAnsi="Times New Roman" w:cs="Times New Roman"/>
                <w:color w:val="000000"/>
                <w:szCs w:val="21"/>
              </w:rPr>
              <w:t>辅助车间内</w:t>
            </w:r>
            <w:r>
              <w:rPr>
                <w:rFonts w:ascii="Times New Roman" w:hAnsi="Times New Roman" w:cs="Times New Roman" w:hint="eastAsia"/>
                <w:color w:val="000000"/>
                <w:szCs w:val="21"/>
              </w:rPr>
              <w:t>，</w:t>
            </w:r>
            <w:r>
              <w:rPr>
                <w:rFonts w:ascii="Times New Roman" w:hAnsi="Times New Roman" w:cs="Times New Roman"/>
                <w:color w:val="000000"/>
                <w:szCs w:val="21"/>
              </w:rPr>
              <w:t>设置一台</w:t>
            </w:r>
            <w:r>
              <w:rPr>
                <w:rFonts w:ascii="Times New Roman" w:hAnsi="Times New Roman" w:cs="Times New Roman"/>
                <w:color w:val="000000"/>
                <w:szCs w:val="21"/>
              </w:rPr>
              <w:t>120</w:t>
            </w:r>
            <w:r>
              <w:rPr>
                <w:rFonts w:ascii="Times New Roman" w:hAnsi="Times New Roman" w:cs="Times New Roman"/>
                <w:color w:val="000000"/>
                <w:szCs w:val="21"/>
              </w:rPr>
              <w:t>万大卡的螺杆式冷水机组</w:t>
            </w:r>
            <w:r>
              <w:rPr>
                <w:rFonts w:ascii="Times New Roman" w:hAnsi="Times New Roman" w:cs="Times New Roman" w:hint="eastAsia"/>
                <w:color w:val="000000"/>
                <w:szCs w:val="21"/>
              </w:rPr>
              <w:t>，</w:t>
            </w:r>
            <w:r>
              <w:rPr>
                <w:rFonts w:ascii="Times New Roman" w:hAnsi="Times New Roman" w:cs="Times New Roman"/>
                <w:color w:val="000000"/>
                <w:szCs w:val="21"/>
              </w:rPr>
              <w:t>提供</w:t>
            </w:r>
            <w:r>
              <w:rPr>
                <w:rFonts w:ascii="Times New Roman" w:hAnsi="Times New Roman" w:cs="Times New Roman" w:hint="eastAsia"/>
                <w:color w:val="000000"/>
                <w:szCs w:val="21"/>
              </w:rPr>
              <w:t>5~15</w:t>
            </w:r>
            <w:r>
              <w:rPr>
                <w:rFonts w:ascii="Times New Roman" w:hAnsi="Times New Roman" w:cs="Times New Roman" w:hint="eastAsia"/>
                <w:color w:val="000000"/>
                <w:szCs w:val="21"/>
              </w:rPr>
              <w:t>℃</w:t>
            </w:r>
            <w:r>
              <w:rPr>
                <w:rFonts w:ascii="Times New Roman" w:hAnsi="Times New Roman" w:cs="Times New Roman"/>
                <w:color w:val="000000"/>
                <w:szCs w:val="21"/>
              </w:rPr>
              <w:t>低温水</w:t>
            </w:r>
            <w:r>
              <w:rPr>
                <w:rFonts w:ascii="Times New Roman" w:hAnsi="Times New Roman" w:cs="Times New Roman" w:hint="eastAsia"/>
                <w:color w:val="000000"/>
                <w:szCs w:val="21"/>
              </w:rPr>
              <w:t>，</w:t>
            </w:r>
            <w:r>
              <w:rPr>
                <w:rFonts w:ascii="Times New Roman" w:hAnsi="Times New Roman" w:cs="Times New Roman"/>
                <w:color w:val="000000"/>
                <w:szCs w:val="21"/>
              </w:rPr>
              <w:t>冷媒工作介质采用</w:t>
            </w:r>
            <w:r>
              <w:rPr>
                <w:rFonts w:ascii="Times New Roman" w:hAnsi="Times New Roman" w:cs="Times New Roman"/>
                <w:color w:val="000000"/>
                <w:szCs w:val="21"/>
              </w:rPr>
              <w:t>HFC-134a</w:t>
            </w:r>
            <w:r>
              <w:rPr>
                <w:rFonts w:ascii="Times New Roman" w:hAnsi="Times New Roman" w:cs="Times New Roman" w:hint="eastAsia"/>
                <w:color w:val="000000"/>
                <w:szCs w:val="21"/>
              </w:rPr>
              <w:t>；设置</w:t>
            </w:r>
            <w:proofErr w:type="gramStart"/>
            <w:r>
              <w:rPr>
                <w:rFonts w:ascii="Times New Roman" w:hAnsi="Times New Roman" w:cs="Times New Roman"/>
                <w:color w:val="000000"/>
                <w:szCs w:val="21"/>
              </w:rPr>
              <w:t>一套空压系统</w:t>
            </w:r>
            <w:proofErr w:type="gramEnd"/>
            <w:r>
              <w:rPr>
                <w:rFonts w:ascii="Times New Roman" w:hAnsi="Times New Roman" w:cs="Times New Roman"/>
                <w:color w:val="000000"/>
                <w:szCs w:val="21"/>
              </w:rPr>
              <w:t>和制氮系统以满足本工程压缩空气和氮气保护的要求。</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共一层，层高</w:t>
            </w:r>
            <w:r>
              <w:rPr>
                <w:rFonts w:ascii="Times New Roman" w:hAnsi="Times New Roman" w:cs="Times New Roman" w:hint="eastAsia"/>
                <w:color w:val="000000"/>
                <w:szCs w:val="21"/>
              </w:rPr>
              <w:t>8</w:t>
            </w:r>
            <w:r>
              <w:rPr>
                <w:rFonts w:ascii="Times New Roman" w:hAnsi="Times New Roman" w:cs="Times New Roman"/>
                <w:color w:val="000000"/>
                <w:szCs w:val="21"/>
              </w:rPr>
              <w:t>m</w:t>
            </w:r>
          </w:p>
        </w:tc>
      </w:tr>
      <w:tr w:rsidR="00B33508">
        <w:trPr>
          <w:cantSplit/>
          <w:trHeight w:val="400"/>
          <w:jc w:val="center"/>
        </w:trPr>
        <w:tc>
          <w:tcPr>
            <w:tcW w:w="450" w:type="dxa"/>
            <w:vMerge w:val="restart"/>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储运工程</w:t>
            </w:r>
          </w:p>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丙类仓库</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42×25</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用于</w:t>
            </w:r>
            <w:r>
              <w:rPr>
                <w:rFonts w:ascii="Times New Roman" w:hAnsi="Times New Roman" w:cs="Times New Roman"/>
                <w:kern w:val="0"/>
                <w:szCs w:val="21"/>
              </w:rPr>
              <w:t>羟基己酸内酯</w:t>
            </w:r>
            <w:r>
              <w:rPr>
                <w:rFonts w:ascii="Times New Roman" w:hAnsi="Times New Roman" w:cs="Times New Roman"/>
                <w:color w:val="000000"/>
                <w:szCs w:val="21"/>
              </w:rPr>
              <w:t>、丙酸、丙酸乙酯的储存，按物质火灾危险性及禁忌物混放存放在仓库的防火分区内</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一层，层高</w:t>
            </w:r>
            <w:r>
              <w:rPr>
                <w:rFonts w:ascii="Times New Roman" w:hAnsi="Times New Roman" w:cs="Times New Roman" w:hint="eastAsia"/>
                <w:color w:val="000000"/>
                <w:szCs w:val="21"/>
              </w:rPr>
              <w:t>8</w:t>
            </w:r>
            <w:r>
              <w:rPr>
                <w:rFonts w:ascii="Times New Roman" w:hAnsi="Times New Roman" w:cs="Times New Roman"/>
                <w:color w:val="000000"/>
                <w:szCs w:val="21"/>
              </w:rPr>
              <w:t>米</w:t>
            </w:r>
          </w:p>
        </w:tc>
      </w:tr>
      <w:tr w:rsidR="00B33508">
        <w:trPr>
          <w:cantSplit/>
          <w:trHeight w:val="400"/>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1206" w:type="dxa"/>
            <w:vAlign w:val="center"/>
          </w:tcPr>
          <w:p w:rsidR="00B33508" w:rsidRDefault="00C36A39">
            <w:pPr>
              <w:jc w:val="center"/>
              <w:rPr>
                <w:rFonts w:ascii="Times New Roman" w:hAnsi="Times New Roman" w:cs="Times New Roman"/>
                <w:color w:val="000000"/>
                <w:szCs w:val="21"/>
              </w:rPr>
            </w:pPr>
            <w:proofErr w:type="gramStart"/>
            <w:r>
              <w:rPr>
                <w:rFonts w:ascii="Times New Roman" w:hAnsi="Times New Roman" w:cs="Times New Roman"/>
                <w:color w:val="000000"/>
                <w:szCs w:val="21"/>
              </w:rPr>
              <w:t>丁类库房</w:t>
            </w:r>
            <w:proofErr w:type="gramEnd"/>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36×14</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为厂区</w:t>
            </w:r>
            <w:r>
              <w:rPr>
                <w:rFonts w:ascii="Times New Roman" w:hAnsi="Times New Roman" w:cs="Times New Roman" w:hint="eastAsia"/>
                <w:color w:val="000000"/>
                <w:szCs w:val="21"/>
              </w:rPr>
              <w:t>包装材料</w:t>
            </w:r>
            <w:r>
              <w:rPr>
                <w:rFonts w:ascii="Times New Roman" w:hAnsi="Times New Roman" w:cs="Times New Roman"/>
                <w:color w:val="000000"/>
                <w:szCs w:val="21"/>
              </w:rPr>
              <w:t>库房</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一层</w:t>
            </w:r>
            <w:r>
              <w:rPr>
                <w:rFonts w:ascii="Times New Roman" w:hAnsi="Times New Roman" w:cs="Times New Roman" w:hint="eastAsia"/>
                <w:color w:val="000000"/>
                <w:szCs w:val="21"/>
              </w:rPr>
              <w:t>，层高</w:t>
            </w:r>
            <w:r>
              <w:rPr>
                <w:rFonts w:ascii="Times New Roman" w:hAnsi="Times New Roman" w:cs="Times New Roman" w:hint="eastAsia"/>
                <w:color w:val="000000"/>
                <w:szCs w:val="21"/>
              </w:rPr>
              <w:t>8</w:t>
            </w:r>
            <w:r>
              <w:rPr>
                <w:rFonts w:ascii="Times New Roman" w:hAnsi="Times New Roman" w:cs="Times New Roman" w:hint="eastAsia"/>
                <w:color w:val="000000"/>
                <w:szCs w:val="21"/>
              </w:rPr>
              <w:t>米</w:t>
            </w:r>
          </w:p>
        </w:tc>
      </w:tr>
      <w:tr w:rsidR="00B33508">
        <w:trPr>
          <w:cantSplit/>
          <w:trHeight w:val="400"/>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罐区</w:t>
            </w:r>
          </w:p>
        </w:tc>
        <w:tc>
          <w:tcPr>
            <w:tcW w:w="1017" w:type="dxa"/>
            <w:vAlign w:val="center"/>
          </w:tcPr>
          <w:p w:rsidR="00B33508" w:rsidRDefault="00B33508">
            <w:pPr>
              <w:jc w:val="center"/>
              <w:rPr>
                <w:rFonts w:ascii="Times New Roman" w:hAnsi="Times New Roman" w:cs="Times New Roman"/>
                <w:color w:val="000000"/>
                <w:szCs w:val="21"/>
              </w:rPr>
            </w:pPr>
          </w:p>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30×53</w:t>
            </w:r>
          </w:p>
          <w:p w:rsidR="00B33508" w:rsidRDefault="00B33508">
            <w:pPr>
              <w:jc w:val="center"/>
              <w:rPr>
                <w:rFonts w:ascii="Times New Roman" w:hAnsi="Times New Roman" w:cs="Times New Roman"/>
                <w:color w:val="000000"/>
                <w:szCs w:val="21"/>
              </w:rPr>
            </w:pP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用于双氧水、精环己酮、粗醇酮、环己醇、</w:t>
            </w:r>
            <w:r>
              <w:rPr>
                <w:rFonts w:ascii="Times New Roman" w:hAnsi="Times New Roman" w:cs="Times New Roman"/>
                <w:kern w:val="0"/>
                <w:szCs w:val="21"/>
              </w:rPr>
              <w:t>羟基己酸内酯</w:t>
            </w:r>
            <w:r>
              <w:rPr>
                <w:rFonts w:ascii="Times New Roman" w:hAnsi="Times New Roman" w:cs="Times New Roman"/>
                <w:color w:val="000000"/>
                <w:szCs w:val="21"/>
              </w:rPr>
              <w:t>、混合溶剂的储存，按要求设置围堰及采取防渗措施</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矮墙高</w:t>
            </w:r>
            <w:r>
              <w:rPr>
                <w:rFonts w:ascii="Times New Roman" w:hAnsi="Times New Roman" w:cs="Times New Roman"/>
                <w:color w:val="000000"/>
                <w:szCs w:val="21"/>
              </w:rPr>
              <w:t>1</w:t>
            </w:r>
            <w:r>
              <w:rPr>
                <w:rFonts w:ascii="Times New Roman" w:hAnsi="Times New Roman" w:cs="Times New Roman"/>
                <w:color w:val="000000"/>
                <w:szCs w:val="21"/>
              </w:rPr>
              <w:t>米，周长</w:t>
            </w:r>
            <w:r>
              <w:rPr>
                <w:rFonts w:ascii="Times New Roman" w:hAnsi="Times New Roman" w:cs="Times New Roman"/>
                <w:color w:val="000000"/>
                <w:szCs w:val="21"/>
              </w:rPr>
              <w:t>166</w:t>
            </w:r>
            <w:r>
              <w:rPr>
                <w:rFonts w:ascii="Times New Roman" w:hAnsi="Times New Roman" w:cs="Times New Roman"/>
                <w:color w:val="000000"/>
                <w:szCs w:val="21"/>
              </w:rPr>
              <w:t>米</w:t>
            </w:r>
          </w:p>
        </w:tc>
      </w:tr>
      <w:tr w:rsidR="00B33508">
        <w:trPr>
          <w:cantSplit/>
          <w:trHeight w:val="400"/>
          <w:jc w:val="center"/>
        </w:trPr>
        <w:tc>
          <w:tcPr>
            <w:tcW w:w="450" w:type="dxa"/>
            <w:vMerge w:val="restart"/>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公用工程</w:t>
            </w:r>
          </w:p>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新鲜</w:t>
            </w:r>
            <w:r>
              <w:rPr>
                <w:rFonts w:ascii="Times New Roman" w:hAnsi="Times New Roman" w:cs="Times New Roman"/>
                <w:color w:val="000000"/>
                <w:szCs w:val="21"/>
              </w:rPr>
              <w:t>给水</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生产、生活</w:t>
            </w:r>
            <w:r>
              <w:rPr>
                <w:rFonts w:ascii="Times New Roman" w:hAnsi="Times New Roman" w:cs="Times New Roman" w:hint="eastAsia"/>
                <w:color w:val="000000"/>
                <w:szCs w:val="21"/>
              </w:rPr>
              <w:t>新鲜给水</w:t>
            </w:r>
            <w:r>
              <w:rPr>
                <w:rFonts w:ascii="Times New Roman" w:hAnsi="Times New Roman" w:cs="Times New Roman"/>
                <w:color w:val="000000"/>
                <w:szCs w:val="21"/>
              </w:rPr>
              <w:t>均由岳阳云</w:t>
            </w:r>
            <w:proofErr w:type="gramStart"/>
            <w:r>
              <w:rPr>
                <w:rFonts w:ascii="Times New Roman" w:hAnsi="Times New Roman" w:cs="Times New Roman"/>
                <w:color w:val="000000"/>
                <w:szCs w:val="21"/>
              </w:rPr>
              <w:t>溪工业</w:t>
            </w:r>
            <w:proofErr w:type="gramEnd"/>
            <w:r>
              <w:rPr>
                <w:rFonts w:ascii="Times New Roman" w:hAnsi="Times New Roman" w:cs="Times New Roman"/>
                <w:color w:val="000000"/>
                <w:szCs w:val="21"/>
              </w:rPr>
              <w:t>园提供</w:t>
            </w:r>
          </w:p>
        </w:tc>
        <w:tc>
          <w:tcPr>
            <w:tcW w:w="932" w:type="dxa"/>
            <w:vAlign w:val="center"/>
          </w:tcPr>
          <w:p w:rsidR="00B33508" w:rsidRDefault="00B33508">
            <w:pPr>
              <w:jc w:val="center"/>
              <w:rPr>
                <w:rFonts w:ascii="Times New Roman" w:hAnsi="Times New Roman" w:cs="Times New Roman"/>
                <w:szCs w:val="21"/>
              </w:rPr>
            </w:pPr>
          </w:p>
        </w:tc>
      </w:tr>
      <w:tr w:rsidR="00B33508">
        <w:trPr>
          <w:cantSplit/>
          <w:trHeight w:val="400"/>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2</w:t>
            </w:r>
          </w:p>
        </w:tc>
        <w:tc>
          <w:tcPr>
            <w:tcW w:w="1206" w:type="dxa"/>
            <w:vAlign w:val="center"/>
          </w:tcPr>
          <w:p w:rsidR="00B33508" w:rsidRDefault="00C36A39">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消防系统</w:t>
            </w:r>
          </w:p>
        </w:tc>
        <w:tc>
          <w:tcPr>
            <w:tcW w:w="1017" w:type="dxa"/>
            <w:vAlign w:val="center"/>
          </w:tcPr>
          <w:p w:rsidR="00B33508" w:rsidRDefault="00C36A39">
            <w:pPr>
              <w:jc w:val="center"/>
              <w:rPr>
                <w:rFonts w:ascii="Times New Roman" w:hAnsi="Times New Roman" w:cs="Times New Roman"/>
                <w:szCs w:val="21"/>
              </w:rPr>
            </w:pPr>
            <w:r>
              <w:rPr>
                <w:rFonts w:ascii="Times New Roman" w:hAnsi="Times New Roman" w:cs="Times New Roman"/>
                <w:color w:val="000000"/>
                <w:szCs w:val="21"/>
              </w:rPr>
              <w:t>/</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从云</w:t>
            </w:r>
            <w:proofErr w:type="gramStart"/>
            <w:r>
              <w:rPr>
                <w:rFonts w:ascii="Times New Roman" w:hAnsi="Times New Roman" w:cs="Times New Roman"/>
                <w:color w:val="000000"/>
                <w:szCs w:val="21"/>
              </w:rPr>
              <w:t>溪工业</w:t>
            </w:r>
            <w:proofErr w:type="gramEnd"/>
            <w:r>
              <w:rPr>
                <w:rFonts w:ascii="Times New Roman" w:hAnsi="Times New Roman" w:cs="Times New Roman"/>
                <w:color w:val="000000"/>
                <w:szCs w:val="21"/>
              </w:rPr>
              <w:t>园消防给水环网上接出两根</w:t>
            </w:r>
            <w:r>
              <w:rPr>
                <w:rFonts w:ascii="Times New Roman" w:hAnsi="Times New Roman" w:cs="Times New Roman"/>
                <w:color w:val="000000"/>
                <w:szCs w:val="21"/>
              </w:rPr>
              <w:t>DN150</w:t>
            </w:r>
            <w:r>
              <w:rPr>
                <w:rFonts w:ascii="Times New Roman" w:hAnsi="Times New Roman" w:cs="Times New Roman"/>
                <w:color w:val="000000"/>
                <w:szCs w:val="21"/>
              </w:rPr>
              <w:t>管道进户</w:t>
            </w:r>
            <w:r>
              <w:rPr>
                <w:rFonts w:ascii="Times New Roman" w:hAnsi="Times New Roman" w:cs="Times New Roman" w:hint="eastAsia"/>
                <w:color w:val="000000"/>
                <w:szCs w:val="21"/>
              </w:rPr>
              <w:t>，</w:t>
            </w:r>
            <w:r>
              <w:rPr>
                <w:rFonts w:ascii="Times New Roman" w:hAnsi="Times New Roman" w:cs="Times New Roman"/>
                <w:color w:val="000000"/>
                <w:szCs w:val="21"/>
              </w:rPr>
              <w:t>厂区连成环状供水管网，</w:t>
            </w:r>
            <w:r>
              <w:rPr>
                <w:rFonts w:ascii="Times New Roman" w:hAnsi="Times New Roman" w:cs="Times New Roman"/>
                <w:color w:val="000000"/>
                <w:szCs w:val="21"/>
              </w:rPr>
              <w:t xml:space="preserve"> 400m</w:t>
            </w:r>
            <w:r>
              <w:rPr>
                <w:rFonts w:ascii="Times New Roman" w:hAnsi="Times New Roman" w:cs="Times New Roman"/>
                <w:color w:val="000000"/>
                <w:szCs w:val="21"/>
                <w:vertAlign w:val="superscript"/>
              </w:rPr>
              <w:t>3</w:t>
            </w:r>
            <w:r>
              <w:rPr>
                <w:rFonts w:ascii="Times New Roman" w:hAnsi="Times New Roman" w:cs="Times New Roman"/>
                <w:color w:val="000000"/>
                <w:szCs w:val="21"/>
              </w:rPr>
              <w:t>消防池，按</w:t>
            </w:r>
            <w:r>
              <w:rPr>
                <w:rFonts w:ascii="Times New Roman" w:hAnsi="Times New Roman" w:cs="Times New Roman"/>
                <w:color w:val="000000"/>
                <w:szCs w:val="21"/>
              </w:rPr>
              <w:t>35L/s</w:t>
            </w:r>
            <w:r>
              <w:rPr>
                <w:rFonts w:ascii="Times New Roman" w:hAnsi="Times New Roman" w:cs="Times New Roman"/>
                <w:color w:val="000000"/>
                <w:szCs w:val="21"/>
              </w:rPr>
              <w:t>流量配置消防水泵</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消防池</w:t>
            </w:r>
            <w:r>
              <w:rPr>
                <w:rFonts w:ascii="Times New Roman" w:hAnsi="Times New Roman" w:cs="Times New Roman"/>
                <w:color w:val="000000"/>
                <w:szCs w:val="21"/>
              </w:rPr>
              <w:t xml:space="preserve">9×9.5 </w:t>
            </w:r>
          </w:p>
          <w:p w:rsidR="00B33508" w:rsidRDefault="00C36A39">
            <w:pPr>
              <w:jc w:val="center"/>
              <w:rPr>
                <w:rFonts w:ascii="Times New Roman" w:hAnsi="Times New Roman" w:cs="Times New Roman"/>
                <w:szCs w:val="21"/>
              </w:rPr>
            </w:pPr>
            <w:r>
              <w:rPr>
                <w:rFonts w:ascii="Times New Roman" w:hAnsi="Times New Roman" w:cs="Times New Roman"/>
                <w:color w:val="000000"/>
                <w:szCs w:val="21"/>
              </w:rPr>
              <w:t>×5m</w:t>
            </w:r>
          </w:p>
        </w:tc>
      </w:tr>
      <w:tr w:rsidR="00B33508">
        <w:trPr>
          <w:cantSplit/>
          <w:trHeight w:val="400"/>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3</w:t>
            </w:r>
          </w:p>
        </w:tc>
        <w:tc>
          <w:tcPr>
            <w:tcW w:w="1206" w:type="dxa"/>
            <w:vAlign w:val="center"/>
          </w:tcPr>
          <w:p w:rsidR="00B33508" w:rsidRDefault="00C36A39">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循环给水系统</w:t>
            </w:r>
          </w:p>
        </w:tc>
        <w:tc>
          <w:tcPr>
            <w:tcW w:w="1017" w:type="dxa"/>
            <w:vAlign w:val="center"/>
          </w:tcPr>
          <w:p w:rsidR="00B33508" w:rsidRDefault="00C36A39">
            <w:pPr>
              <w:jc w:val="center"/>
              <w:rPr>
                <w:rFonts w:ascii="Times New Roman" w:hAnsi="Times New Roman" w:cs="Times New Roman"/>
                <w:szCs w:val="21"/>
              </w:rPr>
            </w:pPr>
            <w:r>
              <w:rPr>
                <w:rFonts w:ascii="Times New Roman" w:hAnsi="Times New Roman" w:cs="Times New Roman"/>
                <w:color w:val="000000"/>
                <w:szCs w:val="21"/>
              </w:rPr>
              <w:t>/</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设有</w:t>
            </w:r>
            <w:r>
              <w:rPr>
                <w:rFonts w:ascii="Times New Roman" w:hAnsi="Times New Roman" w:cs="Times New Roman"/>
                <w:color w:val="000000"/>
                <w:szCs w:val="21"/>
              </w:rPr>
              <w:t>一套流量为</w:t>
            </w:r>
            <w:r>
              <w:rPr>
                <w:rFonts w:ascii="Times New Roman" w:hAnsi="Times New Roman" w:cs="Times New Roman"/>
                <w:color w:val="000000"/>
                <w:szCs w:val="21"/>
              </w:rPr>
              <w:t>300m</w:t>
            </w:r>
            <w:r>
              <w:rPr>
                <w:rFonts w:ascii="Times New Roman" w:hAnsi="Times New Roman" w:cs="Times New Roman"/>
                <w:color w:val="000000"/>
                <w:szCs w:val="21"/>
                <w:vertAlign w:val="superscript"/>
              </w:rPr>
              <w:t>3</w:t>
            </w:r>
            <w:r>
              <w:rPr>
                <w:rFonts w:ascii="Times New Roman" w:hAnsi="Times New Roman" w:cs="Times New Roman"/>
                <w:color w:val="000000"/>
                <w:szCs w:val="21"/>
              </w:rPr>
              <w:t>/h</w:t>
            </w:r>
            <w:r>
              <w:rPr>
                <w:rFonts w:ascii="Times New Roman" w:hAnsi="Times New Roman" w:cs="Times New Roman"/>
                <w:color w:val="000000"/>
                <w:szCs w:val="21"/>
              </w:rPr>
              <w:t>的冷却循环水系统，为工艺装置提供循环冷却水。</w:t>
            </w:r>
          </w:p>
        </w:tc>
        <w:tc>
          <w:tcPr>
            <w:tcW w:w="932" w:type="dxa"/>
            <w:vAlign w:val="center"/>
          </w:tcPr>
          <w:p w:rsidR="00B33508" w:rsidRDefault="00C36A39">
            <w:pPr>
              <w:jc w:val="center"/>
              <w:rPr>
                <w:rFonts w:ascii="Times New Roman" w:hAnsi="Times New Roman" w:cs="Times New Roman"/>
                <w:szCs w:val="21"/>
              </w:rPr>
            </w:pPr>
            <w:r>
              <w:rPr>
                <w:rFonts w:ascii="Times New Roman" w:hAnsi="Times New Roman" w:cs="Times New Roman"/>
                <w:color w:val="000000"/>
                <w:szCs w:val="21"/>
              </w:rPr>
              <w:t>/</w:t>
            </w:r>
          </w:p>
        </w:tc>
      </w:tr>
      <w:tr w:rsidR="00B33508">
        <w:trPr>
          <w:cantSplit/>
          <w:trHeight w:val="400"/>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4</w:t>
            </w:r>
          </w:p>
        </w:tc>
        <w:tc>
          <w:tcPr>
            <w:tcW w:w="1206" w:type="dxa"/>
            <w:vAlign w:val="center"/>
          </w:tcPr>
          <w:p w:rsidR="00B33508" w:rsidRDefault="00C36A39">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供电</w:t>
            </w:r>
          </w:p>
        </w:tc>
        <w:tc>
          <w:tcPr>
            <w:tcW w:w="1017" w:type="dxa"/>
            <w:vAlign w:val="center"/>
          </w:tcPr>
          <w:p w:rsidR="00B33508" w:rsidRDefault="00C36A39">
            <w:pPr>
              <w:jc w:val="center"/>
              <w:rPr>
                <w:rFonts w:ascii="Times New Roman" w:hAnsi="Times New Roman" w:cs="Times New Roman"/>
                <w:szCs w:val="21"/>
              </w:rPr>
            </w:pPr>
            <w:r>
              <w:rPr>
                <w:rFonts w:ascii="Times New Roman" w:hAnsi="Times New Roman" w:cs="Times New Roman"/>
                <w:color w:val="000000"/>
                <w:szCs w:val="21"/>
              </w:rPr>
              <w:t>/</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pacing w:val="10"/>
                <w:szCs w:val="21"/>
              </w:rPr>
              <w:t>设置一座</w:t>
            </w:r>
            <w:r>
              <w:rPr>
                <w:rFonts w:ascii="Times New Roman" w:hAnsi="Times New Roman" w:cs="Times New Roman"/>
                <w:color w:val="000000"/>
                <w:spacing w:val="10"/>
                <w:szCs w:val="21"/>
              </w:rPr>
              <w:t>10kV</w:t>
            </w:r>
            <w:r>
              <w:rPr>
                <w:rFonts w:ascii="Times New Roman" w:hAnsi="Times New Roman" w:cs="Times New Roman"/>
                <w:color w:val="000000"/>
                <w:spacing w:val="10"/>
                <w:szCs w:val="21"/>
              </w:rPr>
              <w:t>变配电所，由</w:t>
            </w:r>
            <w:r>
              <w:rPr>
                <w:rFonts w:ascii="Times New Roman" w:hAnsi="Times New Roman" w:cs="Times New Roman"/>
                <w:color w:val="000000"/>
                <w:szCs w:val="21"/>
              </w:rPr>
              <w:t>岳阳云</w:t>
            </w:r>
            <w:proofErr w:type="gramStart"/>
            <w:r>
              <w:rPr>
                <w:rFonts w:ascii="Times New Roman" w:hAnsi="Times New Roman" w:cs="Times New Roman"/>
                <w:color w:val="000000"/>
                <w:szCs w:val="21"/>
              </w:rPr>
              <w:t>溪工业</w:t>
            </w:r>
            <w:proofErr w:type="gramEnd"/>
            <w:r>
              <w:rPr>
                <w:rFonts w:ascii="Times New Roman" w:hAnsi="Times New Roman" w:cs="Times New Roman"/>
                <w:color w:val="000000"/>
                <w:szCs w:val="21"/>
              </w:rPr>
              <w:t>园电力系统引入</w:t>
            </w:r>
            <w:r>
              <w:rPr>
                <w:rFonts w:ascii="Times New Roman" w:hAnsi="Times New Roman" w:cs="Times New Roman"/>
                <w:color w:val="000000"/>
                <w:spacing w:val="10"/>
                <w:szCs w:val="21"/>
              </w:rPr>
              <w:t>两回路</w:t>
            </w:r>
            <w:r>
              <w:rPr>
                <w:rFonts w:ascii="Times New Roman" w:hAnsi="Times New Roman" w:cs="Times New Roman"/>
                <w:color w:val="000000"/>
                <w:spacing w:val="10"/>
                <w:szCs w:val="21"/>
              </w:rPr>
              <w:t>10kV</w:t>
            </w:r>
            <w:r>
              <w:rPr>
                <w:rFonts w:ascii="Times New Roman" w:hAnsi="Times New Roman" w:cs="Times New Roman"/>
                <w:color w:val="000000"/>
                <w:spacing w:val="10"/>
                <w:szCs w:val="21"/>
              </w:rPr>
              <w:t>电源</w:t>
            </w:r>
            <w:r>
              <w:rPr>
                <w:rFonts w:ascii="Times New Roman" w:hAnsi="Times New Roman" w:cs="Times New Roman"/>
                <w:color w:val="000000"/>
                <w:szCs w:val="21"/>
              </w:rPr>
              <w:t>经降压后供厂区内动力、照明用电。</w:t>
            </w:r>
          </w:p>
        </w:tc>
        <w:tc>
          <w:tcPr>
            <w:tcW w:w="932" w:type="dxa"/>
            <w:vAlign w:val="center"/>
          </w:tcPr>
          <w:p w:rsidR="00B33508" w:rsidRDefault="00C36A39">
            <w:pPr>
              <w:jc w:val="center"/>
              <w:rPr>
                <w:rFonts w:ascii="Times New Roman" w:hAnsi="Times New Roman" w:cs="Times New Roman"/>
                <w:szCs w:val="21"/>
              </w:rPr>
            </w:pPr>
            <w:r>
              <w:rPr>
                <w:rFonts w:ascii="Times New Roman" w:hAnsi="Times New Roman" w:cs="Times New Roman"/>
                <w:color w:val="000000"/>
                <w:szCs w:val="21"/>
              </w:rPr>
              <w:t>不设备用发电机</w:t>
            </w:r>
          </w:p>
        </w:tc>
      </w:tr>
      <w:tr w:rsidR="00B33508">
        <w:trPr>
          <w:cantSplit/>
          <w:trHeight w:val="934"/>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5</w:t>
            </w:r>
          </w:p>
        </w:tc>
        <w:tc>
          <w:tcPr>
            <w:tcW w:w="1206" w:type="dxa"/>
            <w:vAlign w:val="center"/>
          </w:tcPr>
          <w:p w:rsidR="00B33508" w:rsidRDefault="00C36A39">
            <w:pPr>
              <w:spacing w:line="240" w:lineRule="exact"/>
              <w:jc w:val="center"/>
              <w:rPr>
                <w:rFonts w:ascii="Times New Roman" w:hAnsi="Times New Roman" w:cs="Times New Roman"/>
                <w:color w:val="000000"/>
                <w:szCs w:val="21"/>
              </w:rPr>
            </w:pPr>
            <w:r>
              <w:rPr>
                <w:rFonts w:ascii="Times New Roman" w:hAnsi="Times New Roman" w:cs="Times New Roman"/>
                <w:color w:val="000000"/>
                <w:szCs w:val="21"/>
              </w:rPr>
              <w:t>供热</w:t>
            </w:r>
          </w:p>
        </w:tc>
        <w:tc>
          <w:tcPr>
            <w:tcW w:w="1017" w:type="dxa"/>
            <w:vAlign w:val="center"/>
          </w:tcPr>
          <w:p w:rsidR="00B33508" w:rsidRDefault="00C36A39">
            <w:pPr>
              <w:jc w:val="center"/>
              <w:rPr>
                <w:rFonts w:ascii="Times New Roman" w:hAnsi="Times New Roman" w:cs="Times New Roman"/>
                <w:szCs w:val="21"/>
              </w:rPr>
            </w:pPr>
            <w:r>
              <w:rPr>
                <w:rFonts w:ascii="Times New Roman" w:hAnsi="Times New Roman" w:cs="Times New Roman"/>
                <w:color w:val="000000"/>
                <w:szCs w:val="21"/>
              </w:rPr>
              <w:t>/</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设置一台</w:t>
            </w:r>
            <w:r>
              <w:rPr>
                <w:rFonts w:ascii="Times New Roman" w:hAnsi="Times New Roman" w:cs="Times New Roman"/>
                <w:color w:val="000000"/>
                <w:szCs w:val="21"/>
              </w:rPr>
              <w:t>30</w:t>
            </w:r>
            <w:r>
              <w:rPr>
                <w:rFonts w:ascii="Times New Roman" w:hAnsi="Times New Roman" w:cs="Times New Roman"/>
                <w:color w:val="000000"/>
                <w:szCs w:val="21"/>
              </w:rPr>
              <w:t>万</w:t>
            </w:r>
            <w:r>
              <w:rPr>
                <w:rFonts w:ascii="Times New Roman" w:hAnsi="Times New Roman" w:cs="Times New Roman"/>
                <w:color w:val="000000"/>
                <w:szCs w:val="21"/>
              </w:rPr>
              <w:t>kcal/h</w:t>
            </w:r>
            <w:r>
              <w:rPr>
                <w:rFonts w:ascii="Times New Roman" w:hAnsi="Times New Roman" w:cs="Times New Roman"/>
                <w:color w:val="000000"/>
                <w:szCs w:val="21"/>
              </w:rPr>
              <w:t>的燃气导热油炉，以天然气为燃料</w:t>
            </w:r>
            <w:r>
              <w:rPr>
                <w:rFonts w:ascii="Times New Roman" w:hAnsi="Times New Roman" w:cs="Times New Roman" w:hint="eastAsia"/>
                <w:color w:val="000000"/>
                <w:szCs w:val="21"/>
              </w:rPr>
              <w:t>；项目所需蒸汽由园区提供。</w:t>
            </w:r>
          </w:p>
        </w:tc>
        <w:tc>
          <w:tcPr>
            <w:tcW w:w="932" w:type="dxa"/>
            <w:vAlign w:val="center"/>
          </w:tcPr>
          <w:p w:rsidR="00B33508" w:rsidRDefault="00C36A39">
            <w:pPr>
              <w:jc w:val="center"/>
              <w:rPr>
                <w:rFonts w:ascii="Times New Roman" w:hAnsi="Times New Roman" w:cs="Times New Roman"/>
                <w:szCs w:val="21"/>
              </w:rPr>
            </w:pPr>
            <w:r>
              <w:rPr>
                <w:rFonts w:ascii="Times New Roman" w:hAnsi="Times New Roman" w:cs="Times New Roman"/>
                <w:color w:val="000000"/>
                <w:szCs w:val="21"/>
              </w:rPr>
              <w:t>/</w:t>
            </w:r>
          </w:p>
        </w:tc>
      </w:tr>
      <w:tr w:rsidR="00B33508">
        <w:trPr>
          <w:cantSplit/>
          <w:trHeight w:val="400"/>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6</w:t>
            </w:r>
          </w:p>
        </w:tc>
        <w:tc>
          <w:tcPr>
            <w:tcW w:w="1206" w:type="dxa"/>
            <w:vAlign w:val="center"/>
          </w:tcPr>
          <w:p w:rsidR="00B33508" w:rsidRDefault="00C36A39">
            <w:pPr>
              <w:spacing w:line="240" w:lineRule="exact"/>
              <w:jc w:val="center"/>
              <w:rPr>
                <w:rFonts w:ascii="Times New Roman" w:hAnsi="Times New Roman" w:cs="Times New Roman"/>
                <w:color w:val="000000"/>
                <w:szCs w:val="21"/>
              </w:rPr>
            </w:pPr>
            <w:r>
              <w:rPr>
                <w:rFonts w:ascii="Times New Roman" w:hAnsi="Times New Roman" w:cs="Times New Roman" w:hint="eastAsia"/>
                <w:color w:val="000000"/>
                <w:szCs w:val="21"/>
              </w:rPr>
              <w:t>自动控制</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12</w:t>
            </w:r>
            <w:r>
              <w:rPr>
                <w:rFonts w:ascii="Times New Roman" w:hAnsi="Times New Roman" w:cs="Times New Roman"/>
                <w:color w:val="000000"/>
                <w:szCs w:val="21"/>
              </w:rPr>
              <w:t>×</w:t>
            </w:r>
            <w:r>
              <w:rPr>
                <w:rFonts w:ascii="Times New Roman" w:hAnsi="Times New Roman" w:cs="Times New Roman" w:hint="eastAsia"/>
                <w:color w:val="000000"/>
                <w:szCs w:val="21"/>
              </w:rPr>
              <w:t>15</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 w:val="24"/>
                <w:szCs w:val="24"/>
              </w:rPr>
              <w:t>在</w:t>
            </w:r>
            <w:r>
              <w:rPr>
                <w:rFonts w:ascii="Times New Roman" w:hAnsi="Times New Roman" w:cs="Times New Roman" w:hint="eastAsia"/>
                <w:color w:val="000000"/>
                <w:szCs w:val="21"/>
              </w:rPr>
              <w:t>辅助车间</w:t>
            </w:r>
            <w:r>
              <w:rPr>
                <w:rFonts w:ascii="Times New Roman" w:hAnsi="Times New Roman" w:cs="Times New Roman"/>
                <w:color w:val="000000"/>
                <w:szCs w:val="21"/>
              </w:rPr>
              <w:t>设置控制室一个，采用</w:t>
            </w:r>
            <w:r>
              <w:rPr>
                <w:rFonts w:ascii="Times New Roman" w:hAnsi="Times New Roman" w:cs="Times New Roman"/>
                <w:color w:val="000000"/>
                <w:szCs w:val="21"/>
              </w:rPr>
              <w:t>DCS</w:t>
            </w:r>
            <w:r>
              <w:rPr>
                <w:rFonts w:ascii="Times New Roman" w:hAnsi="Times New Roman" w:cs="Times New Roman"/>
                <w:color w:val="000000"/>
                <w:szCs w:val="21"/>
              </w:rPr>
              <w:t>集中控制的方式</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r>
      <w:tr w:rsidR="00B33508">
        <w:trPr>
          <w:cantSplit/>
          <w:trHeight w:val="400"/>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7</w:t>
            </w:r>
          </w:p>
        </w:tc>
        <w:tc>
          <w:tcPr>
            <w:tcW w:w="1206" w:type="dxa"/>
            <w:vAlign w:val="center"/>
          </w:tcPr>
          <w:p w:rsidR="00B33508" w:rsidRDefault="00C36A39">
            <w:pPr>
              <w:spacing w:line="240" w:lineRule="exact"/>
              <w:jc w:val="center"/>
              <w:rPr>
                <w:rFonts w:ascii="Times New Roman" w:hAnsi="Times New Roman" w:cs="Times New Roman"/>
                <w:color w:val="000000"/>
                <w:szCs w:val="21"/>
              </w:rPr>
            </w:pPr>
            <w:r>
              <w:rPr>
                <w:rFonts w:ascii="Times New Roman" w:hAnsi="Times New Roman" w:cs="Times New Roman" w:hint="eastAsia"/>
                <w:color w:val="000000"/>
                <w:szCs w:val="21"/>
              </w:rPr>
              <w:t>电信</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4692" w:type="dxa"/>
            <w:vAlign w:val="center"/>
          </w:tcPr>
          <w:p w:rsidR="00B33508" w:rsidRDefault="00C36A39">
            <w:pPr>
              <w:spacing w:line="240" w:lineRule="exact"/>
              <w:jc w:val="center"/>
              <w:rPr>
                <w:rFonts w:ascii="Times New Roman" w:hAnsi="Times New Roman" w:cs="Times New Roman"/>
                <w:color w:val="000000"/>
                <w:sz w:val="24"/>
                <w:szCs w:val="24"/>
              </w:rPr>
            </w:pPr>
            <w:r>
              <w:rPr>
                <w:rFonts w:ascii="Times New Roman" w:hAnsi="Times New Roman" w:cs="Times New Roman" w:hint="eastAsia"/>
                <w:color w:val="000000"/>
                <w:szCs w:val="21"/>
              </w:rPr>
              <w:t>依托云</w:t>
            </w:r>
            <w:proofErr w:type="gramStart"/>
            <w:r>
              <w:rPr>
                <w:rFonts w:ascii="Times New Roman" w:hAnsi="Times New Roman" w:cs="Times New Roman" w:hint="eastAsia"/>
                <w:color w:val="000000"/>
                <w:szCs w:val="21"/>
              </w:rPr>
              <w:t>溪工业</w:t>
            </w:r>
            <w:proofErr w:type="gramEnd"/>
            <w:r>
              <w:rPr>
                <w:rFonts w:ascii="Times New Roman" w:hAnsi="Times New Roman" w:cs="Times New Roman" w:hint="eastAsia"/>
                <w:color w:val="000000"/>
                <w:szCs w:val="21"/>
              </w:rPr>
              <w:t>园</w:t>
            </w:r>
            <w:r>
              <w:rPr>
                <w:rFonts w:ascii="Times New Roman" w:hAnsi="Times New Roman" w:cs="Times New Roman"/>
                <w:color w:val="000000"/>
                <w:szCs w:val="21"/>
              </w:rPr>
              <w:t>电信中心</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r>
      <w:tr w:rsidR="00B33508">
        <w:trPr>
          <w:cantSplit/>
          <w:trHeight w:val="1238"/>
          <w:jc w:val="center"/>
        </w:trPr>
        <w:tc>
          <w:tcPr>
            <w:tcW w:w="450" w:type="dxa"/>
            <w:vMerge w:val="restart"/>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环保工程</w:t>
            </w:r>
          </w:p>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1</w:t>
            </w:r>
          </w:p>
        </w:tc>
        <w:tc>
          <w:tcPr>
            <w:tcW w:w="1206" w:type="dxa"/>
            <w:vAlign w:val="center"/>
          </w:tcPr>
          <w:p w:rsidR="00B33508" w:rsidRDefault="00C36A39">
            <w:pPr>
              <w:spacing w:line="240" w:lineRule="exact"/>
              <w:jc w:val="center"/>
              <w:rPr>
                <w:rFonts w:ascii="Times New Roman" w:hAnsi="Times New Roman" w:cs="Times New Roman"/>
                <w:color w:val="000000"/>
                <w:szCs w:val="21"/>
              </w:rPr>
            </w:pPr>
            <w:r>
              <w:rPr>
                <w:rFonts w:ascii="Times New Roman" w:hAnsi="Times New Roman" w:cs="Times New Roman" w:hint="eastAsia"/>
                <w:color w:val="000000"/>
                <w:szCs w:val="21"/>
              </w:rPr>
              <w:t>排水</w:t>
            </w:r>
            <w:r>
              <w:rPr>
                <w:rFonts w:ascii="Times New Roman" w:hAnsi="Times New Roman" w:cs="Times New Roman"/>
                <w:color w:val="000000"/>
                <w:szCs w:val="21"/>
              </w:rPr>
              <w:t>系统</w:t>
            </w:r>
          </w:p>
        </w:tc>
        <w:tc>
          <w:tcPr>
            <w:tcW w:w="1017" w:type="dxa"/>
            <w:vAlign w:val="center"/>
          </w:tcPr>
          <w:p w:rsidR="00B33508" w:rsidRDefault="00C36A39">
            <w:pPr>
              <w:jc w:val="center"/>
              <w:rPr>
                <w:rFonts w:ascii="Times New Roman" w:hAnsi="Times New Roman" w:cs="Times New Roman"/>
                <w:szCs w:val="21"/>
              </w:rPr>
            </w:pPr>
            <w:r>
              <w:rPr>
                <w:rFonts w:ascii="Times New Roman" w:hAnsi="Times New Roman" w:cs="Times New Roman"/>
                <w:color w:val="000000"/>
                <w:szCs w:val="21"/>
              </w:rPr>
              <w:t>/</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雨污分流。雨水通过雨水管网排放至达家坡路市政雨水系统；生活污水经钢筋混凝土化粪池处理、生产废水经汽提塔处理</w:t>
            </w:r>
            <w:r>
              <w:rPr>
                <w:rFonts w:ascii="Times New Roman" w:hAnsi="Times New Roman" w:cs="Times New Roman" w:hint="eastAsia"/>
                <w:color w:val="000000"/>
                <w:szCs w:val="21"/>
              </w:rPr>
              <w:t>，后进入自建污水处理站处理，再</w:t>
            </w:r>
            <w:r>
              <w:rPr>
                <w:rFonts w:ascii="Times New Roman" w:hAnsi="Times New Roman" w:cs="Times New Roman"/>
                <w:color w:val="000000"/>
                <w:szCs w:val="21"/>
              </w:rPr>
              <w:t>排入园区污水管网</w:t>
            </w:r>
            <w:r>
              <w:rPr>
                <w:rFonts w:ascii="Times New Roman" w:hAnsi="Times New Roman" w:cs="Times New Roman" w:hint="eastAsia"/>
                <w:color w:val="000000"/>
                <w:szCs w:val="21"/>
              </w:rPr>
              <w:t>进入云溪污水处理厂</w:t>
            </w:r>
          </w:p>
        </w:tc>
        <w:tc>
          <w:tcPr>
            <w:tcW w:w="932" w:type="dxa"/>
            <w:vAlign w:val="center"/>
          </w:tcPr>
          <w:p w:rsidR="00B33508" w:rsidRDefault="00C36A39">
            <w:pPr>
              <w:jc w:val="center"/>
              <w:rPr>
                <w:rFonts w:ascii="Times New Roman" w:hAnsi="Times New Roman" w:cs="Times New Roman"/>
                <w:szCs w:val="21"/>
              </w:rPr>
            </w:pPr>
            <w:r>
              <w:rPr>
                <w:rFonts w:ascii="Times New Roman" w:hAnsi="Times New Roman" w:cs="Times New Roman"/>
                <w:color w:val="000000"/>
                <w:szCs w:val="21"/>
              </w:rPr>
              <w:t>/</w:t>
            </w:r>
          </w:p>
        </w:tc>
      </w:tr>
      <w:tr w:rsidR="00B33508">
        <w:trPr>
          <w:cantSplit/>
          <w:trHeight w:val="714"/>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2</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事故池</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10×18</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pacing w:val="10"/>
                <w:szCs w:val="21"/>
              </w:rPr>
              <w:t>与初期雨水池合建，</w:t>
            </w:r>
            <w:r>
              <w:rPr>
                <w:rFonts w:ascii="Times New Roman" w:hAnsi="Times New Roman" w:cs="Times New Roman"/>
                <w:color w:val="000000"/>
                <w:spacing w:val="10"/>
                <w:szCs w:val="21"/>
              </w:rPr>
              <w:t>有效容积为</w:t>
            </w:r>
            <w:r>
              <w:rPr>
                <w:rFonts w:ascii="Times New Roman" w:hAnsi="Times New Roman" w:cs="Times New Roman"/>
                <w:color w:val="000000"/>
                <w:spacing w:val="10"/>
                <w:szCs w:val="21"/>
              </w:rPr>
              <w:t>800m</w:t>
            </w:r>
            <w:r>
              <w:rPr>
                <w:rFonts w:ascii="Times New Roman" w:hAnsi="Times New Roman" w:cs="Times New Roman"/>
                <w:color w:val="000000"/>
                <w:spacing w:val="10"/>
                <w:szCs w:val="21"/>
                <w:vertAlign w:val="superscript"/>
              </w:rPr>
              <w:t>3</w:t>
            </w:r>
            <w:r>
              <w:rPr>
                <w:rFonts w:ascii="Times New Roman" w:hAnsi="Times New Roman" w:cs="Times New Roman"/>
                <w:color w:val="000000"/>
                <w:spacing w:val="10"/>
                <w:szCs w:val="21"/>
              </w:rPr>
              <w:t>，用于储存</w:t>
            </w:r>
            <w:r>
              <w:rPr>
                <w:rFonts w:ascii="Times New Roman" w:hAnsi="Times New Roman" w:cs="Times New Roman"/>
                <w:color w:val="000000"/>
                <w:szCs w:val="21"/>
              </w:rPr>
              <w:t>外溢的事故废液、消防废水、事故期间雨水</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地下水池</w:t>
            </w:r>
          </w:p>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深</w:t>
            </w:r>
            <w:r>
              <w:rPr>
                <w:rFonts w:ascii="Times New Roman" w:hAnsi="Times New Roman" w:cs="Times New Roman"/>
                <w:color w:val="000000"/>
                <w:szCs w:val="21"/>
              </w:rPr>
              <w:t>6m</w:t>
            </w:r>
          </w:p>
        </w:tc>
      </w:tr>
      <w:tr w:rsidR="00B33508">
        <w:trPr>
          <w:cantSplit/>
          <w:trHeight w:val="400"/>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3</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应急事故池</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160</w:t>
            </w:r>
            <w:r>
              <w:rPr>
                <w:rFonts w:ascii="Times New Roman" w:hAnsi="Times New Roman" w:cs="Times New Roman"/>
                <w:color w:val="000000"/>
                <w:szCs w:val="21"/>
              </w:rPr>
              <w:t>m</w:t>
            </w:r>
            <w:r>
              <w:rPr>
                <w:rFonts w:ascii="Times New Roman" w:hAnsi="Times New Roman" w:cs="Times New Roman"/>
                <w:color w:val="000000"/>
                <w:szCs w:val="21"/>
                <w:vertAlign w:val="superscript"/>
              </w:rPr>
              <w:t>3</w:t>
            </w:r>
          </w:p>
        </w:tc>
        <w:tc>
          <w:tcPr>
            <w:tcW w:w="4692" w:type="dxa"/>
            <w:vAlign w:val="center"/>
          </w:tcPr>
          <w:p w:rsidR="00B33508" w:rsidRDefault="00C36A39">
            <w:pPr>
              <w:jc w:val="center"/>
              <w:rPr>
                <w:rFonts w:ascii="Times New Roman" w:hAnsi="Times New Roman" w:cs="Times New Roman"/>
                <w:color w:val="000000"/>
                <w:spacing w:val="10"/>
                <w:szCs w:val="21"/>
              </w:rPr>
            </w:pPr>
            <w:r>
              <w:rPr>
                <w:rFonts w:ascii="Times New Roman" w:hAnsi="Times New Roman" w:cs="Times New Roman"/>
                <w:color w:val="000000"/>
                <w:spacing w:val="10"/>
                <w:szCs w:val="21"/>
              </w:rPr>
              <w:t>有效容积为</w:t>
            </w:r>
            <w:r>
              <w:rPr>
                <w:rFonts w:ascii="Times New Roman" w:hAnsi="Times New Roman" w:cs="Times New Roman" w:hint="eastAsia"/>
                <w:color w:val="000000"/>
                <w:spacing w:val="10"/>
                <w:szCs w:val="21"/>
              </w:rPr>
              <w:t>16</w:t>
            </w:r>
            <w:r>
              <w:rPr>
                <w:rFonts w:ascii="Times New Roman" w:hAnsi="Times New Roman" w:cs="Times New Roman"/>
                <w:color w:val="000000"/>
                <w:spacing w:val="10"/>
                <w:szCs w:val="21"/>
              </w:rPr>
              <w:t>0m</w:t>
            </w:r>
            <w:r>
              <w:rPr>
                <w:rFonts w:ascii="Times New Roman" w:hAnsi="Times New Roman" w:cs="Times New Roman"/>
                <w:color w:val="000000"/>
                <w:spacing w:val="10"/>
                <w:szCs w:val="21"/>
                <w:vertAlign w:val="superscript"/>
              </w:rPr>
              <w:t>3</w:t>
            </w:r>
            <w:r>
              <w:rPr>
                <w:rFonts w:ascii="Times New Roman" w:hAnsi="Times New Roman" w:cs="Times New Roman"/>
                <w:color w:val="000000"/>
                <w:spacing w:val="10"/>
                <w:szCs w:val="21"/>
              </w:rPr>
              <w:t>，</w:t>
            </w:r>
            <w:r>
              <w:rPr>
                <w:rFonts w:ascii="Times New Roman" w:hAnsi="Times New Roman" w:cs="Times New Roman" w:hint="eastAsia"/>
                <w:color w:val="000000"/>
                <w:szCs w:val="21"/>
              </w:rPr>
              <w:t>生产时若发生物料泄漏（未引发火灾状况时），物料可进入应急池，并进行回收</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不锈钢半埋地式</w:t>
            </w:r>
          </w:p>
        </w:tc>
      </w:tr>
      <w:tr w:rsidR="00B33508">
        <w:trPr>
          <w:cantSplit/>
          <w:trHeight w:val="400"/>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4</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化粪池</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8m</w:t>
            </w:r>
            <w:r>
              <w:rPr>
                <w:rFonts w:ascii="Times New Roman" w:hAnsi="Times New Roman" w:cs="Times New Roman"/>
                <w:color w:val="000000"/>
                <w:szCs w:val="21"/>
                <w:vertAlign w:val="superscript"/>
              </w:rPr>
              <w:t>3</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用于生活污水预处理</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r>
      <w:tr w:rsidR="00B33508">
        <w:trPr>
          <w:cantSplit/>
          <w:trHeight w:val="400"/>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5</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低温等离子体废气净化设备</w:t>
            </w:r>
            <w:r>
              <w:rPr>
                <w:rFonts w:ascii="Times New Roman" w:hAnsi="Times New Roman" w:cs="Times New Roman" w:hint="eastAsia"/>
                <w:color w:val="000000"/>
                <w:szCs w:val="21"/>
              </w:rPr>
              <w:t>处理系统</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对</w:t>
            </w:r>
            <w:r>
              <w:rPr>
                <w:rFonts w:ascii="Times New Roman" w:hAnsi="Times New Roman" w:cs="Times New Roman"/>
                <w:color w:val="000000"/>
                <w:szCs w:val="21"/>
              </w:rPr>
              <w:t>真空泵尾气</w:t>
            </w:r>
            <w:r>
              <w:rPr>
                <w:rFonts w:ascii="Times New Roman" w:hAnsi="Times New Roman" w:cs="Times New Roman" w:hint="eastAsia"/>
                <w:color w:val="000000"/>
                <w:szCs w:val="21"/>
              </w:rPr>
              <w:t>进行吸附处理</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r>
      <w:tr w:rsidR="00B33508">
        <w:trPr>
          <w:cantSplit/>
          <w:trHeight w:val="966"/>
          <w:jc w:val="center"/>
        </w:trPr>
        <w:tc>
          <w:tcPr>
            <w:tcW w:w="450" w:type="dxa"/>
            <w:vMerge w:val="restart"/>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辅助</w:t>
            </w:r>
            <w:r>
              <w:rPr>
                <w:rFonts w:ascii="Times New Roman" w:hAnsi="Times New Roman" w:cs="Times New Roman" w:hint="eastAsia"/>
                <w:color w:val="000000"/>
                <w:szCs w:val="21"/>
              </w:rPr>
              <w:t>生产</w:t>
            </w:r>
          </w:p>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w:t>
            </w:r>
          </w:p>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生活设施</w:t>
            </w:r>
          </w:p>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化验室</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设置于生产区办公区二楼，主要负责生产控制项目及产品的分析检测，负责装置生产过程中的废水、废渣、废气中有关分析项目的检测。</w:t>
            </w:r>
          </w:p>
        </w:tc>
        <w:tc>
          <w:tcPr>
            <w:tcW w:w="932" w:type="dxa"/>
            <w:vAlign w:val="center"/>
          </w:tcPr>
          <w:p w:rsidR="00B33508" w:rsidRDefault="00B33508">
            <w:pPr>
              <w:jc w:val="center"/>
              <w:rPr>
                <w:rFonts w:ascii="Times New Roman" w:hAnsi="Times New Roman" w:cs="Times New Roman"/>
                <w:color w:val="000000"/>
                <w:szCs w:val="21"/>
              </w:rPr>
            </w:pPr>
          </w:p>
        </w:tc>
      </w:tr>
      <w:tr w:rsidR="00B33508">
        <w:trPr>
          <w:cantSplit/>
          <w:trHeight w:val="656"/>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维修及五金仓库</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12</w:t>
            </w:r>
            <w:r>
              <w:rPr>
                <w:rFonts w:ascii="Times New Roman" w:hAnsi="Times New Roman" w:cs="Times New Roman"/>
                <w:color w:val="000000"/>
                <w:szCs w:val="21"/>
              </w:rPr>
              <w:t>×</w:t>
            </w:r>
            <w:r>
              <w:rPr>
                <w:rFonts w:ascii="Times New Roman" w:hAnsi="Times New Roman" w:cs="Times New Roman" w:hint="eastAsia"/>
                <w:color w:val="000000"/>
                <w:szCs w:val="21"/>
              </w:rPr>
              <w:t>15</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生产设备的维护和维修，包括机修和电修</w:t>
            </w:r>
            <w:r>
              <w:rPr>
                <w:rFonts w:ascii="Times New Roman" w:hAnsi="Times New Roman" w:cs="Times New Roman" w:hint="eastAsia"/>
                <w:color w:val="000000"/>
                <w:szCs w:val="21"/>
              </w:rPr>
              <w:t>，设置于辅助车间内</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共一层，层高</w:t>
            </w:r>
            <w:r>
              <w:rPr>
                <w:rFonts w:ascii="Times New Roman" w:hAnsi="Times New Roman" w:cs="Times New Roman" w:hint="eastAsia"/>
                <w:color w:val="000000"/>
                <w:szCs w:val="21"/>
              </w:rPr>
              <w:t>8</w:t>
            </w:r>
            <w:r>
              <w:rPr>
                <w:rFonts w:ascii="Times New Roman" w:hAnsi="Times New Roman" w:cs="Times New Roman"/>
                <w:color w:val="000000"/>
                <w:szCs w:val="21"/>
              </w:rPr>
              <w:t>m</w:t>
            </w:r>
          </w:p>
        </w:tc>
      </w:tr>
      <w:tr w:rsidR="00B33508">
        <w:trPr>
          <w:cantSplit/>
          <w:trHeight w:val="566"/>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3</w:t>
            </w:r>
          </w:p>
        </w:tc>
        <w:tc>
          <w:tcPr>
            <w:tcW w:w="1206" w:type="dxa"/>
            <w:vAlign w:val="center"/>
          </w:tcPr>
          <w:p w:rsidR="00B33508" w:rsidRDefault="00C36A39">
            <w:pPr>
              <w:ind w:firstLineChars="50" w:firstLine="105"/>
              <w:jc w:val="center"/>
              <w:rPr>
                <w:rFonts w:ascii="Times New Roman" w:hAnsi="Times New Roman" w:cs="Times New Roman"/>
                <w:color w:val="000000"/>
                <w:szCs w:val="21"/>
              </w:rPr>
            </w:pPr>
            <w:r>
              <w:rPr>
                <w:rFonts w:ascii="Times New Roman" w:hAnsi="Times New Roman" w:cs="Times New Roman"/>
                <w:color w:val="000000"/>
                <w:szCs w:val="21"/>
              </w:rPr>
              <w:t>办公楼</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40×14+9×11</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含办公室、会议室、食堂；共三层，层高均</w:t>
            </w:r>
            <w:r>
              <w:rPr>
                <w:rFonts w:ascii="Times New Roman" w:hAnsi="Times New Roman" w:cs="Times New Roman"/>
                <w:color w:val="000000"/>
                <w:szCs w:val="21"/>
              </w:rPr>
              <w:t>3.6m</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r>
      <w:tr w:rsidR="00B33508">
        <w:trPr>
          <w:cantSplit/>
          <w:trHeight w:val="572"/>
          <w:jc w:val="center"/>
        </w:trPr>
        <w:tc>
          <w:tcPr>
            <w:tcW w:w="450" w:type="dxa"/>
            <w:vMerge/>
            <w:vAlign w:val="center"/>
          </w:tcPr>
          <w:p w:rsidR="00B33508" w:rsidRDefault="00B33508"/>
        </w:tc>
        <w:tc>
          <w:tcPr>
            <w:tcW w:w="45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4</w:t>
            </w:r>
          </w:p>
        </w:tc>
        <w:tc>
          <w:tcPr>
            <w:tcW w:w="120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门卫</w:t>
            </w:r>
          </w:p>
        </w:tc>
        <w:tc>
          <w:tcPr>
            <w:tcW w:w="101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4×6</w:t>
            </w:r>
          </w:p>
        </w:tc>
        <w:tc>
          <w:tcPr>
            <w:tcW w:w="469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共一层，层高</w:t>
            </w:r>
            <w:r>
              <w:rPr>
                <w:rFonts w:ascii="Times New Roman" w:hAnsi="Times New Roman" w:cs="Times New Roman"/>
                <w:color w:val="000000"/>
                <w:szCs w:val="21"/>
              </w:rPr>
              <w:t>3.6m</w:t>
            </w:r>
          </w:p>
        </w:tc>
        <w:tc>
          <w:tcPr>
            <w:tcW w:w="93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r>
    </w:tbl>
    <w:p w:rsidR="00B33508" w:rsidRDefault="00B33508"/>
    <w:p w:rsidR="00B33508" w:rsidRDefault="00C36A39">
      <w:pPr>
        <w:pStyle w:val="3"/>
        <w:spacing w:beforeLines="0" w:before="120" w:afterLines="0" w:after="120"/>
      </w:pPr>
      <w:bookmarkStart w:id="145" w:name="_Toc3717"/>
      <w:bookmarkStart w:id="146" w:name="_Toc3401"/>
      <w:bookmarkStart w:id="147" w:name="_Toc530992871"/>
      <w:r>
        <w:t>现有工程</w:t>
      </w:r>
      <w:r>
        <w:rPr>
          <w:rFonts w:hint="eastAsia"/>
        </w:rPr>
        <w:t>产品方案</w:t>
      </w:r>
      <w:bookmarkEnd w:id="145"/>
      <w:bookmarkEnd w:id="146"/>
      <w:bookmarkEnd w:id="147"/>
    </w:p>
    <w:p w:rsidR="00B33508" w:rsidRDefault="00C36A39">
      <w:pPr>
        <w:pStyle w:val="a1"/>
        <w:ind w:firstLine="480"/>
      </w:pPr>
      <w:r>
        <w:rPr>
          <w:rFonts w:hint="eastAsia"/>
        </w:rPr>
        <w:t>现有工程主产品为</w:t>
      </w:r>
      <w:r>
        <w:t>羟基己酸内酯</w:t>
      </w:r>
      <w:r>
        <w:rPr>
          <w:rFonts w:hint="eastAsia"/>
        </w:rPr>
        <w:t>，另有副产品</w:t>
      </w:r>
      <w:r>
        <w:rPr>
          <w:rFonts w:hint="eastAsia"/>
        </w:rPr>
        <w:t>3</w:t>
      </w:r>
      <w:r>
        <w:rPr>
          <w:rFonts w:hint="eastAsia"/>
        </w:rPr>
        <w:t>种。具体见下表：</w:t>
      </w:r>
    </w:p>
    <w:p w:rsidR="00B33508" w:rsidRDefault="00B33508">
      <w:pPr>
        <w:pStyle w:val="a1"/>
        <w:ind w:firstLine="480"/>
      </w:pPr>
    </w:p>
    <w:p w:rsidR="00B33508" w:rsidRDefault="00C36A39">
      <w:pPr>
        <w:pStyle w:val="ab"/>
        <w:spacing w:line="360" w:lineRule="auto"/>
        <w:ind w:firstLineChars="196" w:firstLine="472"/>
        <w:rPr>
          <w:color w:val="000000"/>
          <w:szCs w:val="21"/>
        </w:rPr>
      </w:pPr>
      <w:r>
        <w:t>表</w:t>
      </w:r>
      <w:r>
        <w:t xml:space="preserve"> </w:t>
      </w:r>
      <w:fldSimple w:instr=" STYLEREF 2 \s ">
        <w:r>
          <w:t>2.1</w:t>
        </w:r>
      </w:fldSimple>
      <w:r>
        <w:rPr>
          <w:rFonts w:hint="eastAsia"/>
        </w:rPr>
        <w:t>-</w:t>
      </w:r>
      <w:r>
        <w:fldChar w:fldCharType="begin"/>
      </w:r>
      <w:r>
        <w:instrText xml:space="preserve"> SEQ </w:instrText>
      </w:r>
      <w:r>
        <w:instrText>表</w:instrText>
      </w:r>
      <w:r>
        <w:instrText xml:space="preserve"> \* ARABIC \s 2 </w:instrText>
      </w:r>
      <w:r>
        <w:fldChar w:fldCharType="separate"/>
      </w:r>
      <w:r>
        <w:t>2</w:t>
      </w:r>
      <w:r>
        <w:fldChar w:fldCharType="end"/>
      </w:r>
      <w:r>
        <w:rPr>
          <w:rFonts w:hint="eastAsia"/>
        </w:rPr>
        <w:tab/>
      </w:r>
      <w:r>
        <w:rPr>
          <w:rFonts w:hint="eastAsia"/>
          <w:color w:val="000000"/>
          <w:szCs w:val="21"/>
        </w:rPr>
        <w:t>现有项目</w:t>
      </w:r>
      <w:r>
        <w:rPr>
          <w:color w:val="000000"/>
          <w:szCs w:val="21"/>
        </w:rPr>
        <w:t>产品方案一览表</w:t>
      </w: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3002"/>
        <w:gridCol w:w="2356"/>
        <w:gridCol w:w="2499"/>
      </w:tblGrid>
      <w:tr w:rsidR="00B33508">
        <w:trPr>
          <w:cantSplit/>
          <w:trHeight w:val="478"/>
          <w:tblHeader/>
          <w:jc w:val="center"/>
        </w:trPr>
        <w:tc>
          <w:tcPr>
            <w:tcW w:w="1050" w:type="dxa"/>
            <w:tcBorders>
              <w:top w:val="single" w:sz="12" w:space="0" w:color="auto"/>
              <w:left w:val="nil"/>
            </w:tcBorders>
            <w:vAlign w:val="center"/>
          </w:tcPr>
          <w:p w:rsidR="00B33508" w:rsidRDefault="00C36A39">
            <w:pPr>
              <w:jc w:val="center"/>
              <w:rPr>
                <w:rFonts w:ascii="Times New Roman" w:hAnsi="Times New Roman" w:cs="Times New Roman"/>
                <w:b/>
                <w:bCs/>
                <w:color w:val="000000"/>
                <w:szCs w:val="21"/>
              </w:rPr>
            </w:pPr>
            <w:r>
              <w:rPr>
                <w:rFonts w:ascii="Times New Roman" w:hAnsi="Times New Roman" w:cs="Times New Roman"/>
                <w:b/>
                <w:bCs/>
                <w:color w:val="000000"/>
                <w:szCs w:val="21"/>
              </w:rPr>
              <w:t>序号</w:t>
            </w:r>
          </w:p>
        </w:tc>
        <w:tc>
          <w:tcPr>
            <w:tcW w:w="3002" w:type="dxa"/>
            <w:tcBorders>
              <w:top w:val="single" w:sz="12" w:space="0" w:color="auto"/>
            </w:tcBorders>
            <w:vAlign w:val="center"/>
          </w:tcPr>
          <w:p w:rsidR="00B33508" w:rsidRDefault="00C36A39">
            <w:pPr>
              <w:jc w:val="center"/>
              <w:rPr>
                <w:rFonts w:ascii="Times New Roman" w:hAnsi="Times New Roman" w:cs="Times New Roman"/>
                <w:b/>
                <w:bCs/>
                <w:color w:val="000000"/>
                <w:szCs w:val="21"/>
              </w:rPr>
            </w:pPr>
            <w:r>
              <w:rPr>
                <w:rFonts w:ascii="Times New Roman" w:hAnsi="Times New Roman" w:cs="Times New Roman"/>
                <w:b/>
                <w:bCs/>
                <w:color w:val="000000"/>
                <w:szCs w:val="21"/>
              </w:rPr>
              <w:t>产品品名</w:t>
            </w:r>
          </w:p>
        </w:tc>
        <w:tc>
          <w:tcPr>
            <w:tcW w:w="2356" w:type="dxa"/>
            <w:tcBorders>
              <w:top w:val="single" w:sz="12" w:space="0" w:color="auto"/>
            </w:tcBorders>
            <w:vAlign w:val="center"/>
          </w:tcPr>
          <w:p w:rsidR="00B33508" w:rsidRDefault="00C36A39">
            <w:pPr>
              <w:jc w:val="center"/>
              <w:rPr>
                <w:rFonts w:ascii="Times New Roman" w:hAnsi="Times New Roman" w:cs="Times New Roman"/>
                <w:b/>
                <w:bCs/>
                <w:color w:val="000000"/>
                <w:szCs w:val="21"/>
              </w:rPr>
            </w:pPr>
            <w:r>
              <w:rPr>
                <w:rFonts w:ascii="Times New Roman" w:hAnsi="Times New Roman" w:cs="Times New Roman"/>
                <w:b/>
                <w:bCs/>
                <w:color w:val="000000"/>
                <w:szCs w:val="21"/>
              </w:rPr>
              <w:t>年产量（吨</w:t>
            </w:r>
            <w:r>
              <w:rPr>
                <w:rFonts w:ascii="Times New Roman" w:hAnsi="Times New Roman" w:cs="Times New Roman"/>
                <w:b/>
                <w:bCs/>
                <w:color w:val="000000"/>
                <w:szCs w:val="21"/>
              </w:rPr>
              <w:t>/</w:t>
            </w:r>
            <w:r>
              <w:rPr>
                <w:rFonts w:ascii="Times New Roman" w:hAnsi="Times New Roman" w:cs="Times New Roman"/>
                <w:b/>
                <w:bCs/>
                <w:color w:val="000000"/>
                <w:szCs w:val="21"/>
              </w:rPr>
              <w:t>年）</w:t>
            </w:r>
          </w:p>
        </w:tc>
        <w:tc>
          <w:tcPr>
            <w:tcW w:w="2499" w:type="dxa"/>
            <w:tcBorders>
              <w:top w:val="single" w:sz="12" w:space="0" w:color="auto"/>
              <w:right w:val="nil"/>
            </w:tcBorders>
            <w:vAlign w:val="center"/>
          </w:tcPr>
          <w:p w:rsidR="00B33508" w:rsidRDefault="00C36A39">
            <w:pPr>
              <w:jc w:val="center"/>
              <w:rPr>
                <w:rFonts w:ascii="Times New Roman" w:hAnsi="Times New Roman" w:cs="Times New Roman"/>
                <w:b/>
                <w:bCs/>
                <w:color w:val="000000"/>
                <w:szCs w:val="21"/>
              </w:rPr>
            </w:pPr>
            <w:r>
              <w:rPr>
                <w:rFonts w:ascii="Times New Roman" w:hAnsi="Times New Roman" w:cs="Times New Roman"/>
                <w:b/>
                <w:bCs/>
                <w:color w:val="000000"/>
                <w:szCs w:val="21"/>
              </w:rPr>
              <w:t>备注</w:t>
            </w:r>
          </w:p>
        </w:tc>
      </w:tr>
      <w:tr w:rsidR="00B33508">
        <w:trPr>
          <w:cantSplit/>
          <w:trHeight w:val="459"/>
          <w:tblHeader/>
          <w:jc w:val="center"/>
        </w:trPr>
        <w:tc>
          <w:tcPr>
            <w:tcW w:w="1050" w:type="dxa"/>
            <w:tcBorders>
              <w:left w:val="nil"/>
            </w:tcBorders>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3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kern w:val="0"/>
                <w:szCs w:val="21"/>
              </w:rPr>
              <w:t>羟基己酸内酯</w:t>
            </w:r>
          </w:p>
        </w:tc>
        <w:tc>
          <w:tcPr>
            <w:tcW w:w="235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2000.613</w:t>
            </w:r>
          </w:p>
        </w:tc>
        <w:tc>
          <w:tcPr>
            <w:tcW w:w="2499" w:type="dxa"/>
            <w:tcBorders>
              <w:right w:val="nil"/>
            </w:tcBorders>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主产品</w:t>
            </w:r>
          </w:p>
        </w:tc>
      </w:tr>
      <w:tr w:rsidR="00B33508">
        <w:trPr>
          <w:cantSplit/>
          <w:trHeight w:val="459"/>
          <w:tblHeader/>
          <w:jc w:val="center"/>
        </w:trPr>
        <w:tc>
          <w:tcPr>
            <w:tcW w:w="1050" w:type="dxa"/>
            <w:tcBorders>
              <w:left w:val="nil"/>
            </w:tcBorders>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3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精环己酮</w:t>
            </w:r>
          </w:p>
        </w:tc>
        <w:tc>
          <w:tcPr>
            <w:tcW w:w="235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1985.270</w:t>
            </w:r>
          </w:p>
        </w:tc>
        <w:tc>
          <w:tcPr>
            <w:tcW w:w="2499" w:type="dxa"/>
            <w:tcBorders>
              <w:right w:val="nil"/>
            </w:tcBorders>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副产品</w:t>
            </w:r>
          </w:p>
        </w:tc>
      </w:tr>
      <w:tr w:rsidR="00B33508">
        <w:trPr>
          <w:cantSplit/>
          <w:trHeight w:val="459"/>
          <w:tblHeader/>
          <w:jc w:val="center"/>
        </w:trPr>
        <w:tc>
          <w:tcPr>
            <w:tcW w:w="1050" w:type="dxa"/>
            <w:tcBorders>
              <w:left w:val="nil"/>
            </w:tcBorders>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3002" w:type="dxa"/>
            <w:vAlign w:val="center"/>
          </w:tcPr>
          <w:p w:rsidR="00B33508" w:rsidRDefault="00C36A39">
            <w:pPr>
              <w:jc w:val="center"/>
              <w:rPr>
                <w:rFonts w:ascii="Times New Roman" w:hAnsi="Times New Roman" w:cs="Times New Roman"/>
                <w:color w:val="000000"/>
                <w:szCs w:val="21"/>
              </w:rPr>
            </w:pPr>
            <w:proofErr w:type="gramStart"/>
            <w:r>
              <w:rPr>
                <w:rFonts w:ascii="Times New Roman" w:hAnsi="Times New Roman" w:cs="Times New Roman" w:hint="eastAsia"/>
                <w:color w:val="000000"/>
                <w:szCs w:val="21"/>
              </w:rPr>
              <w:t>粗</w:t>
            </w:r>
            <w:r>
              <w:rPr>
                <w:rFonts w:ascii="Times New Roman" w:hAnsi="Times New Roman" w:cs="Times New Roman"/>
                <w:color w:val="000000"/>
                <w:szCs w:val="21"/>
              </w:rPr>
              <w:t>聚</w:t>
            </w:r>
            <w:r>
              <w:rPr>
                <w:rFonts w:ascii="Times New Roman" w:hAnsi="Times New Roman" w:cs="Times New Roman"/>
                <w:kern w:val="0"/>
                <w:szCs w:val="21"/>
              </w:rPr>
              <w:t>羟基</w:t>
            </w:r>
            <w:proofErr w:type="gramEnd"/>
            <w:r>
              <w:rPr>
                <w:rFonts w:ascii="Times New Roman" w:hAnsi="Times New Roman" w:cs="Times New Roman"/>
                <w:kern w:val="0"/>
                <w:szCs w:val="21"/>
              </w:rPr>
              <w:t>己酸内酯</w:t>
            </w:r>
          </w:p>
        </w:tc>
        <w:tc>
          <w:tcPr>
            <w:tcW w:w="235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hint="eastAsia"/>
                <w:color w:val="000000"/>
                <w:szCs w:val="21"/>
              </w:rPr>
              <w:t>205.860</w:t>
            </w:r>
          </w:p>
        </w:tc>
        <w:tc>
          <w:tcPr>
            <w:tcW w:w="2499" w:type="dxa"/>
            <w:tcBorders>
              <w:right w:val="nil"/>
            </w:tcBorders>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副产品</w:t>
            </w:r>
          </w:p>
        </w:tc>
      </w:tr>
      <w:tr w:rsidR="00B33508">
        <w:trPr>
          <w:cantSplit/>
          <w:trHeight w:val="459"/>
          <w:tblHeader/>
          <w:jc w:val="center"/>
        </w:trPr>
        <w:tc>
          <w:tcPr>
            <w:tcW w:w="1050" w:type="dxa"/>
            <w:tcBorders>
              <w:left w:val="nil"/>
            </w:tcBorders>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3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混合溶剂</w:t>
            </w:r>
          </w:p>
        </w:tc>
        <w:tc>
          <w:tcPr>
            <w:tcW w:w="235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400</w:t>
            </w:r>
            <w:r>
              <w:rPr>
                <w:rFonts w:ascii="Times New Roman" w:hAnsi="Times New Roman" w:cs="Times New Roman" w:hint="eastAsia"/>
                <w:color w:val="000000"/>
                <w:szCs w:val="21"/>
              </w:rPr>
              <w:t>.5</w:t>
            </w:r>
          </w:p>
        </w:tc>
        <w:tc>
          <w:tcPr>
            <w:tcW w:w="2499" w:type="dxa"/>
            <w:tcBorders>
              <w:right w:val="nil"/>
            </w:tcBorders>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副产品</w:t>
            </w:r>
          </w:p>
        </w:tc>
      </w:tr>
      <w:tr w:rsidR="00B33508">
        <w:trPr>
          <w:cantSplit/>
          <w:trHeight w:val="459"/>
          <w:tblHeader/>
          <w:jc w:val="center"/>
        </w:trPr>
        <w:tc>
          <w:tcPr>
            <w:tcW w:w="4052" w:type="dxa"/>
            <w:gridSpan w:val="2"/>
            <w:tcBorders>
              <w:left w:val="nil"/>
              <w:bottom w:val="single" w:sz="12" w:space="0" w:color="auto"/>
            </w:tcBorders>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b/>
                <w:color w:val="000000"/>
                <w:szCs w:val="21"/>
              </w:rPr>
              <w:t>合</w:t>
            </w:r>
            <w:r>
              <w:rPr>
                <w:rFonts w:ascii="Times New Roman" w:hAnsi="Times New Roman" w:cs="Times New Roman"/>
                <w:b/>
                <w:color w:val="000000"/>
                <w:szCs w:val="21"/>
              </w:rPr>
              <w:t xml:space="preserve"> </w:t>
            </w:r>
            <w:r>
              <w:rPr>
                <w:rFonts w:ascii="Times New Roman" w:hAnsi="Times New Roman" w:cs="Times New Roman"/>
                <w:b/>
                <w:color w:val="000000"/>
                <w:szCs w:val="21"/>
              </w:rPr>
              <w:t>计</w:t>
            </w:r>
          </w:p>
        </w:tc>
        <w:tc>
          <w:tcPr>
            <w:tcW w:w="2356" w:type="dxa"/>
            <w:tcBorders>
              <w:bottom w:val="single" w:sz="12" w:space="0" w:color="auto"/>
            </w:tcBorders>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4</w:t>
            </w:r>
            <w:r>
              <w:rPr>
                <w:rFonts w:ascii="Times New Roman" w:hAnsi="Times New Roman" w:cs="Times New Roman" w:hint="eastAsia"/>
                <w:color w:val="000000"/>
                <w:szCs w:val="21"/>
              </w:rPr>
              <w:t>592.243</w:t>
            </w:r>
          </w:p>
        </w:tc>
        <w:tc>
          <w:tcPr>
            <w:tcW w:w="2499" w:type="dxa"/>
            <w:tcBorders>
              <w:bottom w:val="single" w:sz="12" w:space="0" w:color="auto"/>
              <w:right w:val="nil"/>
            </w:tcBorders>
            <w:vAlign w:val="center"/>
          </w:tcPr>
          <w:p w:rsidR="00B33508" w:rsidRDefault="00B33508">
            <w:pPr>
              <w:jc w:val="center"/>
              <w:rPr>
                <w:rFonts w:ascii="Times New Roman" w:hAnsi="Times New Roman" w:cs="Times New Roman"/>
                <w:color w:val="000000"/>
                <w:szCs w:val="21"/>
              </w:rPr>
            </w:pPr>
          </w:p>
        </w:tc>
      </w:tr>
    </w:tbl>
    <w:p w:rsidR="00B33508" w:rsidRDefault="00C36A39">
      <w:pPr>
        <w:spacing w:beforeLines="50" w:before="120" w:line="360" w:lineRule="auto"/>
        <w:ind w:firstLineChars="200" w:firstLine="482"/>
        <w:rPr>
          <w:rFonts w:ascii="Times New Roman" w:hAnsi="Times New Roman" w:cs="Times New Roman"/>
          <w:b/>
          <w:color w:val="000000"/>
          <w:sz w:val="24"/>
          <w:szCs w:val="24"/>
        </w:rPr>
      </w:pPr>
      <w:r>
        <w:rPr>
          <w:rFonts w:ascii="Times New Roman" w:hAnsi="Times New Roman" w:cs="Times New Roman"/>
          <w:b/>
          <w:color w:val="000000"/>
          <w:sz w:val="24"/>
          <w:szCs w:val="24"/>
        </w:rPr>
        <w:t>产品特性及质量控制指标</w:t>
      </w:r>
      <w:r>
        <w:rPr>
          <w:rFonts w:hint="eastAsia"/>
          <w:b/>
          <w:bCs/>
          <w:color w:val="000000"/>
          <w:szCs w:val="21"/>
        </w:rPr>
        <w:t>如下：</w:t>
      </w:r>
    </w:p>
    <w:p w:rsidR="00B33508" w:rsidRDefault="00C36A39">
      <w:pPr>
        <w:spacing w:line="360" w:lineRule="auto"/>
        <w:ind w:firstLineChars="200" w:firstLine="480"/>
        <w:rPr>
          <w:rFonts w:ascii="Times New Roman" w:hAnsi="Times New Roman" w:cs="Times New Roman"/>
          <w:color w:val="000000"/>
          <w:sz w:val="24"/>
          <w:szCs w:val="24"/>
        </w:rPr>
      </w:pPr>
      <w:r>
        <w:rPr>
          <w:rFonts w:ascii="Times New Roman" w:hAnsi="Times New Roman" w:cs="Times New Roman"/>
          <w:color w:val="000000"/>
          <w:sz w:val="24"/>
          <w:szCs w:val="24"/>
        </w:rPr>
        <w:t>羟基己酸内酯又名</w:t>
      </w:r>
      <w:r>
        <w:rPr>
          <w:rFonts w:ascii="Times New Roman" w:hAnsi="Times New Roman" w:cs="Times New Roman"/>
          <w:color w:val="000000"/>
          <w:sz w:val="24"/>
          <w:szCs w:val="24"/>
        </w:rPr>
        <w:t>ε-</w:t>
      </w:r>
      <w:r>
        <w:rPr>
          <w:rFonts w:ascii="Times New Roman" w:hAnsi="Times New Roman" w:cs="Times New Roman"/>
          <w:color w:val="000000"/>
          <w:sz w:val="24"/>
          <w:szCs w:val="24"/>
        </w:rPr>
        <w:t>己内酯，分子式为</w:t>
      </w:r>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color w:val="000000"/>
          <w:sz w:val="24"/>
          <w:szCs w:val="24"/>
        </w:rPr>
        <w:t>，为无色油状液体，有芳香气味，</w:t>
      </w:r>
      <w:r>
        <w:rPr>
          <w:rFonts w:ascii="Times New Roman" w:hAnsi="Times New Roman" w:cs="Times New Roman"/>
          <w:sz w:val="24"/>
          <w:szCs w:val="24"/>
        </w:rPr>
        <w:t>易溶于水、乙醇、苯，不溶于石油醚。</w:t>
      </w:r>
      <w:r>
        <w:rPr>
          <w:rFonts w:ascii="Times New Roman" w:hAnsi="Times New Roman" w:cs="Times New Roman"/>
          <w:color w:val="000000"/>
          <w:sz w:val="24"/>
          <w:szCs w:val="24"/>
        </w:rPr>
        <w:t>羟基己酸内酯</w:t>
      </w:r>
      <w:r>
        <w:rPr>
          <w:rFonts w:ascii="Times New Roman" w:hAnsi="Times New Roman" w:cs="Times New Roman"/>
          <w:color w:val="000000"/>
          <w:kern w:val="0"/>
          <w:sz w:val="24"/>
          <w:szCs w:val="24"/>
        </w:rPr>
        <w:t>是一种重要的有机合成中间体，主要用于</w:t>
      </w:r>
      <w:proofErr w:type="gramStart"/>
      <w:r>
        <w:rPr>
          <w:rFonts w:ascii="Times New Roman" w:hAnsi="Times New Roman" w:cs="Times New Roman"/>
          <w:color w:val="000000"/>
          <w:kern w:val="0"/>
          <w:sz w:val="24"/>
          <w:szCs w:val="24"/>
        </w:rPr>
        <w:t>合成聚</w:t>
      </w:r>
      <w:r>
        <w:rPr>
          <w:rFonts w:ascii="Times New Roman" w:hAnsi="Times New Roman" w:cs="Times New Roman" w:hint="eastAsia"/>
          <w:color w:val="000000"/>
          <w:sz w:val="24"/>
          <w:szCs w:val="24"/>
        </w:rPr>
        <w:t>粗</w:t>
      </w:r>
      <w:r>
        <w:rPr>
          <w:rFonts w:ascii="Times New Roman" w:hAnsi="Times New Roman" w:cs="Times New Roman"/>
          <w:kern w:val="0"/>
          <w:sz w:val="24"/>
          <w:szCs w:val="24"/>
        </w:rPr>
        <w:t>羟基</w:t>
      </w:r>
      <w:proofErr w:type="gramEnd"/>
      <w:r>
        <w:rPr>
          <w:rFonts w:ascii="Times New Roman" w:hAnsi="Times New Roman" w:cs="Times New Roman"/>
          <w:kern w:val="0"/>
          <w:sz w:val="24"/>
          <w:szCs w:val="24"/>
        </w:rPr>
        <w:t>己酸内酯</w:t>
      </w:r>
      <w:r>
        <w:rPr>
          <w:rFonts w:ascii="Times New Roman" w:hAnsi="Times New Roman" w:cs="Times New Roman"/>
          <w:color w:val="000000"/>
          <w:kern w:val="0"/>
          <w:sz w:val="24"/>
          <w:szCs w:val="24"/>
        </w:rPr>
        <w:t>、聚</w:t>
      </w:r>
      <w:r>
        <w:rPr>
          <w:rFonts w:ascii="Times New Roman" w:hAnsi="Times New Roman" w:cs="Times New Roman"/>
          <w:kern w:val="0"/>
          <w:sz w:val="24"/>
          <w:szCs w:val="24"/>
        </w:rPr>
        <w:t>羟基己酸内酯</w:t>
      </w:r>
      <w:r>
        <w:rPr>
          <w:rFonts w:ascii="Times New Roman" w:hAnsi="Times New Roman" w:cs="Times New Roman"/>
          <w:color w:val="000000"/>
          <w:kern w:val="0"/>
          <w:sz w:val="24"/>
          <w:szCs w:val="24"/>
        </w:rPr>
        <w:t>多元</w:t>
      </w:r>
      <w:proofErr w:type="gramStart"/>
      <w:r>
        <w:rPr>
          <w:rFonts w:ascii="Times New Roman" w:hAnsi="Times New Roman" w:cs="Times New Roman"/>
          <w:color w:val="000000"/>
          <w:kern w:val="0"/>
          <w:sz w:val="24"/>
          <w:szCs w:val="24"/>
        </w:rPr>
        <w:t>醇</w:t>
      </w:r>
      <w:proofErr w:type="gramEnd"/>
      <w:r>
        <w:rPr>
          <w:rFonts w:ascii="Times New Roman" w:hAnsi="Times New Roman" w:cs="Times New Roman"/>
          <w:color w:val="000000"/>
          <w:kern w:val="0"/>
          <w:sz w:val="24"/>
          <w:szCs w:val="24"/>
        </w:rPr>
        <w:t>以及与其它聚合物共聚或共混改性。</w:t>
      </w:r>
      <w:r>
        <w:rPr>
          <w:rFonts w:ascii="Times New Roman" w:hAnsi="Times New Roman" w:cs="Times New Roman"/>
          <w:color w:val="000000"/>
          <w:sz w:val="24"/>
          <w:szCs w:val="24"/>
        </w:rPr>
        <w:t>主要产品质量控制指标见表</w:t>
      </w:r>
      <w:r>
        <w:rPr>
          <w:rFonts w:ascii="Times New Roman" w:hAnsi="Times New Roman" w:cs="Times New Roman" w:hint="eastAsia"/>
          <w:color w:val="000000"/>
          <w:sz w:val="24"/>
          <w:szCs w:val="24"/>
        </w:rPr>
        <w:t>2.1</w:t>
      </w:r>
      <w:r>
        <w:rPr>
          <w:rFonts w:ascii="Times New Roman" w:hAnsi="Times New Roman" w:cs="Times New Roman"/>
          <w:color w:val="000000"/>
          <w:sz w:val="24"/>
          <w:szCs w:val="24"/>
        </w:rPr>
        <w:t>-</w:t>
      </w:r>
      <w:r>
        <w:rPr>
          <w:rFonts w:ascii="Times New Roman" w:hAnsi="Times New Roman" w:cs="Times New Roman" w:hint="eastAsia"/>
          <w:color w:val="000000"/>
          <w:sz w:val="24"/>
          <w:szCs w:val="24"/>
        </w:rPr>
        <w:t>3</w:t>
      </w:r>
      <w:r>
        <w:rPr>
          <w:rFonts w:ascii="Times New Roman" w:hAnsi="Times New Roman" w:cs="Times New Roman"/>
          <w:color w:val="000000"/>
          <w:sz w:val="24"/>
          <w:szCs w:val="24"/>
        </w:rPr>
        <w:t>。</w:t>
      </w:r>
    </w:p>
    <w:p w:rsidR="00B33508" w:rsidRDefault="00C36A39">
      <w:pPr>
        <w:adjustRightInd w:val="0"/>
        <w:snapToGrid w:val="0"/>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表</w:t>
      </w:r>
      <w:r>
        <w:rPr>
          <w:rFonts w:ascii="Times New Roman" w:hAnsi="Times New Roman" w:cs="Times New Roman" w:hint="eastAsia"/>
          <w:b/>
          <w:color w:val="000000"/>
          <w:sz w:val="24"/>
          <w:szCs w:val="24"/>
        </w:rPr>
        <w:t>2.1</w:t>
      </w:r>
      <w:r>
        <w:rPr>
          <w:rFonts w:ascii="Times New Roman" w:hAnsi="Times New Roman" w:cs="Times New Roman"/>
          <w:b/>
          <w:color w:val="000000"/>
          <w:sz w:val="24"/>
          <w:szCs w:val="24"/>
        </w:rPr>
        <w:t>-</w:t>
      </w:r>
      <w:r>
        <w:rPr>
          <w:rFonts w:ascii="Times New Roman" w:hAnsi="Times New Roman" w:cs="Times New Roman" w:hint="eastAsia"/>
          <w:b/>
          <w:color w:val="000000"/>
          <w:sz w:val="24"/>
          <w:szCs w:val="24"/>
        </w:rPr>
        <w:t xml:space="preserve">3  </w:t>
      </w:r>
      <w:r>
        <w:rPr>
          <w:rFonts w:ascii="Times New Roman" w:hAnsi="Times New Roman" w:cs="Times New Roman"/>
          <w:color w:val="000000"/>
          <w:sz w:val="24"/>
          <w:szCs w:val="24"/>
        </w:rPr>
        <w:t>ε-</w:t>
      </w:r>
      <w:r>
        <w:rPr>
          <w:rFonts w:ascii="Times New Roman" w:hAnsi="Times New Roman" w:cs="Times New Roman"/>
          <w:b/>
          <w:color w:val="000000"/>
          <w:sz w:val="24"/>
          <w:szCs w:val="24"/>
        </w:rPr>
        <w:t>己</w:t>
      </w:r>
      <w:r>
        <w:rPr>
          <w:rFonts w:ascii="Times New Roman" w:hAnsi="Times New Roman" w:cs="Times New Roman" w:hint="eastAsia"/>
          <w:b/>
          <w:color w:val="000000"/>
          <w:sz w:val="24"/>
          <w:szCs w:val="24"/>
        </w:rPr>
        <w:t>内</w:t>
      </w:r>
      <w:r>
        <w:rPr>
          <w:rFonts w:ascii="Times New Roman" w:hAnsi="Times New Roman" w:cs="Times New Roman"/>
          <w:b/>
          <w:color w:val="000000"/>
          <w:sz w:val="24"/>
          <w:szCs w:val="24"/>
        </w:rPr>
        <w:t>酯质量指标</w:t>
      </w:r>
    </w:p>
    <w:tbl>
      <w:tblPr>
        <w:tblW w:w="890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19"/>
        <w:gridCol w:w="4177"/>
        <w:gridCol w:w="3711"/>
      </w:tblGrid>
      <w:tr w:rsidR="00B33508">
        <w:trPr>
          <w:trHeight w:hRule="exact" w:val="454"/>
          <w:jc w:val="center"/>
        </w:trPr>
        <w:tc>
          <w:tcPr>
            <w:tcW w:w="1019" w:type="dxa"/>
            <w:vAlign w:val="center"/>
          </w:tcPr>
          <w:p w:rsidR="00B33508" w:rsidRDefault="00C36A39">
            <w:pPr>
              <w:spacing w:line="360" w:lineRule="exact"/>
              <w:jc w:val="center"/>
              <w:rPr>
                <w:rFonts w:ascii="Times New Roman" w:hAnsi="Times New Roman" w:cs="Times New Roman"/>
                <w:b/>
                <w:szCs w:val="21"/>
              </w:rPr>
            </w:pPr>
            <w:r>
              <w:rPr>
                <w:rFonts w:ascii="Times New Roman" w:hAnsi="Times New Roman" w:cs="Times New Roman"/>
                <w:b/>
                <w:szCs w:val="21"/>
              </w:rPr>
              <w:t>序号</w:t>
            </w:r>
          </w:p>
        </w:tc>
        <w:tc>
          <w:tcPr>
            <w:tcW w:w="4177" w:type="dxa"/>
            <w:vAlign w:val="center"/>
          </w:tcPr>
          <w:p w:rsidR="00B33508" w:rsidRDefault="00C36A39">
            <w:pPr>
              <w:spacing w:line="360" w:lineRule="exact"/>
              <w:ind w:firstLineChars="200" w:firstLine="422"/>
              <w:jc w:val="center"/>
              <w:rPr>
                <w:rFonts w:ascii="Times New Roman" w:hAnsi="Times New Roman" w:cs="Times New Roman"/>
                <w:b/>
                <w:szCs w:val="21"/>
              </w:rPr>
            </w:pPr>
            <w:r>
              <w:rPr>
                <w:rFonts w:ascii="Times New Roman" w:hAnsi="Times New Roman" w:cs="Times New Roman"/>
                <w:b/>
                <w:szCs w:val="21"/>
              </w:rPr>
              <w:t>项目</w:t>
            </w:r>
          </w:p>
        </w:tc>
        <w:tc>
          <w:tcPr>
            <w:tcW w:w="3711" w:type="dxa"/>
            <w:vAlign w:val="center"/>
          </w:tcPr>
          <w:p w:rsidR="00B33508" w:rsidRDefault="00C36A39">
            <w:pPr>
              <w:spacing w:line="360" w:lineRule="exact"/>
              <w:ind w:firstLineChars="200" w:firstLine="422"/>
              <w:jc w:val="center"/>
              <w:rPr>
                <w:rFonts w:ascii="Times New Roman" w:hAnsi="Times New Roman" w:cs="Times New Roman"/>
                <w:b/>
                <w:szCs w:val="21"/>
              </w:rPr>
            </w:pPr>
            <w:r>
              <w:rPr>
                <w:rFonts w:ascii="Times New Roman" w:hAnsi="Times New Roman" w:cs="Times New Roman"/>
                <w:b/>
                <w:szCs w:val="21"/>
              </w:rPr>
              <w:t>指标</w:t>
            </w:r>
          </w:p>
        </w:tc>
      </w:tr>
      <w:tr w:rsidR="00B33508">
        <w:trPr>
          <w:trHeight w:hRule="exact" w:val="454"/>
          <w:jc w:val="center"/>
        </w:trPr>
        <w:tc>
          <w:tcPr>
            <w:tcW w:w="1019" w:type="dxa"/>
            <w:vAlign w:val="center"/>
          </w:tcPr>
          <w:p w:rsidR="00B33508" w:rsidRDefault="00C36A39">
            <w:pPr>
              <w:spacing w:line="360" w:lineRule="exact"/>
              <w:ind w:firstLineChars="100" w:firstLine="210"/>
              <w:jc w:val="center"/>
              <w:rPr>
                <w:rFonts w:ascii="Times New Roman" w:hAnsi="Times New Roman" w:cs="Times New Roman"/>
                <w:szCs w:val="21"/>
              </w:rPr>
            </w:pPr>
            <w:r>
              <w:rPr>
                <w:rFonts w:ascii="Times New Roman" w:hAnsi="Times New Roman" w:cs="Times New Roman"/>
                <w:szCs w:val="21"/>
              </w:rPr>
              <w:t>1</w:t>
            </w:r>
          </w:p>
        </w:tc>
        <w:tc>
          <w:tcPr>
            <w:tcW w:w="4177"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szCs w:val="21"/>
              </w:rPr>
              <w:t>外观</w:t>
            </w:r>
          </w:p>
        </w:tc>
        <w:tc>
          <w:tcPr>
            <w:tcW w:w="3711"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szCs w:val="21"/>
              </w:rPr>
              <w:t>无色透明油状液体</w:t>
            </w:r>
          </w:p>
        </w:tc>
      </w:tr>
      <w:tr w:rsidR="00B33508">
        <w:trPr>
          <w:trHeight w:hRule="exact" w:val="454"/>
          <w:jc w:val="center"/>
        </w:trPr>
        <w:tc>
          <w:tcPr>
            <w:tcW w:w="1019" w:type="dxa"/>
            <w:vAlign w:val="center"/>
          </w:tcPr>
          <w:p w:rsidR="00B33508" w:rsidRDefault="00C36A39">
            <w:pPr>
              <w:spacing w:line="360" w:lineRule="exact"/>
              <w:ind w:firstLineChars="100" w:firstLine="210"/>
              <w:jc w:val="center"/>
              <w:rPr>
                <w:rFonts w:ascii="Times New Roman" w:hAnsi="Times New Roman" w:cs="Times New Roman"/>
                <w:szCs w:val="21"/>
              </w:rPr>
            </w:pPr>
            <w:r>
              <w:rPr>
                <w:rFonts w:ascii="Times New Roman" w:hAnsi="Times New Roman" w:cs="Times New Roman"/>
                <w:szCs w:val="21"/>
              </w:rPr>
              <w:t>2</w:t>
            </w:r>
          </w:p>
        </w:tc>
        <w:tc>
          <w:tcPr>
            <w:tcW w:w="4177"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szCs w:val="21"/>
              </w:rPr>
              <w:t>含量，％</w:t>
            </w:r>
          </w:p>
        </w:tc>
        <w:tc>
          <w:tcPr>
            <w:tcW w:w="3711"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kern w:val="0"/>
                <w:szCs w:val="21"/>
              </w:rPr>
              <w:t>≥</w:t>
            </w:r>
            <w:r>
              <w:rPr>
                <w:rFonts w:ascii="Times New Roman" w:hAnsi="Times New Roman" w:cs="Times New Roman"/>
                <w:szCs w:val="21"/>
              </w:rPr>
              <w:t>99.9</w:t>
            </w:r>
            <w:r>
              <w:rPr>
                <w:rFonts w:ascii="Times New Roman" w:hAnsi="Times New Roman" w:cs="Times New Roman"/>
                <w:szCs w:val="21"/>
              </w:rPr>
              <w:t>（本项目为</w:t>
            </w:r>
            <w:r>
              <w:rPr>
                <w:rFonts w:ascii="Times New Roman" w:hAnsi="Times New Roman" w:cs="Times New Roman"/>
                <w:szCs w:val="21"/>
              </w:rPr>
              <w:t>99.97</w:t>
            </w:r>
            <w:r>
              <w:rPr>
                <w:rFonts w:ascii="Times New Roman" w:hAnsi="Times New Roman" w:cs="Times New Roman"/>
                <w:szCs w:val="21"/>
              </w:rPr>
              <w:t>）</w:t>
            </w:r>
          </w:p>
        </w:tc>
      </w:tr>
      <w:tr w:rsidR="00B33508">
        <w:trPr>
          <w:trHeight w:hRule="exact" w:val="454"/>
          <w:jc w:val="center"/>
        </w:trPr>
        <w:tc>
          <w:tcPr>
            <w:tcW w:w="1019" w:type="dxa"/>
            <w:vAlign w:val="center"/>
          </w:tcPr>
          <w:p w:rsidR="00B33508" w:rsidRDefault="00C36A39">
            <w:pPr>
              <w:spacing w:line="360" w:lineRule="exact"/>
              <w:ind w:firstLineChars="100" w:firstLine="210"/>
              <w:jc w:val="center"/>
              <w:rPr>
                <w:rFonts w:ascii="Times New Roman" w:hAnsi="Times New Roman" w:cs="Times New Roman"/>
                <w:szCs w:val="21"/>
              </w:rPr>
            </w:pPr>
            <w:r>
              <w:rPr>
                <w:rFonts w:ascii="Times New Roman" w:hAnsi="Times New Roman" w:cs="Times New Roman"/>
                <w:szCs w:val="21"/>
              </w:rPr>
              <w:t>3</w:t>
            </w:r>
          </w:p>
        </w:tc>
        <w:tc>
          <w:tcPr>
            <w:tcW w:w="4177"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szCs w:val="21"/>
              </w:rPr>
              <w:t>酸值</w:t>
            </w:r>
            <w:r>
              <w:rPr>
                <w:rFonts w:ascii="Times New Roman" w:hAnsi="Times New Roman" w:cs="Times New Roman"/>
                <w:szCs w:val="21"/>
              </w:rPr>
              <w:t>( KOH) /( mg·g-</w:t>
            </w:r>
            <w:r>
              <w:rPr>
                <w:rFonts w:ascii="Times New Roman" w:hAnsi="Times New Roman" w:cs="Times New Roman"/>
                <w:szCs w:val="21"/>
                <w:vertAlign w:val="superscript"/>
              </w:rPr>
              <w:t xml:space="preserve"> 1</w:t>
            </w:r>
            <w:r>
              <w:rPr>
                <w:rFonts w:ascii="Times New Roman" w:hAnsi="Times New Roman" w:cs="Times New Roman"/>
                <w:szCs w:val="21"/>
              </w:rPr>
              <w:t>)</w:t>
            </w:r>
          </w:p>
        </w:tc>
        <w:tc>
          <w:tcPr>
            <w:tcW w:w="3711"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kern w:val="0"/>
                <w:szCs w:val="21"/>
              </w:rPr>
              <w:t>≤</w:t>
            </w:r>
            <w:r>
              <w:rPr>
                <w:rFonts w:ascii="Times New Roman" w:hAnsi="Times New Roman" w:cs="Times New Roman"/>
                <w:szCs w:val="21"/>
              </w:rPr>
              <w:t>0.2</w:t>
            </w:r>
          </w:p>
        </w:tc>
      </w:tr>
      <w:tr w:rsidR="00B33508">
        <w:trPr>
          <w:trHeight w:hRule="exact" w:val="454"/>
          <w:jc w:val="center"/>
        </w:trPr>
        <w:tc>
          <w:tcPr>
            <w:tcW w:w="1019" w:type="dxa"/>
            <w:vAlign w:val="center"/>
          </w:tcPr>
          <w:p w:rsidR="00B33508" w:rsidRDefault="00C36A39">
            <w:pPr>
              <w:spacing w:line="360" w:lineRule="exact"/>
              <w:ind w:firstLineChars="100" w:firstLine="210"/>
              <w:jc w:val="center"/>
              <w:rPr>
                <w:rFonts w:ascii="Times New Roman" w:hAnsi="Times New Roman" w:cs="Times New Roman"/>
                <w:szCs w:val="21"/>
              </w:rPr>
            </w:pPr>
            <w:r>
              <w:rPr>
                <w:rFonts w:ascii="Times New Roman" w:hAnsi="Times New Roman" w:cs="Times New Roman"/>
                <w:szCs w:val="21"/>
              </w:rPr>
              <w:t>4</w:t>
            </w:r>
          </w:p>
        </w:tc>
        <w:tc>
          <w:tcPr>
            <w:tcW w:w="4177"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szCs w:val="21"/>
              </w:rPr>
              <w:t>含水量，％</w:t>
            </w:r>
          </w:p>
        </w:tc>
        <w:tc>
          <w:tcPr>
            <w:tcW w:w="3711"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kern w:val="0"/>
                <w:szCs w:val="21"/>
              </w:rPr>
              <w:t>≤</w:t>
            </w:r>
            <w:r>
              <w:rPr>
                <w:rFonts w:ascii="Times New Roman" w:hAnsi="Times New Roman" w:cs="Times New Roman"/>
                <w:szCs w:val="21"/>
              </w:rPr>
              <w:t>0.010</w:t>
            </w:r>
          </w:p>
        </w:tc>
      </w:tr>
    </w:tbl>
    <w:p w:rsidR="00B33508" w:rsidRDefault="00C36A39">
      <w:pPr>
        <w:spacing w:beforeLines="50" w:before="120" w:line="360" w:lineRule="auto"/>
        <w:ind w:firstLineChars="245" w:firstLine="588"/>
        <w:rPr>
          <w:rFonts w:ascii="Times New Roman" w:hAnsi="Times New Roman" w:cs="Times New Roman"/>
          <w:color w:val="000000"/>
          <w:sz w:val="24"/>
          <w:szCs w:val="24"/>
        </w:rPr>
      </w:pPr>
      <w:r>
        <w:rPr>
          <w:rFonts w:ascii="Times New Roman" w:hAnsi="Times New Roman" w:cs="Times New Roman" w:hint="eastAsia"/>
          <w:color w:val="000000"/>
          <w:sz w:val="24"/>
          <w:szCs w:val="24"/>
        </w:rPr>
        <w:t>副产品</w:t>
      </w:r>
      <w:r>
        <w:rPr>
          <w:rFonts w:ascii="Times New Roman" w:hAnsi="Times New Roman" w:cs="Times New Roman"/>
          <w:color w:val="000000"/>
          <w:sz w:val="24"/>
          <w:szCs w:val="24"/>
        </w:rPr>
        <w:t>环己酮质量控制指标见表</w:t>
      </w:r>
      <w:r>
        <w:rPr>
          <w:rFonts w:ascii="Times New Roman" w:hAnsi="Times New Roman" w:cs="Times New Roman" w:hint="eastAsia"/>
          <w:color w:val="000000"/>
          <w:sz w:val="24"/>
          <w:szCs w:val="24"/>
        </w:rPr>
        <w:t>2.1</w:t>
      </w:r>
      <w:r>
        <w:rPr>
          <w:rFonts w:ascii="Times New Roman" w:hAnsi="Times New Roman" w:cs="Times New Roman"/>
          <w:color w:val="000000"/>
          <w:sz w:val="24"/>
          <w:szCs w:val="24"/>
        </w:rPr>
        <w:t>-</w:t>
      </w:r>
      <w:r>
        <w:rPr>
          <w:rFonts w:ascii="Times New Roman" w:hAnsi="Times New Roman" w:cs="Times New Roman" w:hint="eastAsia"/>
          <w:color w:val="000000"/>
          <w:sz w:val="24"/>
          <w:szCs w:val="24"/>
        </w:rPr>
        <w:t>4</w:t>
      </w:r>
      <w:r>
        <w:rPr>
          <w:rFonts w:ascii="Times New Roman" w:hAnsi="Times New Roman" w:cs="Times New Roman"/>
          <w:color w:val="000000"/>
          <w:sz w:val="24"/>
          <w:szCs w:val="24"/>
        </w:rPr>
        <w:t>。</w:t>
      </w:r>
    </w:p>
    <w:p w:rsidR="00B33508" w:rsidRDefault="00C36A3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表</w:t>
      </w:r>
      <w:r>
        <w:rPr>
          <w:rFonts w:ascii="Times New Roman" w:hAnsi="Times New Roman" w:cs="Times New Roman" w:hint="eastAsia"/>
          <w:b/>
          <w:color w:val="000000"/>
          <w:sz w:val="24"/>
          <w:szCs w:val="24"/>
        </w:rPr>
        <w:t>2.1</w:t>
      </w:r>
      <w:r>
        <w:rPr>
          <w:rFonts w:ascii="Times New Roman" w:hAnsi="Times New Roman" w:cs="Times New Roman"/>
          <w:b/>
          <w:color w:val="000000"/>
          <w:sz w:val="24"/>
          <w:szCs w:val="24"/>
        </w:rPr>
        <w:t>-</w:t>
      </w:r>
      <w:r>
        <w:rPr>
          <w:rFonts w:ascii="Times New Roman" w:hAnsi="Times New Roman" w:cs="Times New Roman" w:hint="eastAsia"/>
          <w:b/>
          <w:color w:val="000000"/>
          <w:sz w:val="24"/>
          <w:szCs w:val="24"/>
        </w:rPr>
        <w:t>4</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环己酮</w:t>
      </w:r>
      <w:r>
        <w:rPr>
          <w:rFonts w:ascii="Times New Roman" w:hAnsi="Times New Roman" w:cs="Times New Roman"/>
          <w:b/>
          <w:color w:val="000000"/>
          <w:sz w:val="24"/>
          <w:szCs w:val="24"/>
        </w:rPr>
        <w:t>质量指标</w:t>
      </w:r>
    </w:p>
    <w:tbl>
      <w:tblPr>
        <w:tblW w:w="890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333"/>
        <w:gridCol w:w="1748"/>
        <w:gridCol w:w="1078"/>
        <w:gridCol w:w="1748"/>
      </w:tblGrid>
      <w:tr w:rsidR="00B33508">
        <w:trPr>
          <w:cantSplit/>
          <w:jc w:val="center"/>
        </w:trPr>
        <w:tc>
          <w:tcPr>
            <w:tcW w:w="4333" w:type="dxa"/>
            <w:vMerge w:val="restart"/>
            <w:vAlign w:val="center"/>
          </w:tcPr>
          <w:p w:rsidR="00B33508" w:rsidRDefault="00C36A39">
            <w:pPr>
              <w:widowControl/>
              <w:jc w:val="center"/>
              <w:rPr>
                <w:rFonts w:ascii="Times New Roman" w:hAnsi="Times New Roman" w:cs="Times New Roman"/>
                <w:b/>
                <w:kern w:val="0"/>
                <w:szCs w:val="21"/>
              </w:rPr>
            </w:pPr>
            <w:r>
              <w:rPr>
                <w:rFonts w:ascii="Times New Roman" w:hAnsi="Times New Roman" w:cs="Times New Roman"/>
                <w:b/>
                <w:kern w:val="0"/>
                <w:szCs w:val="21"/>
              </w:rPr>
              <w:t>项目</w:t>
            </w:r>
          </w:p>
        </w:tc>
        <w:tc>
          <w:tcPr>
            <w:tcW w:w="4574" w:type="dxa"/>
            <w:gridSpan w:val="3"/>
            <w:vAlign w:val="center"/>
          </w:tcPr>
          <w:p w:rsidR="00B33508" w:rsidRDefault="00C36A39">
            <w:pPr>
              <w:widowControl/>
              <w:jc w:val="center"/>
              <w:rPr>
                <w:rFonts w:ascii="Times New Roman" w:hAnsi="Times New Roman" w:cs="Times New Roman"/>
                <w:b/>
                <w:kern w:val="0"/>
                <w:szCs w:val="21"/>
              </w:rPr>
            </w:pPr>
            <w:r>
              <w:rPr>
                <w:rFonts w:ascii="Times New Roman" w:hAnsi="Times New Roman" w:cs="Times New Roman"/>
                <w:b/>
                <w:kern w:val="0"/>
                <w:szCs w:val="21"/>
              </w:rPr>
              <w:t>指</w:t>
            </w:r>
            <w:r>
              <w:rPr>
                <w:rFonts w:ascii="Times New Roman" w:hAnsi="Times New Roman" w:cs="Times New Roman"/>
                <w:b/>
                <w:kern w:val="0"/>
                <w:szCs w:val="21"/>
              </w:rPr>
              <w:t xml:space="preserve">     </w:t>
            </w:r>
            <w:r>
              <w:rPr>
                <w:rFonts w:ascii="Times New Roman" w:hAnsi="Times New Roman" w:cs="Times New Roman"/>
                <w:b/>
                <w:kern w:val="0"/>
                <w:szCs w:val="21"/>
              </w:rPr>
              <w:t>标</w:t>
            </w:r>
          </w:p>
        </w:tc>
      </w:tr>
      <w:tr w:rsidR="00B33508">
        <w:trPr>
          <w:cantSplit/>
          <w:jc w:val="center"/>
        </w:trPr>
        <w:tc>
          <w:tcPr>
            <w:tcW w:w="4333" w:type="dxa"/>
            <w:vMerge/>
            <w:vAlign w:val="center"/>
          </w:tcPr>
          <w:p w:rsidR="00B33508" w:rsidRDefault="00B33508"/>
        </w:tc>
        <w:tc>
          <w:tcPr>
            <w:tcW w:w="1748" w:type="dxa"/>
            <w:vAlign w:val="center"/>
          </w:tcPr>
          <w:p w:rsidR="00B33508" w:rsidRDefault="00C36A39">
            <w:pPr>
              <w:widowControl/>
              <w:jc w:val="center"/>
              <w:rPr>
                <w:rFonts w:ascii="Times New Roman" w:hAnsi="Times New Roman" w:cs="Times New Roman"/>
                <w:b/>
                <w:kern w:val="0"/>
                <w:szCs w:val="21"/>
              </w:rPr>
            </w:pPr>
            <w:r>
              <w:rPr>
                <w:rFonts w:ascii="Times New Roman" w:hAnsi="Times New Roman" w:cs="Times New Roman"/>
                <w:b/>
                <w:kern w:val="0"/>
                <w:szCs w:val="21"/>
              </w:rPr>
              <w:t>优等品</w:t>
            </w:r>
          </w:p>
        </w:tc>
        <w:tc>
          <w:tcPr>
            <w:tcW w:w="1078" w:type="dxa"/>
            <w:vAlign w:val="center"/>
          </w:tcPr>
          <w:p w:rsidR="00B33508" w:rsidRDefault="00C36A39">
            <w:pPr>
              <w:widowControl/>
              <w:jc w:val="center"/>
              <w:rPr>
                <w:rFonts w:ascii="Times New Roman" w:hAnsi="Times New Roman" w:cs="Times New Roman"/>
                <w:b/>
                <w:kern w:val="0"/>
                <w:szCs w:val="21"/>
              </w:rPr>
            </w:pPr>
            <w:r>
              <w:rPr>
                <w:rFonts w:ascii="Times New Roman" w:hAnsi="Times New Roman" w:cs="Times New Roman"/>
                <w:b/>
                <w:kern w:val="0"/>
                <w:szCs w:val="21"/>
              </w:rPr>
              <w:t>一等品</w:t>
            </w:r>
          </w:p>
        </w:tc>
        <w:tc>
          <w:tcPr>
            <w:tcW w:w="1748" w:type="dxa"/>
            <w:vAlign w:val="center"/>
          </w:tcPr>
          <w:p w:rsidR="00B33508" w:rsidRDefault="00C36A39">
            <w:pPr>
              <w:widowControl/>
              <w:jc w:val="center"/>
              <w:rPr>
                <w:rFonts w:ascii="Times New Roman" w:hAnsi="Times New Roman" w:cs="Times New Roman"/>
                <w:b/>
                <w:kern w:val="0"/>
                <w:szCs w:val="21"/>
              </w:rPr>
            </w:pPr>
            <w:r>
              <w:rPr>
                <w:rFonts w:ascii="Times New Roman" w:hAnsi="Times New Roman" w:cs="Times New Roman"/>
                <w:b/>
                <w:kern w:val="0"/>
                <w:szCs w:val="21"/>
              </w:rPr>
              <w:t>合格品</w:t>
            </w:r>
          </w:p>
        </w:tc>
      </w:tr>
      <w:tr w:rsidR="00B33508">
        <w:trPr>
          <w:jc w:val="center"/>
        </w:trPr>
        <w:tc>
          <w:tcPr>
            <w:tcW w:w="4333"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色度</w:t>
            </w:r>
            <w:r>
              <w:rPr>
                <w:rFonts w:ascii="Times New Roman" w:hAnsi="Times New Roman" w:cs="Times New Roman"/>
                <w:kern w:val="0"/>
                <w:szCs w:val="21"/>
              </w:rPr>
              <w:t>/Hazen</w:t>
            </w:r>
            <w:r>
              <w:rPr>
                <w:rFonts w:ascii="Times New Roman" w:hAnsi="Times New Roman" w:cs="Times New Roman"/>
                <w:kern w:val="0"/>
                <w:szCs w:val="21"/>
              </w:rPr>
              <w:t>单位（铂</w:t>
            </w:r>
            <w:r>
              <w:rPr>
                <w:rFonts w:ascii="Times New Roman" w:hAnsi="Times New Roman" w:cs="Times New Roman"/>
                <w:kern w:val="0"/>
                <w:szCs w:val="21"/>
              </w:rPr>
              <w:t>-</w:t>
            </w:r>
            <w:proofErr w:type="gramStart"/>
            <w:r>
              <w:rPr>
                <w:rFonts w:ascii="Times New Roman" w:hAnsi="Times New Roman" w:cs="Times New Roman"/>
                <w:kern w:val="0"/>
                <w:szCs w:val="21"/>
              </w:rPr>
              <w:t>钴色号</w:t>
            </w:r>
            <w:proofErr w:type="gramEnd"/>
            <w:r>
              <w:rPr>
                <w:rFonts w:ascii="Times New Roman" w:hAnsi="Times New Roman" w:cs="Times New Roman"/>
                <w:kern w:val="0"/>
                <w:szCs w:val="21"/>
              </w:rPr>
              <w:t>）</w:t>
            </w:r>
            <w:r>
              <w:rPr>
                <w:rFonts w:ascii="Times New Roman" w:hAnsi="Times New Roman" w:cs="Times New Roman"/>
                <w:kern w:val="0"/>
                <w:szCs w:val="21"/>
              </w:rPr>
              <w:t xml:space="preserve">  ≤</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15</w:t>
            </w:r>
          </w:p>
        </w:tc>
        <w:tc>
          <w:tcPr>
            <w:tcW w:w="107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25</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w:t>
            </w:r>
          </w:p>
        </w:tc>
      </w:tr>
      <w:tr w:rsidR="00B33508">
        <w:trPr>
          <w:cantSplit/>
          <w:jc w:val="center"/>
        </w:trPr>
        <w:tc>
          <w:tcPr>
            <w:tcW w:w="4333"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密度</w:t>
            </w:r>
            <w:r>
              <w:rPr>
                <w:rFonts w:ascii="Times New Roman" w:hAnsi="Times New Roman" w:cs="Times New Roman"/>
                <w:i/>
                <w:kern w:val="0"/>
                <w:szCs w:val="21"/>
              </w:rPr>
              <w:t>ρ</w:t>
            </w:r>
            <w:r>
              <w:rPr>
                <w:rFonts w:ascii="Times New Roman" w:hAnsi="Times New Roman" w:cs="Times New Roman"/>
                <w:kern w:val="0"/>
                <w:szCs w:val="21"/>
                <w:vertAlign w:val="subscript"/>
              </w:rPr>
              <w:t>20</w:t>
            </w:r>
            <w:r>
              <w:rPr>
                <w:rFonts w:ascii="Times New Roman" w:hAnsi="Times New Roman" w:cs="Times New Roman"/>
                <w:kern w:val="0"/>
                <w:szCs w:val="21"/>
              </w:rPr>
              <w:t>/</w:t>
            </w:r>
            <w:r>
              <w:rPr>
                <w:rFonts w:ascii="Times New Roman" w:hAnsi="Times New Roman" w:cs="Times New Roman"/>
                <w:kern w:val="0"/>
                <w:szCs w:val="21"/>
              </w:rPr>
              <w:t>（</w:t>
            </w:r>
            <w:r>
              <w:rPr>
                <w:rFonts w:ascii="Times New Roman" w:hAnsi="Times New Roman" w:cs="Times New Roman"/>
                <w:kern w:val="0"/>
                <w:szCs w:val="21"/>
              </w:rPr>
              <w:t>g/cm</w:t>
            </w:r>
            <w:r>
              <w:rPr>
                <w:rFonts w:ascii="Times New Roman" w:hAnsi="Times New Roman" w:cs="Times New Roman"/>
                <w:kern w:val="0"/>
                <w:szCs w:val="21"/>
                <w:vertAlign w:val="superscript"/>
              </w:rPr>
              <w:t>3</w:t>
            </w:r>
            <w:r>
              <w:rPr>
                <w:rFonts w:ascii="Times New Roman" w:hAnsi="Times New Roman" w:cs="Times New Roman"/>
                <w:kern w:val="0"/>
                <w:szCs w:val="21"/>
              </w:rPr>
              <w:t>）</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0.946</w:t>
            </w:r>
            <w:r>
              <w:rPr>
                <w:rFonts w:ascii="Times New Roman" w:hAnsi="Times New Roman" w:cs="Times New Roman"/>
                <w:kern w:val="0"/>
                <w:szCs w:val="21"/>
              </w:rPr>
              <w:t>～</w:t>
            </w:r>
            <w:r>
              <w:rPr>
                <w:rFonts w:ascii="Times New Roman" w:hAnsi="Times New Roman" w:cs="Times New Roman"/>
                <w:kern w:val="0"/>
                <w:szCs w:val="21"/>
              </w:rPr>
              <w:t>0.947</w:t>
            </w:r>
          </w:p>
        </w:tc>
        <w:tc>
          <w:tcPr>
            <w:tcW w:w="2826" w:type="dxa"/>
            <w:gridSpan w:val="2"/>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0.944</w:t>
            </w:r>
            <w:r>
              <w:rPr>
                <w:rFonts w:ascii="Times New Roman" w:hAnsi="Times New Roman" w:cs="Times New Roman"/>
                <w:kern w:val="0"/>
                <w:szCs w:val="21"/>
              </w:rPr>
              <w:t>～</w:t>
            </w:r>
            <w:r>
              <w:rPr>
                <w:rFonts w:ascii="Times New Roman" w:hAnsi="Times New Roman" w:cs="Times New Roman"/>
                <w:kern w:val="0"/>
                <w:szCs w:val="21"/>
              </w:rPr>
              <w:t>0.948</w:t>
            </w:r>
          </w:p>
        </w:tc>
      </w:tr>
      <w:tr w:rsidR="00B33508">
        <w:trPr>
          <w:cantSplit/>
          <w:jc w:val="center"/>
        </w:trPr>
        <w:tc>
          <w:tcPr>
            <w:tcW w:w="4333"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在</w:t>
            </w:r>
            <w:r>
              <w:rPr>
                <w:rFonts w:ascii="Times New Roman" w:hAnsi="Times New Roman" w:cs="Times New Roman"/>
                <w:kern w:val="0"/>
                <w:szCs w:val="21"/>
              </w:rPr>
              <w:t>0</w:t>
            </w:r>
            <w:r>
              <w:rPr>
                <w:rFonts w:ascii="宋体" w:cs="Times New Roman"/>
                <w:kern w:val="0"/>
                <w:szCs w:val="21"/>
              </w:rPr>
              <w:t>℃</w:t>
            </w:r>
            <w:r>
              <w:rPr>
                <w:rFonts w:ascii="Times New Roman" w:hAnsi="Times New Roman" w:cs="Times New Roman"/>
                <w:kern w:val="0"/>
                <w:szCs w:val="21"/>
              </w:rPr>
              <w:t>、</w:t>
            </w:r>
            <w:r>
              <w:rPr>
                <w:rFonts w:ascii="Times New Roman" w:hAnsi="Times New Roman" w:cs="Times New Roman"/>
                <w:kern w:val="0"/>
                <w:szCs w:val="21"/>
              </w:rPr>
              <w:t>101.3kPa</w:t>
            </w:r>
            <w:r>
              <w:rPr>
                <w:rFonts w:ascii="Times New Roman" w:hAnsi="Times New Roman" w:cs="Times New Roman"/>
                <w:kern w:val="0"/>
                <w:szCs w:val="21"/>
              </w:rPr>
              <w:t>馏程范围</w:t>
            </w:r>
            <w:r>
              <w:rPr>
                <w:rFonts w:ascii="Times New Roman" w:hAnsi="Times New Roman" w:cs="Times New Roman"/>
                <w:kern w:val="0"/>
                <w:szCs w:val="21"/>
              </w:rPr>
              <w:t>/</w:t>
            </w:r>
            <w:r>
              <w:rPr>
                <w:rFonts w:ascii="宋体" w:cs="Times New Roman"/>
                <w:kern w:val="0"/>
                <w:szCs w:val="21"/>
              </w:rPr>
              <w:t>℃</w:t>
            </w:r>
          </w:p>
        </w:tc>
        <w:tc>
          <w:tcPr>
            <w:tcW w:w="2826" w:type="dxa"/>
            <w:gridSpan w:val="2"/>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153.0</w:t>
            </w:r>
            <w:r>
              <w:rPr>
                <w:rFonts w:ascii="Times New Roman" w:hAnsi="Times New Roman" w:cs="Times New Roman"/>
                <w:kern w:val="0"/>
                <w:szCs w:val="21"/>
              </w:rPr>
              <w:t>～</w:t>
            </w:r>
            <w:r>
              <w:rPr>
                <w:rFonts w:ascii="Times New Roman" w:hAnsi="Times New Roman" w:cs="Times New Roman"/>
                <w:kern w:val="0"/>
                <w:szCs w:val="21"/>
              </w:rPr>
              <w:t>157.0</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152.0</w:t>
            </w:r>
            <w:r>
              <w:rPr>
                <w:rFonts w:ascii="Times New Roman" w:hAnsi="Times New Roman" w:cs="Times New Roman"/>
                <w:kern w:val="0"/>
                <w:szCs w:val="21"/>
              </w:rPr>
              <w:t>～</w:t>
            </w:r>
            <w:r>
              <w:rPr>
                <w:rFonts w:ascii="Times New Roman" w:hAnsi="Times New Roman" w:cs="Times New Roman"/>
                <w:kern w:val="0"/>
                <w:szCs w:val="21"/>
              </w:rPr>
              <w:t>157.0</w:t>
            </w:r>
          </w:p>
        </w:tc>
      </w:tr>
      <w:tr w:rsidR="00B33508">
        <w:trPr>
          <w:jc w:val="center"/>
        </w:trPr>
        <w:tc>
          <w:tcPr>
            <w:tcW w:w="4333" w:type="dxa"/>
            <w:vAlign w:val="center"/>
          </w:tcPr>
          <w:p w:rsidR="00B33508" w:rsidRDefault="00C36A39">
            <w:pPr>
              <w:widowControl/>
              <w:jc w:val="center"/>
              <w:rPr>
                <w:rFonts w:ascii="Times New Roman" w:hAnsi="Times New Roman" w:cs="Times New Roman"/>
                <w:kern w:val="0"/>
                <w:szCs w:val="21"/>
              </w:rPr>
            </w:pPr>
            <w:proofErr w:type="gramStart"/>
            <w:r>
              <w:rPr>
                <w:rFonts w:ascii="Times New Roman" w:hAnsi="Times New Roman" w:cs="Times New Roman"/>
                <w:kern w:val="0"/>
                <w:szCs w:val="21"/>
              </w:rPr>
              <w:t>馏</w:t>
            </w:r>
            <w:proofErr w:type="gramEnd"/>
            <w:r>
              <w:rPr>
                <w:rFonts w:ascii="Times New Roman" w:hAnsi="Times New Roman" w:cs="Times New Roman"/>
                <w:kern w:val="0"/>
                <w:szCs w:val="21"/>
              </w:rPr>
              <w:t>出</w:t>
            </w:r>
            <w:r>
              <w:rPr>
                <w:rFonts w:ascii="Times New Roman" w:hAnsi="Times New Roman" w:cs="Times New Roman"/>
                <w:kern w:val="0"/>
                <w:szCs w:val="21"/>
              </w:rPr>
              <w:t>95mL</w:t>
            </w:r>
            <w:r>
              <w:rPr>
                <w:rFonts w:ascii="Times New Roman" w:hAnsi="Times New Roman" w:cs="Times New Roman"/>
                <w:kern w:val="0"/>
                <w:szCs w:val="21"/>
              </w:rPr>
              <w:t>时的温度间隔</w:t>
            </w:r>
            <w:r>
              <w:rPr>
                <w:rFonts w:ascii="Times New Roman" w:hAnsi="Times New Roman" w:cs="Times New Roman"/>
                <w:kern w:val="0"/>
                <w:szCs w:val="21"/>
              </w:rPr>
              <w:t>/</w:t>
            </w:r>
            <w:r>
              <w:rPr>
                <w:rFonts w:ascii="宋体" w:cs="Times New Roman"/>
                <w:kern w:val="0"/>
                <w:szCs w:val="21"/>
              </w:rPr>
              <w:t>℃</w:t>
            </w:r>
            <w:r>
              <w:rPr>
                <w:rFonts w:ascii="Times New Roman" w:hAnsi="Times New Roman" w:cs="Times New Roman"/>
                <w:kern w:val="0"/>
                <w:szCs w:val="21"/>
              </w:rPr>
              <w:t xml:space="preserve">    ≤</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1.5</w:t>
            </w:r>
          </w:p>
        </w:tc>
        <w:tc>
          <w:tcPr>
            <w:tcW w:w="107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3.0</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5.0</w:t>
            </w:r>
          </w:p>
        </w:tc>
      </w:tr>
      <w:tr w:rsidR="00B33508">
        <w:trPr>
          <w:jc w:val="center"/>
        </w:trPr>
        <w:tc>
          <w:tcPr>
            <w:tcW w:w="4333"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水分的质量分数</w:t>
            </w:r>
            <w:r>
              <w:rPr>
                <w:rFonts w:ascii="Times New Roman" w:hAnsi="Times New Roman" w:cs="Times New Roman"/>
                <w:kern w:val="0"/>
                <w:szCs w:val="21"/>
              </w:rPr>
              <w:t>/%            ≤</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0.08</w:t>
            </w:r>
          </w:p>
        </w:tc>
        <w:tc>
          <w:tcPr>
            <w:tcW w:w="107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0.15</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0.20</w:t>
            </w:r>
          </w:p>
        </w:tc>
      </w:tr>
      <w:tr w:rsidR="00B33508">
        <w:trPr>
          <w:cantSplit/>
          <w:jc w:val="center"/>
        </w:trPr>
        <w:tc>
          <w:tcPr>
            <w:tcW w:w="4333"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酸度</w:t>
            </w:r>
            <w:r>
              <w:rPr>
                <w:rFonts w:ascii="Times New Roman" w:hAnsi="Times New Roman" w:cs="Times New Roman"/>
                <w:kern w:val="0"/>
                <w:szCs w:val="21"/>
              </w:rPr>
              <w:t>(</w:t>
            </w:r>
            <w:r>
              <w:rPr>
                <w:rFonts w:ascii="Times New Roman" w:hAnsi="Times New Roman" w:cs="Times New Roman"/>
                <w:kern w:val="0"/>
                <w:szCs w:val="21"/>
              </w:rPr>
              <w:t>以乙酸计</w:t>
            </w:r>
            <w:r>
              <w:rPr>
                <w:rFonts w:ascii="Times New Roman" w:hAnsi="Times New Roman" w:cs="Times New Roman"/>
                <w:kern w:val="0"/>
                <w:szCs w:val="21"/>
              </w:rPr>
              <w:t>)</w:t>
            </w:r>
            <w:r>
              <w:rPr>
                <w:rFonts w:ascii="Times New Roman" w:hAnsi="Times New Roman" w:cs="Times New Roman"/>
                <w:kern w:val="0"/>
                <w:szCs w:val="21"/>
              </w:rPr>
              <w:t>的质量分数</w:t>
            </w:r>
            <w:r>
              <w:rPr>
                <w:rFonts w:ascii="Times New Roman" w:hAnsi="Times New Roman" w:cs="Times New Roman"/>
                <w:kern w:val="0"/>
                <w:szCs w:val="21"/>
              </w:rPr>
              <w:t>/%   ≤</w:t>
            </w:r>
          </w:p>
        </w:tc>
        <w:tc>
          <w:tcPr>
            <w:tcW w:w="2826" w:type="dxa"/>
            <w:gridSpan w:val="2"/>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0.01</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w:t>
            </w:r>
          </w:p>
        </w:tc>
      </w:tr>
      <w:tr w:rsidR="00B33508">
        <w:trPr>
          <w:cantSplit/>
          <w:jc w:val="center"/>
        </w:trPr>
        <w:tc>
          <w:tcPr>
            <w:tcW w:w="4333" w:type="dxa"/>
            <w:vAlign w:val="center"/>
          </w:tcPr>
          <w:p w:rsidR="00B33508" w:rsidRDefault="00C36A39">
            <w:pPr>
              <w:widowControl/>
              <w:jc w:val="center"/>
              <w:rPr>
                <w:rFonts w:ascii="Times New Roman" w:hAnsi="Times New Roman" w:cs="Times New Roman"/>
                <w:kern w:val="0"/>
                <w:position w:val="-10"/>
                <w:szCs w:val="21"/>
              </w:rPr>
            </w:pPr>
            <w:r>
              <w:rPr>
                <w:rFonts w:ascii="Times New Roman" w:hAnsi="Times New Roman" w:cs="Times New Roman"/>
                <w:kern w:val="0"/>
                <w:szCs w:val="21"/>
              </w:rPr>
              <w:t>折光率</w:t>
            </w:r>
            <w:r>
              <w:rPr>
                <w:rFonts w:ascii="Times New Roman" w:hAnsi="Times New Roman" w:cs="Times New Roman"/>
                <w:kern w:val="0"/>
                <w:szCs w:val="21"/>
              </w:rPr>
              <w:t xml:space="preserve"> </w:t>
            </w:r>
            <w:r w:rsidR="00A51AE3">
              <w:rPr>
                <w:rFonts w:ascii="Times New Roman" w:hAnsi="Times New Roman" w:cs="Times New Roman"/>
                <w:kern w:val="0"/>
                <w:position w:val="-1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14.4pt">
                  <v:imagedata r:id="rId22" o:title=""/>
                </v:shape>
              </w:pict>
            </w:r>
          </w:p>
        </w:tc>
        <w:tc>
          <w:tcPr>
            <w:tcW w:w="4574" w:type="dxa"/>
            <w:gridSpan w:val="3"/>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由供需双方协商确定</w:t>
            </w:r>
          </w:p>
        </w:tc>
      </w:tr>
      <w:tr w:rsidR="00B33508">
        <w:trPr>
          <w:jc w:val="center"/>
        </w:trPr>
        <w:tc>
          <w:tcPr>
            <w:tcW w:w="4333"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纯度的质量分数</w:t>
            </w:r>
            <w:r>
              <w:rPr>
                <w:rFonts w:ascii="Times New Roman" w:hAnsi="Times New Roman" w:cs="Times New Roman"/>
                <w:kern w:val="0"/>
                <w:szCs w:val="21"/>
              </w:rPr>
              <w:t>/%            ≥</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99.8</w:t>
            </w:r>
          </w:p>
        </w:tc>
        <w:tc>
          <w:tcPr>
            <w:tcW w:w="107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99.5</w:t>
            </w:r>
          </w:p>
        </w:tc>
        <w:tc>
          <w:tcPr>
            <w:tcW w:w="1748" w:type="dxa"/>
            <w:vAlign w:val="center"/>
          </w:tcPr>
          <w:p w:rsidR="00B33508" w:rsidRDefault="00C36A39">
            <w:pPr>
              <w:widowControl/>
              <w:jc w:val="center"/>
              <w:rPr>
                <w:rFonts w:ascii="Times New Roman" w:hAnsi="Times New Roman" w:cs="Times New Roman"/>
                <w:kern w:val="0"/>
                <w:szCs w:val="21"/>
              </w:rPr>
            </w:pPr>
            <w:r>
              <w:rPr>
                <w:rFonts w:ascii="Times New Roman" w:hAnsi="Times New Roman" w:cs="Times New Roman"/>
                <w:kern w:val="0"/>
                <w:szCs w:val="21"/>
              </w:rPr>
              <w:t>99.0</w:t>
            </w:r>
          </w:p>
        </w:tc>
      </w:tr>
    </w:tbl>
    <w:p w:rsidR="00B33508" w:rsidRDefault="00C36A39">
      <w:pPr>
        <w:spacing w:beforeLines="50" w:before="120" w:line="360" w:lineRule="auto"/>
        <w:ind w:firstLineChars="200" w:firstLine="480"/>
        <w:rPr>
          <w:rFonts w:ascii="Times New Roman" w:hAnsi="Times New Roman" w:cs="Times New Roman"/>
          <w:color w:val="000000"/>
          <w:sz w:val="24"/>
          <w:szCs w:val="24"/>
        </w:rPr>
      </w:pPr>
      <w:proofErr w:type="gramStart"/>
      <w:r>
        <w:rPr>
          <w:rFonts w:ascii="Times New Roman" w:hAnsi="Times New Roman" w:cs="Times New Roman" w:hint="eastAsia"/>
          <w:color w:val="000000"/>
          <w:sz w:val="24"/>
          <w:szCs w:val="24"/>
        </w:rPr>
        <w:t>副产品粗</w:t>
      </w:r>
      <w:r>
        <w:rPr>
          <w:rFonts w:ascii="Times New Roman" w:hAnsi="Times New Roman" w:cs="Times New Roman"/>
          <w:color w:val="000000"/>
          <w:sz w:val="24"/>
          <w:szCs w:val="24"/>
        </w:rPr>
        <w:t>聚羟基</w:t>
      </w:r>
      <w:proofErr w:type="gramEnd"/>
      <w:r>
        <w:rPr>
          <w:rFonts w:ascii="Times New Roman" w:hAnsi="Times New Roman" w:cs="Times New Roman"/>
          <w:color w:val="000000"/>
          <w:sz w:val="24"/>
          <w:szCs w:val="24"/>
        </w:rPr>
        <w:t>己酸内酯</w:t>
      </w:r>
      <w:r>
        <w:rPr>
          <w:rFonts w:ascii="Times New Roman" w:hAnsi="Times New Roman" w:cs="Times New Roman" w:hint="eastAsia"/>
          <w:color w:val="000000"/>
          <w:sz w:val="24"/>
          <w:szCs w:val="24"/>
        </w:rPr>
        <w:t>为生产过程中精馏分离出的重组分，主要含有</w:t>
      </w:r>
      <w:r>
        <w:rPr>
          <w:rFonts w:ascii="Times New Roman" w:hAnsi="Times New Roman" w:cs="Times New Roman"/>
          <w:color w:val="000000"/>
          <w:sz w:val="24"/>
          <w:szCs w:val="24"/>
        </w:rPr>
        <w:t>聚羟基己酸内酯</w:t>
      </w:r>
      <w:r>
        <w:rPr>
          <w:rFonts w:ascii="Times New Roman" w:hAnsi="Times New Roman" w:cs="Times New Roman" w:hint="eastAsia"/>
          <w:color w:val="000000"/>
          <w:sz w:val="24"/>
          <w:szCs w:val="24"/>
        </w:rPr>
        <w:t>、少量</w:t>
      </w:r>
      <w:r>
        <w:rPr>
          <w:rFonts w:ascii="Times New Roman" w:hAnsi="Times New Roman" w:cs="Times New Roman"/>
          <w:color w:val="000000"/>
          <w:sz w:val="24"/>
          <w:szCs w:val="24"/>
        </w:rPr>
        <w:t>羟基己酸内酯</w:t>
      </w:r>
      <w:r>
        <w:rPr>
          <w:rFonts w:ascii="Times New Roman" w:hAnsi="Times New Roman" w:cs="Times New Roman" w:hint="eastAsia"/>
          <w:color w:val="000000"/>
          <w:sz w:val="24"/>
          <w:szCs w:val="24"/>
        </w:rPr>
        <w:t>、环己酮及未参与反应的催化剂硼酸和稳定剂</w:t>
      </w:r>
      <w:r>
        <w:rPr>
          <w:rFonts w:ascii="Times New Roman" w:hAnsi="Times New Roman" w:cs="Times New Roman"/>
          <w:color w:val="000000"/>
          <w:sz w:val="24"/>
          <w:szCs w:val="24"/>
        </w:rPr>
        <w:t>2-</w:t>
      </w:r>
      <w:r>
        <w:rPr>
          <w:rFonts w:ascii="Times New Roman" w:hAnsi="Times New Roman" w:cs="Times New Roman"/>
          <w:color w:val="000000"/>
          <w:sz w:val="24"/>
          <w:szCs w:val="24"/>
        </w:rPr>
        <w:t>甲基吡啶</w:t>
      </w:r>
      <w:r>
        <w:rPr>
          <w:rFonts w:ascii="Times New Roman" w:hAnsi="Times New Roman" w:cs="Times New Roman" w:hint="eastAsia"/>
          <w:color w:val="000000"/>
          <w:sz w:val="24"/>
          <w:szCs w:val="24"/>
        </w:rPr>
        <w:t>，</w:t>
      </w:r>
      <w:r>
        <w:rPr>
          <w:rFonts w:ascii="Times New Roman" w:hAnsi="Times New Roman" w:cs="Times New Roman" w:hint="eastAsia"/>
          <w:color w:val="000000"/>
          <w:sz w:val="24"/>
          <w:szCs w:val="24"/>
        </w:rPr>
        <w:lastRenderedPageBreak/>
        <w:t>其中</w:t>
      </w:r>
      <w:r>
        <w:rPr>
          <w:rFonts w:ascii="Times New Roman" w:hAnsi="Times New Roman" w:cs="Times New Roman"/>
          <w:color w:val="000000"/>
          <w:sz w:val="24"/>
          <w:szCs w:val="24"/>
        </w:rPr>
        <w:t>聚羟基己酸内酯</w:t>
      </w:r>
      <w:r>
        <w:rPr>
          <w:rFonts w:ascii="Times New Roman" w:hAnsi="Times New Roman" w:cs="Times New Roman" w:hint="eastAsia"/>
          <w:color w:val="000000"/>
          <w:sz w:val="24"/>
          <w:szCs w:val="24"/>
        </w:rPr>
        <w:t>的含量约为</w:t>
      </w:r>
      <w:r>
        <w:rPr>
          <w:rFonts w:ascii="Times New Roman" w:hAnsi="Times New Roman" w:cs="Times New Roman" w:hint="eastAsia"/>
          <w:color w:val="000000"/>
          <w:sz w:val="24"/>
          <w:szCs w:val="24"/>
        </w:rPr>
        <w:t>79.5%</w:t>
      </w:r>
      <w:r>
        <w:rPr>
          <w:rFonts w:ascii="Times New Roman" w:hAnsi="Times New Roman" w:cs="Times New Roman" w:hint="eastAsia"/>
          <w:color w:val="000000"/>
          <w:sz w:val="24"/>
          <w:szCs w:val="24"/>
        </w:rPr>
        <w:t>，</w:t>
      </w:r>
      <w:r>
        <w:rPr>
          <w:rFonts w:ascii="Times New Roman" w:hAnsi="Times New Roman" w:cs="Times New Roman"/>
          <w:color w:val="000000"/>
          <w:sz w:val="24"/>
          <w:szCs w:val="24"/>
        </w:rPr>
        <w:t>羟基己酸内酯</w:t>
      </w:r>
      <w:r>
        <w:rPr>
          <w:rFonts w:ascii="Times New Roman" w:hAnsi="Times New Roman" w:cs="Times New Roman" w:hint="eastAsia"/>
          <w:color w:val="000000"/>
          <w:sz w:val="24"/>
          <w:szCs w:val="24"/>
        </w:rPr>
        <w:t>的含量约为</w:t>
      </w:r>
      <w:r>
        <w:rPr>
          <w:rFonts w:ascii="Times New Roman" w:hAnsi="Times New Roman" w:cs="Times New Roman" w:hint="eastAsia"/>
          <w:color w:val="000000"/>
          <w:sz w:val="24"/>
          <w:szCs w:val="24"/>
        </w:rPr>
        <w:t>14.3%</w:t>
      </w:r>
      <w:r>
        <w:rPr>
          <w:rFonts w:ascii="Times New Roman" w:hAnsi="Times New Roman" w:cs="Times New Roman" w:hint="eastAsia"/>
          <w:color w:val="000000"/>
          <w:sz w:val="24"/>
          <w:szCs w:val="24"/>
        </w:rPr>
        <w:t>。现有工程产生</w:t>
      </w:r>
      <w:proofErr w:type="gramStart"/>
      <w:r>
        <w:rPr>
          <w:rFonts w:ascii="Times New Roman" w:hAnsi="Times New Roman" w:cs="Times New Roman" w:hint="eastAsia"/>
          <w:color w:val="000000"/>
          <w:sz w:val="24"/>
          <w:szCs w:val="24"/>
        </w:rPr>
        <w:t>的粗聚羟基</w:t>
      </w:r>
      <w:proofErr w:type="gramEnd"/>
      <w:r>
        <w:rPr>
          <w:rFonts w:ascii="Times New Roman" w:hAnsi="Times New Roman" w:cs="Times New Roman" w:hint="eastAsia"/>
          <w:color w:val="000000"/>
          <w:sz w:val="24"/>
          <w:szCs w:val="24"/>
        </w:rPr>
        <w:t>己酸内酯可直接出售作为油漆厂的原辅材料，用作涂料、油漆改性剂。</w:t>
      </w:r>
    </w:p>
    <w:p w:rsidR="00B33508" w:rsidRDefault="00C36A39">
      <w:pPr>
        <w:spacing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副产品混合溶剂来自于环己酮精制工序，主要含有环己酮、环己醇、环己烯、环己烷及少量水、杂质，其中环己酮的含量约为</w:t>
      </w:r>
      <w:r>
        <w:rPr>
          <w:rFonts w:ascii="Times New Roman" w:hAnsi="Times New Roman" w:cs="Times New Roman" w:hint="eastAsia"/>
          <w:color w:val="000000"/>
          <w:sz w:val="24"/>
          <w:szCs w:val="24"/>
        </w:rPr>
        <w:t>37.0%</w:t>
      </w:r>
      <w:r>
        <w:rPr>
          <w:rFonts w:ascii="Times New Roman" w:hAnsi="Times New Roman" w:cs="Times New Roman" w:hint="eastAsia"/>
          <w:color w:val="000000"/>
          <w:sz w:val="24"/>
          <w:szCs w:val="24"/>
        </w:rPr>
        <w:t>，环己醇的含量约为</w:t>
      </w:r>
      <w:r>
        <w:rPr>
          <w:rFonts w:ascii="Times New Roman" w:hAnsi="Times New Roman" w:cs="Times New Roman" w:hint="eastAsia"/>
          <w:color w:val="000000"/>
          <w:sz w:val="24"/>
          <w:szCs w:val="24"/>
        </w:rPr>
        <w:t>20.3%</w:t>
      </w:r>
      <w:r>
        <w:rPr>
          <w:rFonts w:ascii="Times New Roman" w:hAnsi="Times New Roman" w:cs="Times New Roman" w:hint="eastAsia"/>
          <w:color w:val="000000"/>
          <w:sz w:val="24"/>
          <w:szCs w:val="24"/>
        </w:rPr>
        <w:t>，环己烯的含量约为</w:t>
      </w:r>
      <w:r>
        <w:rPr>
          <w:rFonts w:ascii="Times New Roman" w:hAnsi="Times New Roman" w:cs="Times New Roman" w:hint="eastAsia"/>
          <w:color w:val="000000"/>
          <w:sz w:val="24"/>
          <w:szCs w:val="24"/>
        </w:rPr>
        <w:t>26.0%</w:t>
      </w:r>
      <w:r>
        <w:rPr>
          <w:rFonts w:ascii="Times New Roman" w:hAnsi="Times New Roman" w:cs="Times New Roman" w:hint="eastAsia"/>
          <w:color w:val="000000"/>
          <w:sz w:val="24"/>
          <w:szCs w:val="24"/>
        </w:rPr>
        <w:t>，环己烷的含量约为</w:t>
      </w:r>
      <w:r>
        <w:rPr>
          <w:rFonts w:ascii="Times New Roman" w:hAnsi="Times New Roman" w:cs="Times New Roman" w:hint="eastAsia"/>
          <w:color w:val="000000"/>
          <w:sz w:val="24"/>
          <w:szCs w:val="24"/>
        </w:rPr>
        <w:t>9.2%</w:t>
      </w:r>
      <w:r>
        <w:rPr>
          <w:rFonts w:ascii="Times New Roman" w:hAnsi="Times New Roman" w:cs="Times New Roman" w:hint="eastAsia"/>
          <w:color w:val="000000"/>
          <w:sz w:val="24"/>
          <w:szCs w:val="24"/>
        </w:rPr>
        <w:t>。本项目产生的混合溶剂可直接出售用作溶剂和选矿剂。</w:t>
      </w:r>
    </w:p>
    <w:p w:rsidR="00B33508" w:rsidRDefault="00C36A39">
      <w:pPr>
        <w:pStyle w:val="3"/>
        <w:spacing w:beforeLines="0" w:before="120" w:afterLines="0" w:after="120"/>
      </w:pPr>
      <w:bookmarkStart w:id="148" w:name="_Toc530992872"/>
      <w:r>
        <w:t>现有工程主要原辅材料</w:t>
      </w:r>
      <w:bookmarkEnd w:id="148"/>
    </w:p>
    <w:p w:rsidR="00B33508" w:rsidRDefault="00C36A39">
      <w:pPr>
        <w:pStyle w:val="ab"/>
        <w:ind w:firstLine="422"/>
        <w:rPr>
          <w:color w:val="000000"/>
          <w:sz w:val="21"/>
          <w:szCs w:val="21"/>
        </w:rPr>
      </w:pPr>
      <w:r>
        <w:t>表</w:t>
      </w:r>
      <w:r>
        <w:t xml:space="preserve"> </w:t>
      </w:r>
      <w:fldSimple w:instr=" STYLEREF 2 \s ">
        <w:r>
          <w:t>2.1</w:t>
        </w:r>
      </w:fldSimple>
      <w:r>
        <w:rPr>
          <w:rFonts w:hint="eastAsia"/>
        </w:rPr>
        <w:t>-6</w:t>
      </w:r>
      <w:r>
        <w:rPr>
          <w:rFonts w:hint="eastAsia"/>
        </w:rPr>
        <w:tab/>
      </w:r>
      <w:r>
        <w:rPr>
          <w:rFonts w:hint="eastAsia"/>
          <w:color w:val="000000"/>
          <w:sz w:val="21"/>
          <w:szCs w:val="21"/>
        </w:rPr>
        <w:t>现有工程</w:t>
      </w:r>
      <w:r>
        <w:rPr>
          <w:color w:val="000000"/>
          <w:sz w:val="21"/>
          <w:szCs w:val="21"/>
        </w:rPr>
        <w:t>原辅材料消耗定额表</w:t>
      </w:r>
    </w:p>
    <w:tbl>
      <w:tblPr>
        <w:tblW w:w="911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80"/>
        <w:gridCol w:w="1273"/>
        <w:gridCol w:w="1060"/>
        <w:gridCol w:w="1153"/>
        <w:gridCol w:w="1043"/>
        <w:gridCol w:w="1184"/>
        <w:gridCol w:w="1105"/>
        <w:gridCol w:w="740"/>
        <w:gridCol w:w="1081"/>
      </w:tblGrid>
      <w:tr w:rsidR="00B33508">
        <w:trPr>
          <w:trHeight w:val="454"/>
          <w:jc w:val="center"/>
        </w:trPr>
        <w:tc>
          <w:tcPr>
            <w:tcW w:w="480"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序号</w:t>
            </w:r>
          </w:p>
        </w:tc>
        <w:tc>
          <w:tcPr>
            <w:tcW w:w="1273"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原料品名</w:t>
            </w:r>
          </w:p>
        </w:tc>
        <w:tc>
          <w:tcPr>
            <w:tcW w:w="1060" w:type="dxa"/>
            <w:vAlign w:val="center"/>
          </w:tcPr>
          <w:p w:rsidR="00B33508" w:rsidRDefault="00C36A39">
            <w:pPr>
              <w:widowControl/>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最大储存量（</w:t>
            </w:r>
            <w:r>
              <w:rPr>
                <w:rFonts w:ascii="Times New Roman" w:hAnsi="Times New Roman" w:cs="Times New Roman"/>
                <w:b/>
                <w:color w:val="000000"/>
                <w:kern w:val="0"/>
                <w:szCs w:val="21"/>
              </w:rPr>
              <w:t>t</w:t>
            </w:r>
            <w:r>
              <w:rPr>
                <w:rFonts w:ascii="Times New Roman" w:hAnsi="Times New Roman" w:cs="Times New Roman"/>
                <w:b/>
                <w:color w:val="000000"/>
                <w:kern w:val="0"/>
                <w:szCs w:val="21"/>
              </w:rPr>
              <w:t>）</w:t>
            </w:r>
          </w:p>
        </w:tc>
        <w:tc>
          <w:tcPr>
            <w:tcW w:w="1153" w:type="dxa"/>
            <w:vAlign w:val="center"/>
          </w:tcPr>
          <w:p w:rsidR="00B33508" w:rsidRDefault="00C36A39">
            <w:pPr>
              <w:widowControl/>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年周</w:t>
            </w:r>
          </w:p>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kern w:val="0"/>
                <w:szCs w:val="21"/>
              </w:rPr>
              <w:t>转次数</w:t>
            </w:r>
          </w:p>
        </w:tc>
        <w:tc>
          <w:tcPr>
            <w:tcW w:w="1043"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年用量</w:t>
            </w:r>
          </w:p>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b/>
                <w:color w:val="000000"/>
                <w:szCs w:val="21"/>
              </w:rPr>
              <w:t>t/a</w:t>
            </w:r>
            <w:r>
              <w:rPr>
                <w:rFonts w:ascii="Times New Roman" w:hAnsi="Times New Roman" w:cs="Times New Roman"/>
                <w:b/>
                <w:color w:val="000000"/>
                <w:szCs w:val="21"/>
              </w:rPr>
              <w:t>）</w:t>
            </w:r>
          </w:p>
        </w:tc>
        <w:tc>
          <w:tcPr>
            <w:tcW w:w="1184"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包装规格</w:t>
            </w:r>
          </w:p>
        </w:tc>
        <w:tc>
          <w:tcPr>
            <w:tcW w:w="1105"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外观</w:t>
            </w:r>
          </w:p>
        </w:tc>
        <w:tc>
          <w:tcPr>
            <w:tcW w:w="740"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运输方式</w:t>
            </w:r>
          </w:p>
        </w:tc>
        <w:tc>
          <w:tcPr>
            <w:tcW w:w="1081"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备注</w:t>
            </w:r>
          </w:p>
        </w:tc>
      </w:tr>
      <w:tr w:rsidR="00B33508">
        <w:trPr>
          <w:trHeight w:val="454"/>
          <w:jc w:val="center"/>
        </w:trPr>
        <w:tc>
          <w:tcPr>
            <w:tcW w:w="48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1</w:t>
            </w:r>
          </w:p>
        </w:tc>
        <w:tc>
          <w:tcPr>
            <w:tcW w:w="127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color w:val="000000"/>
                <w:szCs w:val="21"/>
              </w:rPr>
              <w:t>粗醇酮</w:t>
            </w:r>
          </w:p>
        </w:tc>
        <w:tc>
          <w:tcPr>
            <w:tcW w:w="106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400</w:t>
            </w:r>
          </w:p>
        </w:tc>
        <w:tc>
          <w:tcPr>
            <w:tcW w:w="1153"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104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color w:val="000000"/>
                <w:kern w:val="0"/>
                <w:sz w:val="20"/>
                <w:szCs w:val="21"/>
              </w:rPr>
              <w:t>43</w:t>
            </w:r>
            <w:r>
              <w:rPr>
                <w:rFonts w:ascii="Times New Roman" w:hAnsi="Times New Roman" w:cs="Times New Roman" w:hint="eastAsia"/>
                <w:color w:val="000000"/>
                <w:kern w:val="0"/>
                <w:sz w:val="20"/>
                <w:szCs w:val="21"/>
              </w:rPr>
              <w:t>0</w:t>
            </w:r>
            <w:r>
              <w:rPr>
                <w:rFonts w:ascii="Times New Roman" w:hAnsi="Times New Roman" w:cs="Times New Roman"/>
                <w:color w:val="000000"/>
                <w:kern w:val="0"/>
                <w:sz w:val="20"/>
                <w:szCs w:val="21"/>
              </w:rPr>
              <w:t>4.6</w:t>
            </w:r>
          </w:p>
        </w:tc>
        <w:tc>
          <w:tcPr>
            <w:tcW w:w="1184"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color w:val="000000"/>
                <w:kern w:val="0"/>
                <w:szCs w:val="21"/>
              </w:rPr>
              <w:t>500</w:t>
            </w:r>
            <w:r>
              <w:rPr>
                <w:rFonts w:ascii="Times New Roman" w:hAnsi="Times New Roman" w:cs="Times New Roman"/>
                <w:bCs/>
                <w:color w:val="000000"/>
                <w:kern w:val="0"/>
                <w:szCs w:val="21"/>
              </w:rPr>
              <w:t>m</w:t>
            </w:r>
            <w:r>
              <w:rPr>
                <w:rFonts w:ascii="Times New Roman" w:hAnsi="Times New Roman" w:cs="Times New Roman"/>
                <w:bCs/>
                <w:color w:val="000000"/>
                <w:kern w:val="0"/>
                <w:szCs w:val="21"/>
                <w:vertAlign w:val="superscript"/>
              </w:rPr>
              <w:t>3</w:t>
            </w:r>
            <w:r>
              <w:rPr>
                <w:rFonts w:ascii="Times New Roman" w:hAnsi="Times New Roman" w:cs="Times New Roman"/>
                <w:color w:val="000000"/>
                <w:kern w:val="0"/>
                <w:szCs w:val="21"/>
              </w:rPr>
              <w:t>储罐</w:t>
            </w:r>
          </w:p>
        </w:tc>
        <w:tc>
          <w:tcPr>
            <w:tcW w:w="1105"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液体</w:t>
            </w:r>
          </w:p>
        </w:tc>
        <w:tc>
          <w:tcPr>
            <w:tcW w:w="74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汽车</w:t>
            </w:r>
          </w:p>
        </w:tc>
        <w:tc>
          <w:tcPr>
            <w:tcW w:w="1081" w:type="dxa"/>
            <w:vAlign w:val="center"/>
          </w:tcPr>
          <w:p w:rsidR="00B33508" w:rsidRDefault="00B33508">
            <w:pPr>
              <w:jc w:val="center"/>
              <w:rPr>
                <w:rFonts w:ascii="Times New Roman" w:hAnsi="Times New Roman" w:cs="Times New Roman"/>
                <w:bCs/>
                <w:color w:val="000000"/>
                <w:szCs w:val="21"/>
              </w:rPr>
            </w:pPr>
          </w:p>
        </w:tc>
      </w:tr>
      <w:tr w:rsidR="00B33508">
        <w:trPr>
          <w:trHeight w:val="454"/>
          <w:jc w:val="center"/>
        </w:trPr>
        <w:tc>
          <w:tcPr>
            <w:tcW w:w="48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2</w:t>
            </w:r>
          </w:p>
        </w:tc>
        <w:tc>
          <w:tcPr>
            <w:tcW w:w="127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color w:val="000000"/>
                <w:szCs w:val="21"/>
              </w:rPr>
              <w:t>双氧水</w:t>
            </w:r>
          </w:p>
        </w:tc>
        <w:tc>
          <w:tcPr>
            <w:tcW w:w="1060"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80</w:t>
            </w:r>
          </w:p>
        </w:tc>
        <w:tc>
          <w:tcPr>
            <w:tcW w:w="1153"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17</w:t>
            </w:r>
          </w:p>
        </w:tc>
        <w:tc>
          <w:tcPr>
            <w:tcW w:w="104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color w:val="000000"/>
                <w:kern w:val="0"/>
                <w:sz w:val="20"/>
                <w:szCs w:val="21"/>
              </w:rPr>
              <w:t>1448.1</w:t>
            </w:r>
          </w:p>
        </w:tc>
        <w:tc>
          <w:tcPr>
            <w:tcW w:w="1184"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100</w:t>
            </w:r>
            <w:r>
              <w:rPr>
                <w:rFonts w:ascii="Times New Roman" w:hAnsi="Times New Roman" w:cs="Times New Roman"/>
                <w:bCs/>
                <w:color w:val="000000"/>
                <w:kern w:val="0"/>
                <w:szCs w:val="21"/>
              </w:rPr>
              <w:t>m</w:t>
            </w:r>
            <w:r>
              <w:rPr>
                <w:rFonts w:ascii="Times New Roman" w:hAnsi="Times New Roman" w:cs="Times New Roman"/>
                <w:bCs/>
                <w:color w:val="000000"/>
                <w:kern w:val="0"/>
                <w:szCs w:val="21"/>
                <w:vertAlign w:val="superscript"/>
              </w:rPr>
              <w:t>3</w:t>
            </w:r>
            <w:r>
              <w:rPr>
                <w:rFonts w:ascii="Times New Roman" w:hAnsi="Times New Roman" w:cs="Times New Roman"/>
                <w:bCs/>
                <w:color w:val="000000"/>
                <w:szCs w:val="21"/>
              </w:rPr>
              <w:t>储罐</w:t>
            </w:r>
          </w:p>
        </w:tc>
        <w:tc>
          <w:tcPr>
            <w:tcW w:w="1105"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液体</w:t>
            </w:r>
          </w:p>
        </w:tc>
        <w:tc>
          <w:tcPr>
            <w:tcW w:w="74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汽车</w:t>
            </w:r>
          </w:p>
        </w:tc>
        <w:tc>
          <w:tcPr>
            <w:tcW w:w="1081"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含量</w:t>
            </w:r>
            <w:r>
              <w:rPr>
                <w:rFonts w:ascii="Times New Roman" w:hAnsi="Times New Roman" w:cs="Times New Roman" w:hint="eastAsia"/>
                <w:bCs/>
                <w:color w:val="000000"/>
                <w:szCs w:val="21"/>
              </w:rPr>
              <w:t>50%</w:t>
            </w:r>
          </w:p>
        </w:tc>
      </w:tr>
      <w:tr w:rsidR="00B33508">
        <w:trPr>
          <w:trHeight w:val="454"/>
          <w:jc w:val="center"/>
        </w:trPr>
        <w:tc>
          <w:tcPr>
            <w:tcW w:w="48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3</w:t>
            </w:r>
          </w:p>
        </w:tc>
        <w:tc>
          <w:tcPr>
            <w:tcW w:w="127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丙酸</w:t>
            </w:r>
          </w:p>
        </w:tc>
        <w:tc>
          <w:tcPr>
            <w:tcW w:w="1060"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w:t>
            </w:r>
          </w:p>
        </w:tc>
        <w:tc>
          <w:tcPr>
            <w:tcW w:w="1153" w:type="dxa"/>
            <w:vAlign w:val="center"/>
          </w:tcPr>
          <w:p w:rsidR="00B33508" w:rsidRDefault="00C36A39">
            <w:pPr>
              <w:widowControl/>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w:t>
            </w:r>
          </w:p>
        </w:tc>
        <w:tc>
          <w:tcPr>
            <w:tcW w:w="104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4</w:t>
            </w:r>
            <w:r>
              <w:rPr>
                <w:rFonts w:ascii="Times New Roman" w:hAnsi="Times New Roman" w:cs="Times New Roman"/>
                <w:bCs/>
                <w:color w:val="000000"/>
                <w:szCs w:val="21"/>
              </w:rPr>
              <w:t>.452</w:t>
            </w:r>
          </w:p>
        </w:tc>
        <w:tc>
          <w:tcPr>
            <w:tcW w:w="1184"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50/200kg</w:t>
            </w:r>
            <w:r>
              <w:rPr>
                <w:rFonts w:ascii="Times New Roman" w:hAnsi="Times New Roman" w:cs="Times New Roman"/>
                <w:bCs/>
                <w:color w:val="000000"/>
                <w:szCs w:val="21"/>
              </w:rPr>
              <w:t>塑料桶</w:t>
            </w:r>
          </w:p>
        </w:tc>
        <w:tc>
          <w:tcPr>
            <w:tcW w:w="1105"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液体</w:t>
            </w:r>
          </w:p>
        </w:tc>
        <w:tc>
          <w:tcPr>
            <w:tcW w:w="74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汽车</w:t>
            </w:r>
          </w:p>
        </w:tc>
        <w:tc>
          <w:tcPr>
            <w:tcW w:w="1081" w:type="dxa"/>
            <w:vAlign w:val="center"/>
          </w:tcPr>
          <w:p w:rsidR="00B33508" w:rsidRDefault="00B33508">
            <w:pPr>
              <w:jc w:val="center"/>
              <w:rPr>
                <w:rFonts w:ascii="Times New Roman" w:hAnsi="Times New Roman" w:cs="Times New Roman"/>
                <w:bCs/>
                <w:color w:val="000000"/>
                <w:szCs w:val="21"/>
              </w:rPr>
            </w:pPr>
          </w:p>
        </w:tc>
      </w:tr>
      <w:tr w:rsidR="00B33508">
        <w:trPr>
          <w:trHeight w:val="454"/>
          <w:jc w:val="center"/>
        </w:trPr>
        <w:tc>
          <w:tcPr>
            <w:tcW w:w="48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4</w:t>
            </w:r>
          </w:p>
        </w:tc>
        <w:tc>
          <w:tcPr>
            <w:tcW w:w="127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丙酸乙酯</w:t>
            </w:r>
          </w:p>
        </w:tc>
        <w:tc>
          <w:tcPr>
            <w:tcW w:w="1060"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2</w:t>
            </w:r>
          </w:p>
        </w:tc>
        <w:tc>
          <w:tcPr>
            <w:tcW w:w="1153" w:type="dxa"/>
            <w:vAlign w:val="center"/>
          </w:tcPr>
          <w:p w:rsidR="00B33508" w:rsidRDefault="00C36A39">
            <w:pPr>
              <w:widowControl/>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w:t>
            </w:r>
          </w:p>
        </w:tc>
        <w:tc>
          <w:tcPr>
            <w:tcW w:w="104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7</w:t>
            </w:r>
            <w:r>
              <w:rPr>
                <w:rFonts w:ascii="Times New Roman" w:hAnsi="Times New Roman" w:cs="Times New Roman"/>
                <w:bCs/>
                <w:color w:val="000000"/>
                <w:szCs w:val="21"/>
              </w:rPr>
              <w:t>.285</w:t>
            </w:r>
          </w:p>
        </w:tc>
        <w:tc>
          <w:tcPr>
            <w:tcW w:w="1184"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50/200kg</w:t>
            </w:r>
            <w:r>
              <w:rPr>
                <w:rFonts w:ascii="Times New Roman" w:hAnsi="Times New Roman" w:cs="Times New Roman"/>
                <w:bCs/>
                <w:color w:val="000000"/>
                <w:szCs w:val="21"/>
              </w:rPr>
              <w:t>塑料桶</w:t>
            </w:r>
          </w:p>
        </w:tc>
        <w:tc>
          <w:tcPr>
            <w:tcW w:w="1105"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液体</w:t>
            </w:r>
          </w:p>
        </w:tc>
        <w:tc>
          <w:tcPr>
            <w:tcW w:w="74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汽车</w:t>
            </w:r>
          </w:p>
        </w:tc>
        <w:tc>
          <w:tcPr>
            <w:tcW w:w="1081" w:type="dxa"/>
            <w:vAlign w:val="center"/>
          </w:tcPr>
          <w:p w:rsidR="00B33508" w:rsidRDefault="00B33508">
            <w:pPr>
              <w:jc w:val="center"/>
              <w:rPr>
                <w:rFonts w:ascii="Times New Roman" w:hAnsi="Times New Roman" w:cs="Times New Roman"/>
                <w:bCs/>
                <w:color w:val="000000"/>
                <w:szCs w:val="21"/>
              </w:rPr>
            </w:pPr>
          </w:p>
        </w:tc>
      </w:tr>
      <w:tr w:rsidR="00B33508">
        <w:trPr>
          <w:trHeight w:val="454"/>
          <w:jc w:val="center"/>
        </w:trPr>
        <w:tc>
          <w:tcPr>
            <w:tcW w:w="48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5</w:t>
            </w:r>
          </w:p>
        </w:tc>
        <w:tc>
          <w:tcPr>
            <w:tcW w:w="127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硼酸</w:t>
            </w:r>
          </w:p>
        </w:tc>
        <w:tc>
          <w:tcPr>
            <w:tcW w:w="1060"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153" w:type="dxa"/>
            <w:vAlign w:val="center"/>
          </w:tcPr>
          <w:p w:rsidR="00B33508" w:rsidRDefault="00C36A39">
            <w:pPr>
              <w:widowControl/>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w:t>
            </w:r>
          </w:p>
        </w:tc>
        <w:tc>
          <w:tcPr>
            <w:tcW w:w="104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6.777</w:t>
            </w:r>
          </w:p>
        </w:tc>
        <w:tc>
          <w:tcPr>
            <w:tcW w:w="1184"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50kg/</w:t>
            </w:r>
            <w:r>
              <w:rPr>
                <w:rFonts w:ascii="Times New Roman" w:hAnsi="Times New Roman" w:cs="Times New Roman"/>
                <w:bCs/>
                <w:color w:val="000000"/>
                <w:szCs w:val="21"/>
              </w:rPr>
              <w:t>袋</w:t>
            </w:r>
          </w:p>
        </w:tc>
        <w:tc>
          <w:tcPr>
            <w:tcW w:w="1105"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粉末</w:t>
            </w:r>
          </w:p>
        </w:tc>
        <w:tc>
          <w:tcPr>
            <w:tcW w:w="74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汽车</w:t>
            </w:r>
          </w:p>
        </w:tc>
        <w:tc>
          <w:tcPr>
            <w:tcW w:w="1081"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催化剂</w:t>
            </w:r>
          </w:p>
        </w:tc>
      </w:tr>
      <w:tr w:rsidR="00B33508">
        <w:trPr>
          <w:trHeight w:val="454"/>
          <w:jc w:val="center"/>
        </w:trPr>
        <w:tc>
          <w:tcPr>
            <w:tcW w:w="48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6</w:t>
            </w:r>
          </w:p>
        </w:tc>
        <w:tc>
          <w:tcPr>
            <w:tcW w:w="127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2-</w:t>
            </w:r>
            <w:r>
              <w:rPr>
                <w:rFonts w:ascii="Times New Roman" w:hAnsi="Times New Roman" w:cs="Times New Roman"/>
                <w:bCs/>
                <w:color w:val="000000"/>
                <w:szCs w:val="21"/>
              </w:rPr>
              <w:t>甲基吡啶</w:t>
            </w:r>
          </w:p>
        </w:tc>
        <w:tc>
          <w:tcPr>
            <w:tcW w:w="1060"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200kg</w:t>
            </w:r>
          </w:p>
        </w:tc>
        <w:tc>
          <w:tcPr>
            <w:tcW w:w="1153" w:type="dxa"/>
            <w:vAlign w:val="center"/>
          </w:tcPr>
          <w:p w:rsidR="00B33508" w:rsidRDefault="00C36A39">
            <w:pPr>
              <w:widowControl/>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w:t>
            </w:r>
          </w:p>
        </w:tc>
        <w:tc>
          <w:tcPr>
            <w:tcW w:w="104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2.261</w:t>
            </w:r>
          </w:p>
        </w:tc>
        <w:tc>
          <w:tcPr>
            <w:tcW w:w="1184"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50kg/</w:t>
            </w:r>
            <w:r>
              <w:rPr>
                <w:rFonts w:ascii="Times New Roman" w:hAnsi="Times New Roman" w:cs="Times New Roman"/>
                <w:bCs/>
                <w:color w:val="000000"/>
                <w:szCs w:val="21"/>
              </w:rPr>
              <w:t>桶</w:t>
            </w:r>
          </w:p>
        </w:tc>
        <w:tc>
          <w:tcPr>
            <w:tcW w:w="1105"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液体</w:t>
            </w:r>
          </w:p>
        </w:tc>
        <w:tc>
          <w:tcPr>
            <w:tcW w:w="74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汽车</w:t>
            </w:r>
          </w:p>
        </w:tc>
        <w:tc>
          <w:tcPr>
            <w:tcW w:w="1081"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稳定剂</w:t>
            </w:r>
          </w:p>
        </w:tc>
      </w:tr>
      <w:tr w:rsidR="00B33508">
        <w:trPr>
          <w:trHeight w:val="454"/>
          <w:jc w:val="center"/>
        </w:trPr>
        <w:tc>
          <w:tcPr>
            <w:tcW w:w="48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7</w:t>
            </w:r>
          </w:p>
        </w:tc>
        <w:tc>
          <w:tcPr>
            <w:tcW w:w="127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LYT-96</w:t>
            </w:r>
            <w:r>
              <w:rPr>
                <w:rFonts w:ascii="Times New Roman" w:hAnsi="Times New Roman" w:cs="Times New Roman" w:hint="eastAsia"/>
                <w:bCs/>
                <w:color w:val="000000"/>
                <w:szCs w:val="21"/>
              </w:rPr>
              <w:t>型环己酮脱氢催化剂</w:t>
            </w:r>
          </w:p>
        </w:tc>
        <w:tc>
          <w:tcPr>
            <w:tcW w:w="106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w:t>
            </w:r>
          </w:p>
        </w:tc>
        <w:tc>
          <w:tcPr>
            <w:tcW w:w="115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w:t>
            </w:r>
          </w:p>
        </w:tc>
        <w:tc>
          <w:tcPr>
            <w:tcW w:w="1043"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4t/5a</w:t>
            </w:r>
          </w:p>
        </w:tc>
        <w:tc>
          <w:tcPr>
            <w:tcW w:w="1184"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w:t>
            </w:r>
          </w:p>
        </w:tc>
        <w:tc>
          <w:tcPr>
            <w:tcW w:w="1105"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黑色平面圆柱体</w:t>
            </w:r>
          </w:p>
        </w:tc>
        <w:tc>
          <w:tcPr>
            <w:tcW w:w="740"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bCs/>
                <w:color w:val="000000"/>
                <w:szCs w:val="21"/>
              </w:rPr>
              <w:t>汽车</w:t>
            </w:r>
          </w:p>
        </w:tc>
        <w:tc>
          <w:tcPr>
            <w:tcW w:w="1081" w:type="dxa"/>
            <w:vAlign w:val="center"/>
          </w:tcPr>
          <w:p w:rsidR="00B33508" w:rsidRDefault="00C36A39">
            <w:pPr>
              <w:jc w:val="center"/>
              <w:rPr>
                <w:rFonts w:ascii="Times New Roman" w:hAnsi="Times New Roman" w:cs="Times New Roman"/>
                <w:bCs/>
                <w:color w:val="000000"/>
                <w:szCs w:val="21"/>
              </w:rPr>
            </w:pPr>
            <w:r>
              <w:rPr>
                <w:rFonts w:ascii="Times New Roman" w:hAnsi="Times New Roman" w:cs="Times New Roman" w:hint="eastAsia"/>
                <w:bCs/>
                <w:color w:val="000000"/>
                <w:szCs w:val="21"/>
              </w:rPr>
              <w:t>磨耗</w:t>
            </w:r>
            <w:r>
              <w:rPr>
                <w:rFonts w:ascii="Times New Roman" w:hAnsi="Times New Roman" w:cs="Times New Roman"/>
                <w:bCs/>
                <w:color w:val="000000"/>
                <w:szCs w:val="21"/>
              </w:rPr>
              <w:t>≤</w:t>
            </w:r>
            <w:r>
              <w:rPr>
                <w:rFonts w:ascii="Times New Roman" w:hAnsi="Times New Roman" w:cs="Times New Roman" w:hint="eastAsia"/>
                <w:bCs/>
                <w:color w:val="000000"/>
                <w:szCs w:val="21"/>
              </w:rPr>
              <w:t>6%</w:t>
            </w:r>
          </w:p>
        </w:tc>
      </w:tr>
    </w:tbl>
    <w:p w:rsidR="00B33508" w:rsidRDefault="00C36A39">
      <w:pPr>
        <w:spacing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主要原辅材料的物理化学性质见表</w:t>
      </w:r>
      <w:r>
        <w:rPr>
          <w:rFonts w:ascii="Times New Roman" w:hAnsi="Times New Roman" w:cs="Times New Roman" w:hint="eastAsia"/>
          <w:color w:val="000000"/>
          <w:sz w:val="24"/>
          <w:szCs w:val="24"/>
        </w:rPr>
        <w:t>2.1-7</w:t>
      </w:r>
      <w:r>
        <w:rPr>
          <w:rFonts w:ascii="Times New Roman" w:hAnsi="Times New Roman" w:cs="Times New Roman" w:hint="eastAsia"/>
          <w:color w:val="000000"/>
          <w:sz w:val="24"/>
          <w:szCs w:val="24"/>
        </w:rPr>
        <w:t>。</w:t>
      </w:r>
    </w:p>
    <w:p w:rsidR="00B33508" w:rsidRDefault="00C36A39">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表</w:t>
      </w:r>
      <w:r>
        <w:rPr>
          <w:rFonts w:ascii="Times New Roman" w:hAnsi="Times New Roman" w:cs="Times New Roman" w:hint="eastAsia"/>
          <w:b/>
          <w:color w:val="000000"/>
          <w:sz w:val="24"/>
          <w:szCs w:val="24"/>
        </w:rPr>
        <w:t>2</w:t>
      </w:r>
      <w:r>
        <w:rPr>
          <w:rFonts w:ascii="Times New Roman" w:hAnsi="Times New Roman" w:cs="Times New Roman"/>
          <w:b/>
          <w:color w:val="000000"/>
          <w:sz w:val="24"/>
          <w:szCs w:val="24"/>
        </w:rPr>
        <w:t>.1-</w:t>
      </w:r>
      <w:r>
        <w:rPr>
          <w:rFonts w:ascii="Times New Roman" w:hAnsi="Times New Roman" w:cs="Times New Roman" w:hint="eastAsia"/>
          <w:b/>
          <w:color w:val="000000"/>
          <w:sz w:val="24"/>
          <w:szCs w:val="24"/>
        </w:rPr>
        <w:t>7</w:t>
      </w:r>
      <w:r>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项目主要原辅材料的物理化学性质</w:t>
      </w:r>
    </w:p>
    <w:tbl>
      <w:tblPr>
        <w:tblW w:w="911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3"/>
        <w:gridCol w:w="1287"/>
        <w:gridCol w:w="1358"/>
        <w:gridCol w:w="1635"/>
        <w:gridCol w:w="831"/>
        <w:gridCol w:w="1002"/>
        <w:gridCol w:w="2456"/>
        <w:gridCol w:w="91"/>
      </w:tblGrid>
      <w:tr w:rsidR="00B33508">
        <w:trPr>
          <w:trHeight w:val="145"/>
          <w:jc w:val="center"/>
        </w:trPr>
        <w:tc>
          <w:tcPr>
            <w:tcW w:w="453"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序号</w:t>
            </w:r>
          </w:p>
        </w:tc>
        <w:tc>
          <w:tcPr>
            <w:tcW w:w="1287"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物质名称</w:t>
            </w:r>
            <w:proofErr w:type="gramStart"/>
            <w:r>
              <w:rPr>
                <w:rFonts w:ascii="Times New Roman" w:hAnsi="Times New Roman" w:cs="Times New Roman" w:hint="eastAsia"/>
                <w:b/>
                <w:color w:val="000000"/>
                <w:szCs w:val="21"/>
              </w:rPr>
              <w:t>和</w:t>
            </w:r>
            <w:proofErr w:type="gramEnd"/>
          </w:p>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分子式</w:t>
            </w:r>
          </w:p>
        </w:tc>
        <w:tc>
          <w:tcPr>
            <w:tcW w:w="1358"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外观与性状</w:t>
            </w:r>
          </w:p>
        </w:tc>
        <w:tc>
          <w:tcPr>
            <w:tcW w:w="1635"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溶解性</w:t>
            </w:r>
          </w:p>
        </w:tc>
        <w:tc>
          <w:tcPr>
            <w:tcW w:w="831"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闪点</w:t>
            </w:r>
          </w:p>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b/>
                <w:color w:val="000000"/>
                <w:szCs w:val="21"/>
              </w:rPr>
              <w:t>℃</w:t>
            </w:r>
            <w:r>
              <w:rPr>
                <w:rFonts w:ascii="Times New Roman" w:hAnsi="Times New Roman" w:cs="Times New Roman"/>
                <w:b/>
                <w:color w:val="000000"/>
                <w:szCs w:val="21"/>
              </w:rPr>
              <w:t>）</w:t>
            </w:r>
          </w:p>
        </w:tc>
        <w:tc>
          <w:tcPr>
            <w:tcW w:w="1002" w:type="dxa"/>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爆炸极限（</w:t>
            </w:r>
            <w:r>
              <w:rPr>
                <w:rFonts w:ascii="Times New Roman" w:hAnsi="Times New Roman" w:cs="Times New Roman"/>
                <w:b/>
                <w:color w:val="000000"/>
                <w:szCs w:val="21"/>
              </w:rPr>
              <w:t>V%</w:t>
            </w:r>
            <w:r>
              <w:rPr>
                <w:rFonts w:ascii="Times New Roman" w:hAnsi="Times New Roman" w:cs="Times New Roman"/>
                <w:b/>
                <w:color w:val="000000"/>
                <w:szCs w:val="21"/>
              </w:rPr>
              <w:t>）</w:t>
            </w:r>
          </w:p>
        </w:tc>
        <w:tc>
          <w:tcPr>
            <w:tcW w:w="2547" w:type="dxa"/>
            <w:gridSpan w:val="2"/>
            <w:vAlign w:val="center"/>
          </w:tcPr>
          <w:p w:rsidR="00B33508" w:rsidRDefault="00C36A39">
            <w:pPr>
              <w:jc w:val="center"/>
              <w:rPr>
                <w:rFonts w:ascii="Times New Roman" w:hAnsi="Times New Roman" w:cs="Times New Roman"/>
                <w:b/>
                <w:color w:val="000000"/>
                <w:szCs w:val="21"/>
              </w:rPr>
            </w:pPr>
            <w:r>
              <w:rPr>
                <w:rFonts w:ascii="Times New Roman" w:hAnsi="Times New Roman" w:cs="Times New Roman"/>
                <w:b/>
                <w:color w:val="000000"/>
                <w:szCs w:val="21"/>
              </w:rPr>
              <w:t>危险特性</w:t>
            </w:r>
          </w:p>
        </w:tc>
      </w:tr>
      <w:tr w:rsidR="00B33508">
        <w:trPr>
          <w:trHeight w:val="145"/>
          <w:jc w:val="center"/>
        </w:trPr>
        <w:tc>
          <w:tcPr>
            <w:tcW w:w="453"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1287" w:type="dxa"/>
            <w:vAlign w:val="center"/>
          </w:tcPr>
          <w:p w:rsidR="00B33508" w:rsidRDefault="00C36A39">
            <w:pPr>
              <w:jc w:val="center"/>
              <w:rPr>
                <w:rFonts w:ascii="Times New Roman" w:hAnsi="Times New Roman" w:cs="Times New Roman"/>
                <w:color w:val="000000"/>
                <w:spacing w:val="-18"/>
                <w:szCs w:val="21"/>
              </w:rPr>
            </w:pPr>
            <w:r>
              <w:rPr>
                <w:rFonts w:ascii="Times New Roman" w:hAnsi="Times New Roman" w:cs="Times New Roman"/>
                <w:color w:val="000000"/>
                <w:spacing w:val="-18"/>
                <w:szCs w:val="21"/>
              </w:rPr>
              <w:t>双氧水</w:t>
            </w:r>
          </w:p>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H</w:t>
            </w:r>
            <w:r>
              <w:rPr>
                <w:rFonts w:ascii="Times New Roman" w:hAnsi="Times New Roman" w:cs="Times New Roman"/>
                <w:color w:val="000000"/>
                <w:szCs w:val="21"/>
                <w:vertAlign w:val="subscript"/>
              </w:rPr>
              <w:t>2</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p>
        </w:tc>
        <w:tc>
          <w:tcPr>
            <w:tcW w:w="1358"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无色透明液体</w:t>
            </w:r>
          </w:p>
        </w:tc>
        <w:tc>
          <w:tcPr>
            <w:tcW w:w="163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szCs w:val="21"/>
              </w:rPr>
              <w:t>溶于水、醇、醚，不溶于苯、石油醚</w:t>
            </w:r>
          </w:p>
        </w:tc>
        <w:tc>
          <w:tcPr>
            <w:tcW w:w="831"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2547" w:type="dxa"/>
            <w:gridSpan w:val="2"/>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szCs w:val="21"/>
              </w:rPr>
              <w:t>爆炸性强氧化剂</w:t>
            </w:r>
          </w:p>
        </w:tc>
      </w:tr>
      <w:tr w:rsidR="00B33508">
        <w:trPr>
          <w:trHeight w:val="145"/>
          <w:jc w:val="center"/>
        </w:trPr>
        <w:tc>
          <w:tcPr>
            <w:tcW w:w="453"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128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环己酮</w:t>
            </w:r>
          </w:p>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C</w:t>
            </w:r>
            <w:r>
              <w:rPr>
                <w:rFonts w:ascii="Times New Roman" w:hAnsi="Times New Roman" w:cs="Times New Roman"/>
                <w:color w:val="000000"/>
                <w:szCs w:val="21"/>
                <w:vertAlign w:val="subscript"/>
              </w:rPr>
              <w:t>6</w:t>
            </w:r>
            <w:r>
              <w:rPr>
                <w:rFonts w:ascii="Times New Roman" w:hAnsi="Times New Roman" w:cs="Times New Roman"/>
                <w:color w:val="000000"/>
                <w:szCs w:val="21"/>
              </w:rPr>
              <w:t>H</w:t>
            </w:r>
            <w:r>
              <w:rPr>
                <w:rFonts w:ascii="Times New Roman" w:hAnsi="Times New Roman" w:cs="Times New Roman"/>
                <w:color w:val="000000"/>
                <w:szCs w:val="21"/>
                <w:vertAlign w:val="subscript"/>
              </w:rPr>
              <w:t>10</w:t>
            </w:r>
            <w:r>
              <w:rPr>
                <w:rFonts w:ascii="Times New Roman" w:hAnsi="Times New Roman" w:cs="Times New Roman"/>
                <w:color w:val="000000"/>
                <w:szCs w:val="21"/>
              </w:rPr>
              <w:t>O</w:t>
            </w:r>
          </w:p>
        </w:tc>
        <w:tc>
          <w:tcPr>
            <w:tcW w:w="1358"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szCs w:val="21"/>
              </w:rPr>
              <w:t>无色或浅黄色透明液体，有强烈的刺激性臭味</w:t>
            </w:r>
          </w:p>
        </w:tc>
        <w:tc>
          <w:tcPr>
            <w:tcW w:w="163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szCs w:val="21"/>
              </w:rPr>
              <w:t>微溶于水，可混溶于醇、醚、苯、丙酮等多数有机溶剂</w:t>
            </w:r>
          </w:p>
        </w:tc>
        <w:tc>
          <w:tcPr>
            <w:tcW w:w="831"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43</w:t>
            </w:r>
          </w:p>
        </w:tc>
        <w:tc>
          <w:tcPr>
            <w:tcW w:w="1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1.1</w:t>
            </w:r>
            <w:r>
              <w:rPr>
                <w:rFonts w:ascii="Times New Roman" w:hAnsi="Times New Roman" w:cs="Times New Roman"/>
                <w:color w:val="000000"/>
                <w:szCs w:val="21"/>
              </w:rPr>
              <w:t>～</w:t>
            </w:r>
            <w:r>
              <w:rPr>
                <w:rFonts w:ascii="Times New Roman" w:hAnsi="Times New Roman" w:cs="Times New Roman"/>
                <w:color w:val="000000"/>
                <w:szCs w:val="21"/>
              </w:rPr>
              <w:t>9.4</w:t>
            </w:r>
          </w:p>
        </w:tc>
        <w:tc>
          <w:tcPr>
            <w:tcW w:w="2547" w:type="dxa"/>
            <w:gridSpan w:val="2"/>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szCs w:val="21"/>
              </w:rPr>
              <w:t>易燃，遇高热、明火有引起燃烧的危险</w:t>
            </w:r>
          </w:p>
        </w:tc>
      </w:tr>
      <w:tr w:rsidR="00B33508">
        <w:trPr>
          <w:gridAfter w:val="1"/>
          <w:wAfter w:w="91" w:type="dxa"/>
          <w:trHeight w:val="145"/>
          <w:jc w:val="center"/>
        </w:trPr>
        <w:tc>
          <w:tcPr>
            <w:tcW w:w="453"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128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环己醇</w:t>
            </w:r>
          </w:p>
          <w:p w:rsidR="00B33508" w:rsidRDefault="00C36A39">
            <w:pPr>
              <w:jc w:val="center"/>
              <w:rPr>
                <w:rFonts w:ascii="Times New Roman" w:hAnsi="Times New Roman" w:cs="Times New Roman"/>
                <w:color w:val="000000"/>
                <w:szCs w:val="21"/>
              </w:rPr>
            </w:pPr>
            <w:r>
              <w:rPr>
                <w:rFonts w:ascii="Times New Roman" w:hAnsi="Times New Roman" w:cs="Times New Roman"/>
                <w:szCs w:val="21"/>
              </w:rPr>
              <w:t>C</w:t>
            </w:r>
            <w:r>
              <w:rPr>
                <w:rFonts w:ascii="Times New Roman" w:hAnsi="Times New Roman" w:cs="Times New Roman"/>
                <w:szCs w:val="21"/>
                <w:vertAlign w:val="subscript"/>
              </w:rPr>
              <w:t>6</w:t>
            </w:r>
            <w:r>
              <w:rPr>
                <w:rFonts w:ascii="Times New Roman" w:hAnsi="Times New Roman" w:cs="Times New Roman"/>
                <w:szCs w:val="21"/>
              </w:rPr>
              <w:t>H</w:t>
            </w:r>
            <w:r>
              <w:rPr>
                <w:rFonts w:ascii="Times New Roman" w:hAnsi="Times New Roman" w:cs="Times New Roman"/>
                <w:szCs w:val="21"/>
                <w:vertAlign w:val="subscript"/>
              </w:rPr>
              <w:t>12</w:t>
            </w:r>
            <w:r>
              <w:rPr>
                <w:rFonts w:ascii="Times New Roman" w:hAnsi="Times New Roman" w:cs="Times New Roman"/>
                <w:szCs w:val="21"/>
              </w:rPr>
              <w:t>O</w:t>
            </w:r>
          </w:p>
        </w:tc>
        <w:tc>
          <w:tcPr>
            <w:tcW w:w="1358"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szCs w:val="21"/>
              </w:rPr>
              <w:t>无色、有樟脑气味、晶体或液体</w:t>
            </w:r>
          </w:p>
        </w:tc>
        <w:tc>
          <w:tcPr>
            <w:tcW w:w="163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szCs w:val="21"/>
              </w:rPr>
              <w:t>微溶于水，可混溶于乙醇、乙醚、苯、乙酸乙酯、二硫化碳、油类等</w:t>
            </w:r>
          </w:p>
        </w:tc>
        <w:tc>
          <w:tcPr>
            <w:tcW w:w="831"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67</w:t>
            </w:r>
          </w:p>
        </w:tc>
        <w:tc>
          <w:tcPr>
            <w:tcW w:w="1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2456"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szCs w:val="21"/>
              </w:rPr>
              <w:t>遇明火、高热可燃。与氧化剂可发生反应</w:t>
            </w:r>
          </w:p>
        </w:tc>
      </w:tr>
      <w:tr w:rsidR="00B33508">
        <w:trPr>
          <w:trHeight w:val="145"/>
          <w:jc w:val="center"/>
        </w:trPr>
        <w:tc>
          <w:tcPr>
            <w:tcW w:w="453" w:type="dxa"/>
            <w:vAlign w:val="center"/>
          </w:tcPr>
          <w:p w:rsidR="00B33508" w:rsidRDefault="00C36A39">
            <w:pPr>
              <w:jc w:val="center"/>
              <w:rPr>
                <w:rFonts w:ascii="Times New Roman" w:hAnsi="Times New Roman" w:cs="Times New Roman"/>
                <w:color w:val="000000"/>
                <w:spacing w:val="-18"/>
                <w:szCs w:val="21"/>
              </w:rPr>
            </w:pPr>
            <w:r>
              <w:rPr>
                <w:rFonts w:ascii="Times New Roman" w:hAnsi="Times New Roman" w:cs="Times New Roman"/>
                <w:color w:val="000000"/>
                <w:spacing w:val="-18"/>
                <w:szCs w:val="21"/>
              </w:rPr>
              <w:t>4</w:t>
            </w:r>
          </w:p>
        </w:tc>
        <w:tc>
          <w:tcPr>
            <w:tcW w:w="128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丙酸</w:t>
            </w:r>
          </w:p>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lastRenderedPageBreak/>
              <w:t>C</w:t>
            </w:r>
            <w:r>
              <w:rPr>
                <w:rFonts w:ascii="Times New Roman" w:hAnsi="Times New Roman" w:cs="Times New Roman"/>
                <w:color w:val="000000"/>
                <w:szCs w:val="21"/>
                <w:vertAlign w:val="subscript"/>
              </w:rPr>
              <w:t>3</w:t>
            </w:r>
            <w:r>
              <w:rPr>
                <w:rFonts w:ascii="Times New Roman" w:hAnsi="Times New Roman" w:cs="Times New Roman"/>
                <w:color w:val="000000"/>
                <w:szCs w:val="21"/>
              </w:rPr>
              <w:t>H</w:t>
            </w:r>
            <w:r>
              <w:rPr>
                <w:rFonts w:ascii="Times New Roman" w:hAnsi="Times New Roman" w:cs="Times New Roman"/>
                <w:color w:val="000000"/>
                <w:szCs w:val="21"/>
                <w:vertAlign w:val="subscript"/>
              </w:rPr>
              <w:t>6</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p>
        </w:tc>
        <w:tc>
          <w:tcPr>
            <w:tcW w:w="1358"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kern w:val="0"/>
                <w:szCs w:val="21"/>
                <w:lang w:val="zh-CN"/>
              </w:rPr>
              <w:lastRenderedPageBreak/>
              <w:t>无色液体，</w:t>
            </w:r>
            <w:r>
              <w:rPr>
                <w:rFonts w:ascii="Times New Roman" w:hAnsi="Times New Roman" w:cs="Times New Roman"/>
                <w:kern w:val="0"/>
                <w:szCs w:val="21"/>
                <w:lang w:val="zh-CN"/>
              </w:rPr>
              <w:lastRenderedPageBreak/>
              <w:t>有刺激性气味</w:t>
            </w:r>
          </w:p>
        </w:tc>
        <w:tc>
          <w:tcPr>
            <w:tcW w:w="163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kern w:val="0"/>
                <w:szCs w:val="21"/>
                <w:lang w:val="zh-CN"/>
              </w:rPr>
              <w:lastRenderedPageBreak/>
              <w:t>与水混溶</w:t>
            </w:r>
            <w:r>
              <w:rPr>
                <w:rFonts w:ascii="Times New Roman" w:hAnsi="Times New Roman" w:cs="Times New Roman"/>
                <w:kern w:val="0"/>
                <w:szCs w:val="21"/>
              </w:rPr>
              <w:t>，</w:t>
            </w:r>
            <w:r>
              <w:rPr>
                <w:rFonts w:ascii="Times New Roman" w:hAnsi="Times New Roman" w:cs="Times New Roman"/>
                <w:kern w:val="0"/>
                <w:szCs w:val="21"/>
                <w:lang w:val="zh-CN"/>
              </w:rPr>
              <w:t>可混</w:t>
            </w:r>
            <w:r>
              <w:rPr>
                <w:rFonts w:ascii="Times New Roman" w:hAnsi="Times New Roman" w:cs="Times New Roman"/>
                <w:kern w:val="0"/>
                <w:szCs w:val="21"/>
                <w:lang w:val="zh-CN"/>
              </w:rPr>
              <w:lastRenderedPageBreak/>
              <w:t>溶于乙醇、乙醚、氯仿</w:t>
            </w:r>
          </w:p>
        </w:tc>
        <w:tc>
          <w:tcPr>
            <w:tcW w:w="831"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lastRenderedPageBreak/>
              <w:t>52</w:t>
            </w:r>
          </w:p>
        </w:tc>
        <w:tc>
          <w:tcPr>
            <w:tcW w:w="1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2.9</w:t>
            </w:r>
            <w:r>
              <w:rPr>
                <w:rFonts w:ascii="Times New Roman" w:hAnsi="Times New Roman" w:cs="Times New Roman"/>
                <w:color w:val="000000"/>
                <w:szCs w:val="21"/>
              </w:rPr>
              <w:t>～</w:t>
            </w:r>
            <w:r>
              <w:rPr>
                <w:rFonts w:ascii="Times New Roman" w:hAnsi="Times New Roman" w:cs="Times New Roman"/>
                <w:color w:val="000000"/>
                <w:szCs w:val="21"/>
              </w:rPr>
              <w:lastRenderedPageBreak/>
              <w:t>12.1</w:t>
            </w:r>
          </w:p>
        </w:tc>
        <w:tc>
          <w:tcPr>
            <w:tcW w:w="2547" w:type="dxa"/>
            <w:gridSpan w:val="2"/>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kern w:val="0"/>
                <w:szCs w:val="21"/>
                <w:lang w:val="zh-CN"/>
              </w:rPr>
              <w:lastRenderedPageBreak/>
              <w:t>其</w:t>
            </w:r>
            <w:proofErr w:type="gramStart"/>
            <w:r>
              <w:rPr>
                <w:rFonts w:ascii="Times New Roman" w:hAnsi="Times New Roman" w:cs="Times New Roman"/>
                <w:kern w:val="0"/>
                <w:szCs w:val="21"/>
                <w:lang w:val="zh-CN"/>
              </w:rPr>
              <w:t>蒸气</w:t>
            </w:r>
            <w:proofErr w:type="gramEnd"/>
            <w:r>
              <w:rPr>
                <w:rFonts w:ascii="Times New Roman" w:hAnsi="Times New Roman" w:cs="Times New Roman"/>
                <w:kern w:val="0"/>
                <w:szCs w:val="21"/>
                <w:lang w:val="zh-CN"/>
              </w:rPr>
              <w:t>与空气形成爆炸性</w:t>
            </w:r>
            <w:r>
              <w:rPr>
                <w:rFonts w:ascii="Times New Roman" w:hAnsi="Times New Roman" w:cs="Times New Roman"/>
                <w:kern w:val="0"/>
                <w:szCs w:val="21"/>
                <w:lang w:val="zh-CN"/>
              </w:rPr>
              <w:lastRenderedPageBreak/>
              <w:t>混合物，遇明火、高热能引起燃烧爆炸。与氧化剂能发生强烈反应</w:t>
            </w:r>
          </w:p>
        </w:tc>
      </w:tr>
      <w:tr w:rsidR="00B33508">
        <w:trPr>
          <w:trHeight w:val="1375"/>
          <w:jc w:val="center"/>
        </w:trPr>
        <w:tc>
          <w:tcPr>
            <w:tcW w:w="453" w:type="dxa"/>
            <w:vAlign w:val="center"/>
          </w:tcPr>
          <w:p w:rsidR="00B33508" w:rsidRDefault="00C36A39">
            <w:pPr>
              <w:jc w:val="center"/>
              <w:rPr>
                <w:rFonts w:ascii="Times New Roman" w:hAnsi="Times New Roman" w:cs="Times New Roman"/>
                <w:color w:val="000000"/>
                <w:spacing w:val="-18"/>
                <w:szCs w:val="21"/>
              </w:rPr>
            </w:pPr>
            <w:r>
              <w:rPr>
                <w:rFonts w:ascii="Times New Roman" w:hAnsi="Times New Roman" w:cs="Times New Roman"/>
                <w:color w:val="000000"/>
                <w:spacing w:val="-18"/>
                <w:szCs w:val="21"/>
              </w:rPr>
              <w:lastRenderedPageBreak/>
              <w:t>5</w:t>
            </w:r>
          </w:p>
        </w:tc>
        <w:tc>
          <w:tcPr>
            <w:tcW w:w="128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丙酸乙酯</w:t>
            </w:r>
          </w:p>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C</w:t>
            </w:r>
            <w:r>
              <w:rPr>
                <w:rFonts w:ascii="Times New Roman" w:hAnsi="Times New Roman" w:cs="Times New Roman"/>
                <w:color w:val="000000"/>
                <w:szCs w:val="21"/>
                <w:vertAlign w:val="subscript"/>
              </w:rPr>
              <w:t>5</w:t>
            </w:r>
            <w:r>
              <w:rPr>
                <w:rFonts w:ascii="Times New Roman" w:hAnsi="Times New Roman" w:cs="Times New Roman"/>
                <w:color w:val="000000"/>
                <w:szCs w:val="21"/>
              </w:rPr>
              <w:t>H</w:t>
            </w:r>
            <w:r>
              <w:rPr>
                <w:rFonts w:ascii="Times New Roman" w:hAnsi="Times New Roman" w:cs="Times New Roman"/>
                <w:color w:val="000000"/>
                <w:szCs w:val="21"/>
                <w:vertAlign w:val="subscript"/>
              </w:rPr>
              <w:t>10</w:t>
            </w:r>
            <w:r>
              <w:rPr>
                <w:rFonts w:ascii="Times New Roman" w:hAnsi="Times New Roman" w:cs="Times New Roman"/>
                <w:color w:val="000000"/>
                <w:szCs w:val="21"/>
              </w:rPr>
              <w:t>O</w:t>
            </w:r>
            <w:r>
              <w:rPr>
                <w:rFonts w:ascii="Times New Roman" w:hAnsi="Times New Roman" w:cs="Times New Roman"/>
                <w:color w:val="000000"/>
                <w:szCs w:val="21"/>
                <w:vertAlign w:val="subscript"/>
              </w:rPr>
              <w:t>2</w:t>
            </w:r>
          </w:p>
        </w:tc>
        <w:tc>
          <w:tcPr>
            <w:tcW w:w="1358"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kern w:val="0"/>
                <w:szCs w:val="21"/>
              </w:rPr>
              <w:t>无色有芳香味的液体</w:t>
            </w:r>
          </w:p>
        </w:tc>
        <w:tc>
          <w:tcPr>
            <w:tcW w:w="163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kern w:val="0"/>
                <w:szCs w:val="21"/>
              </w:rPr>
              <w:t>不溶于水，溶于醇、醚，可混溶于多数有机溶剂</w:t>
            </w:r>
          </w:p>
        </w:tc>
        <w:tc>
          <w:tcPr>
            <w:tcW w:w="831"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12</w:t>
            </w:r>
          </w:p>
        </w:tc>
        <w:tc>
          <w:tcPr>
            <w:tcW w:w="1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1.8</w:t>
            </w:r>
            <w:r>
              <w:rPr>
                <w:rFonts w:ascii="Times New Roman" w:hAnsi="Times New Roman" w:cs="Times New Roman"/>
                <w:color w:val="000000"/>
                <w:szCs w:val="21"/>
              </w:rPr>
              <w:t>～</w:t>
            </w:r>
            <w:r>
              <w:rPr>
                <w:rFonts w:ascii="Times New Roman" w:hAnsi="Times New Roman" w:cs="Times New Roman"/>
                <w:color w:val="000000"/>
                <w:szCs w:val="21"/>
              </w:rPr>
              <w:t>11</w:t>
            </w:r>
          </w:p>
        </w:tc>
        <w:tc>
          <w:tcPr>
            <w:tcW w:w="2547" w:type="dxa"/>
            <w:gridSpan w:val="2"/>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kern w:val="0"/>
                <w:szCs w:val="21"/>
              </w:rPr>
              <w:t>易燃液体，具刺激性，其</w:t>
            </w:r>
            <w:proofErr w:type="gramStart"/>
            <w:r>
              <w:rPr>
                <w:rFonts w:ascii="Times New Roman" w:hAnsi="Times New Roman" w:cs="Times New Roman"/>
                <w:kern w:val="0"/>
                <w:szCs w:val="21"/>
              </w:rPr>
              <w:t>蒸气</w:t>
            </w:r>
            <w:proofErr w:type="gramEnd"/>
            <w:r>
              <w:rPr>
                <w:rFonts w:ascii="Times New Roman" w:hAnsi="Times New Roman" w:cs="Times New Roman"/>
                <w:kern w:val="0"/>
                <w:szCs w:val="21"/>
              </w:rPr>
              <w:t>与空气可形成爆炸性混合物，遇明火、高热能引起燃烧爆炸。与氧化剂能发生强烈反应</w:t>
            </w:r>
          </w:p>
        </w:tc>
      </w:tr>
      <w:tr w:rsidR="00B33508">
        <w:trPr>
          <w:trHeight w:val="1097"/>
          <w:jc w:val="center"/>
        </w:trPr>
        <w:tc>
          <w:tcPr>
            <w:tcW w:w="453" w:type="dxa"/>
            <w:vAlign w:val="center"/>
          </w:tcPr>
          <w:p w:rsidR="00B33508" w:rsidRDefault="00C36A39">
            <w:pPr>
              <w:jc w:val="center"/>
              <w:rPr>
                <w:rFonts w:ascii="Times New Roman" w:hAnsi="Times New Roman" w:cs="Times New Roman"/>
                <w:color w:val="000000"/>
                <w:spacing w:val="-18"/>
                <w:szCs w:val="21"/>
              </w:rPr>
            </w:pPr>
            <w:r>
              <w:rPr>
                <w:rFonts w:ascii="Times New Roman" w:hAnsi="Times New Roman" w:cs="Times New Roman"/>
                <w:color w:val="000000"/>
                <w:spacing w:val="-18"/>
                <w:szCs w:val="21"/>
              </w:rPr>
              <w:t>6</w:t>
            </w:r>
          </w:p>
        </w:tc>
        <w:tc>
          <w:tcPr>
            <w:tcW w:w="128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天然气</w:t>
            </w:r>
          </w:p>
          <w:p w:rsidR="00B33508" w:rsidRDefault="00C36A39">
            <w:pPr>
              <w:jc w:val="center"/>
              <w:rPr>
                <w:rFonts w:ascii="Times New Roman" w:hAnsi="Times New Roman" w:cs="Times New Roman"/>
                <w:color w:val="000000"/>
                <w:szCs w:val="21"/>
              </w:rPr>
            </w:pPr>
            <w:r>
              <w:rPr>
                <w:rFonts w:ascii="Times New Roman" w:hAnsi="Times New Roman" w:cs="Times New Roman" w:hint="eastAsia"/>
                <w:szCs w:val="21"/>
              </w:rPr>
              <w:t>主要为</w:t>
            </w:r>
            <w:r>
              <w:rPr>
                <w:rFonts w:ascii="Times New Roman" w:hAnsi="Times New Roman" w:cs="Times New Roman" w:hint="eastAsia"/>
                <w:szCs w:val="21"/>
              </w:rPr>
              <w:t>CH</w:t>
            </w:r>
            <w:r>
              <w:rPr>
                <w:rFonts w:ascii="Times New Roman" w:hAnsi="Times New Roman" w:cs="Times New Roman" w:hint="eastAsia"/>
                <w:szCs w:val="21"/>
                <w:vertAlign w:val="subscript"/>
              </w:rPr>
              <w:t>4</w:t>
            </w:r>
            <w:r>
              <w:rPr>
                <w:rFonts w:ascii="Times New Roman" w:hAnsi="Times New Roman" w:cs="Times New Roman"/>
                <w:color w:val="000000"/>
                <w:szCs w:val="21"/>
              </w:rPr>
              <w:t xml:space="preserve"> </w:t>
            </w:r>
          </w:p>
        </w:tc>
        <w:tc>
          <w:tcPr>
            <w:tcW w:w="1358"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无色、无臭气体</w:t>
            </w:r>
          </w:p>
        </w:tc>
        <w:tc>
          <w:tcPr>
            <w:tcW w:w="163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831"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5.1</w:t>
            </w:r>
            <w:r>
              <w:rPr>
                <w:rFonts w:ascii="Times New Roman" w:hAnsi="Times New Roman" w:cs="Times New Roman"/>
                <w:color w:val="000000"/>
                <w:szCs w:val="21"/>
              </w:rPr>
              <w:t>～</w:t>
            </w:r>
            <w:r>
              <w:rPr>
                <w:rFonts w:ascii="Times New Roman" w:hAnsi="Times New Roman" w:cs="Times New Roman"/>
                <w:color w:val="000000"/>
                <w:szCs w:val="21"/>
              </w:rPr>
              <w:t>15.03</w:t>
            </w:r>
          </w:p>
        </w:tc>
        <w:tc>
          <w:tcPr>
            <w:tcW w:w="2547" w:type="dxa"/>
            <w:gridSpan w:val="2"/>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与空气混合能形成爆炸性混合物，遇明火、高热极易燃烧爆炸。与氟、氯等能发生剧烈的化学反应</w:t>
            </w:r>
          </w:p>
        </w:tc>
      </w:tr>
      <w:tr w:rsidR="00B33508">
        <w:trPr>
          <w:trHeight w:val="1375"/>
          <w:jc w:val="center"/>
        </w:trPr>
        <w:tc>
          <w:tcPr>
            <w:tcW w:w="453" w:type="dxa"/>
            <w:vAlign w:val="center"/>
          </w:tcPr>
          <w:p w:rsidR="00B33508" w:rsidRDefault="00C36A39">
            <w:pPr>
              <w:jc w:val="center"/>
              <w:rPr>
                <w:rFonts w:ascii="Times New Roman" w:hAnsi="Times New Roman" w:cs="Times New Roman"/>
                <w:color w:val="000000"/>
                <w:spacing w:val="-18"/>
                <w:szCs w:val="21"/>
              </w:rPr>
            </w:pPr>
            <w:r>
              <w:rPr>
                <w:rFonts w:ascii="Times New Roman" w:hAnsi="Times New Roman" w:cs="Times New Roman"/>
                <w:color w:val="000000"/>
                <w:spacing w:val="-18"/>
                <w:szCs w:val="21"/>
              </w:rPr>
              <w:t>7</w:t>
            </w:r>
          </w:p>
        </w:tc>
        <w:tc>
          <w:tcPr>
            <w:tcW w:w="128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硼酸</w:t>
            </w:r>
          </w:p>
          <w:p w:rsidR="00B33508" w:rsidRDefault="00C36A39">
            <w:pPr>
              <w:jc w:val="center"/>
              <w:rPr>
                <w:rFonts w:ascii="Times New Roman" w:hAnsi="Times New Roman" w:cs="Times New Roman"/>
                <w:szCs w:val="21"/>
              </w:rPr>
            </w:pPr>
            <w:r>
              <w:rPr>
                <w:rFonts w:ascii="Times New Roman" w:hAnsi="Times New Roman" w:cs="Times New Roman"/>
                <w:szCs w:val="21"/>
              </w:rPr>
              <w:t>H</w:t>
            </w:r>
            <w:r>
              <w:rPr>
                <w:rFonts w:ascii="Times New Roman" w:hAnsi="Times New Roman" w:cs="Times New Roman"/>
                <w:szCs w:val="21"/>
                <w:vertAlign w:val="subscript"/>
              </w:rPr>
              <w:t>3</w:t>
            </w:r>
            <w:r>
              <w:rPr>
                <w:rFonts w:ascii="Times New Roman" w:hAnsi="Times New Roman" w:cs="Times New Roman"/>
                <w:szCs w:val="21"/>
              </w:rPr>
              <w:t>BO</w:t>
            </w:r>
            <w:r>
              <w:rPr>
                <w:rFonts w:ascii="Times New Roman" w:hAnsi="Times New Roman" w:cs="Times New Roman"/>
                <w:szCs w:val="21"/>
                <w:vertAlign w:val="subscript"/>
              </w:rPr>
              <w:t>3</w:t>
            </w:r>
          </w:p>
        </w:tc>
        <w:tc>
          <w:tcPr>
            <w:tcW w:w="1358"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szCs w:val="21"/>
              </w:rPr>
              <w:t>白色粉末状结晶或三斜轴面鳞片状光泽结晶，无臭味</w:t>
            </w:r>
          </w:p>
        </w:tc>
        <w:tc>
          <w:tcPr>
            <w:tcW w:w="163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szCs w:val="21"/>
              </w:rPr>
              <w:t>硼酸溶于水、酒精、甘油、醚类及香精油中，水溶液呈弱酸性</w:t>
            </w:r>
          </w:p>
        </w:tc>
        <w:tc>
          <w:tcPr>
            <w:tcW w:w="831"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2547" w:type="dxa"/>
            <w:gridSpan w:val="2"/>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r>
      <w:tr w:rsidR="00B33508">
        <w:trPr>
          <w:trHeight w:val="1097"/>
          <w:jc w:val="center"/>
        </w:trPr>
        <w:tc>
          <w:tcPr>
            <w:tcW w:w="453" w:type="dxa"/>
            <w:vAlign w:val="center"/>
          </w:tcPr>
          <w:p w:rsidR="00B33508" w:rsidRDefault="00C36A39">
            <w:pPr>
              <w:jc w:val="center"/>
              <w:rPr>
                <w:rFonts w:ascii="Times New Roman" w:hAnsi="Times New Roman" w:cs="Times New Roman"/>
                <w:color w:val="000000"/>
                <w:spacing w:val="-18"/>
                <w:szCs w:val="21"/>
              </w:rPr>
            </w:pPr>
            <w:r>
              <w:rPr>
                <w:rFonts w:ascii="Times New Roman" w:hAnsi="Times New Roman" w:cs="Times New Roman"/>
                <w:color w:val="000000"/>
                <w:spacing w:val="-18"/>
                <w:szCs w:val="21"/>
              </w:rPr>
              <w:t>8</w:t>
            </w:r>
          </w:p>
        </w:tc>
        <w:tc>
          <w:tcPr>
            <w:tcW w:w="128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2-</w:t>
            </w:r>
            <w:r>
              <w:rPr>
                <w:rFonts w:ascii="Times New Roman" w:hAnsi="Times New Roman" w:cs="Times New Roman"/>
                <w:color w:val="000000"/>
                <w:szCs w:val="21"/>
              </w:rPr>
              <w:t>甲基吡啶</w:t>
            </w:r>
          </w:p>
          <w:p w:rsidR="00B33508" w:rsidRDefault="00C36A39">
            <w:pPr>
              <w:jc w:val="center"/>
              <w:rPr>
                <w:rFonts w:ascii="Times New Roman" w:hAnsi="Times New Roman" w:cs="Times New Roman"/>
                <w:szCs w:val="21"/>
              </w:rPr>
            </w:pPr>
            <w:r>
              <w:rPr>
                <w:rFonts w:ascii="Times New Roman" w:hAnsi="Times New Roman" w:cs="Times New Roman"/>
                <w:color w:val="000000"/>
                <w:szCs w:val="21"/>
              </w:rPr>
              <w:t>C</w:t>
            </w:r>
            <w:r>
              <w:rPr>
                <w:rFonts w:ascii="Times New Roman" w:hAnsi="Times New Roman" w:cs="Times New Roman"/>
                <w:color w:val="000000"/>
                <w:szCs w:val="21"/>
                <w:vertAlign w:val="subscript"/>
              </w:rPr>
              <w:t>6</w:t>
            </w:r>
            <w:r>
              <w:rPr>
                <w:rFonts w:ascii="Times New Roman" w:hAnsi="Times New Roman" w:cs="Times New Roman"/>
                <w:color w:val="000000"/>
                <w:szCs w:val="21"/>
              </w:rPr>
              <w:t>H</w:t>
            </w:r>
            <w:r>
              <w:rPr>
                <w:rFonts w:ascii="Times New Roman" w:hAnsi="Times New Roman" w:cs="Times New Roman"/>
                <w:color w:val="000000"/>
                <w:szCs w:val="21"/>
                <w:vertAlign w:val="subscript"/>
              </w:rPr>
              <w:t>7</w:t>
            </w:r>
            <w:r>
              <w:rPr>
                <w:rFonts w:ascii="Times New Roman" w:hAnsi="Times New Roman" w:cs="Times New Roman"/>
                <w:color w:val="000000"/>
                <w:szCs w:val="21"/>
              </w:rPr>
              <w:t>N</w:t>
            </w:r>
          </w:p>
        </w:tc>
        <w:tc>
          <w:tcPr>
            <w:tcW w:w="1358"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无色液体，有吡啶的臭味</w:t>
            </w:r>
          </w:p>
        </w:tc>
        <w:tc>
          <w:tcPr>
            <w:tcW w:w="163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能与水、乙醇、乙醚任意混溶</w:t>
            </w:r>
          </w:p>
        </w:tc>
        <w:tc>
          <w:tcPr>
            <w:tcW w:w="831"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2547" w:type="dxa"/>
            <w:gridSpan w:val="2"/>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燃烧时，该物质分解生成含氮氧化物的有毒烟雾。能与氧化剂发生反应。可</w:t>
            </w:r>
            <w:proofErr w:type="gramStart"/>
            <w:r>
              <w:rPr>
                <w:rFonts w:ascii="Times New Roman" w:hAnsi="Times New Roman" w:cs="Times New Roman"/>
                <w:color w:val="000000"/>
                <w:szCs w:val="21"/>
              </w:rPr>
              <w:t>浸蚀</w:t>
            </w:r>
            <w:proofErr w:type="gramEnd"/>
            <w:r>
              <w:rPr>
                <w:rFonts w:ascii="Times New Roman" w:hAnsi="Times New Roman" w:cs="Times New Roman"/>
                <w:color w:val="000000"/>
                <w:szCs w:val="21"/>
              </w:rPr>
              <w:t>铜及其合金</w:t>
            </w:r>
          </w:p>
        </w:tc>
      </w:tr>
      <w:tr w:rsidR="00B33508">
        <w:trPr>
          <w:trHeight w:val="1917"/>
          <w:jc w:val="center"/>
        </w:trPr>
        <w:tc>
          <w:tcPr>
            <w:tcW w:w="453" w:type="dxa"/>
            <w:vAlign w:val="center"/>
          </w:tcPr>
          <w:p w:rsidR="00B33508" w:rsidRDefault="00C36A39">
            <w:pPr>
              <w:jc w:val="center"/>
              <w:rPr>
                <w:rFonts w:ascii="Times New Roman" w:hAnsi="Times New Roman" w:cs="Times New Roman"/>
                <w:color w:val="000000"/>
                <w:spacing w:val="-18"/>
                <w:szCs w:val="21"/>
              </w:rPr>
            </w:pPr>
            <w:r>
              <w:rPr>
                <w:rFonts w:ascii="Times New Roman" w:hAnsi="Times New Roman" w:cs="Times New Roman"/>
                <w:color w:val="000000"/>
                <w:spacing w:val="-18"/>
                <w:szCs w:val="21"/>
              </w:rPr>
              <w:t>9</w:t>
            </w:r>
          </w:p>
        </w:tc>
        <w:tc>
          <w:tcPr>
            <w:tcW w:w="1287"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HFC</w:t>
            </w:r>
            <w:r>
              <w:rPr>
                <w:rFonts w:ascii="Times New Roman" w:hAnsi="Times New Roman" w:cs="Times New Roman" w:hint="eastAsia"/>
                <w:color w:val="000000"/>
                <w:szCs w:val="21"/>
              </w:rPr>
              <w:t>-</w:t>
            </w:r>
            <w:r>
              <w:rPr>
                <w:rFonts w:ascii="Times New Roman" w:hAnsi="Times New Roman" w:cs="Times New Roman"/>
                <w:color w:val="000000"/>
                <w:szCs w:val="21"/>
              </w:rPr>
              <w:t>134a</w:t>
            </w:r>
          </w:p>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C</w:t>
            </w:r>
            <w:r>
              <w:rPr>
                <w:rFonts w:ascii="Times New Roman" w:hAnsi="Times New Roman" w:cs="Times New Roman"/>
                <w:color w:val="000000"/>
                <w:szCs w:val="21"/>
                <w:vertAlign w:val="subscript"/>
              </w:rPr>
              <w:t>2</w:t>
            </w:r>
            <w:r>
              <w:rPr>
                <w:rFonts w:ascii="Times New Roman" w:hAnsi="Times New Roman" w:cs="Times New Roman"/>
                <w:color w:val="000000"/>
                <w:szCs w:val="21"/>
              </w:rPr>
              <w:t>H</w:t>
            </w:r>
            <w:r>
              <w:rPr>
                <w:rFonts w:ascii="Times New Roman" w:hAnsi="Times New Roman" w:cs="Times New Roman"/>
                <w:color w:val="000000"/>
                <w:szCs w:val="21"/>
                <w:vertAlign w:val="subscript"/>
              </w:rPr>
              <w:t>2</w:t>
            </w:r>
            <w:r>
              <w:rPr>
                <w:rFonts w:ascii="Times New Roman" w:hAnsi="Times New Roman" w:cs="Times New Roman"/>
                <w:color w:val="000000"/>
                <w:szCs w:val="21"/>
              </w:rPr>
              <w:t>F</w:t>
            </w:r>
            <w:r>
              <w:rPr>
                <w:rFonts w:ascii="Times New Roman" w:hAnsi="Times New Roman" w:cs="Times New Roman"/>
                <w:color w:val="000000"/>
                <w:szCs w:val="21"/>
                <w:vertAlign w:val="subscript"/>
              </w:rPr>
              <w:t>4</w:t>
            </w:r>
          </w:p>
        </w:tc>
        <w:tc>
          <w:tcPr>
            <w:tcW w:w="1358"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无味、无色</w:t>
            </w:r>
          </w:p>
        </w:tc>
        <w:tc>
          <w:tcPr>
            <w:tcW w:w="163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831"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02"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2547" w:type="dxa"/>
            <w:gridSpan w:val="2"/>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不燃、不爆、热稳定性好，化学性质十分稳定。与</w:t>
            </w:r>
            <w:r>
              <w:rPr>
                <w:rFonts w:ascii="Times New Roman" w:hAnsi="Times New Roman" w:cs="Times New Roman"/>
                <w:color w:val="000000"/>
                <w:szCs w:val="21"/>
              </w:rPr>
              <w:t>CFC-12</w:t>
            </w:r>
            <w:r>
              <w:rPr>
                <w:rFonts w:ascii="Times New Roman" w:hAnsi="Times New Roman" w:cs="Times New Roman"/>
                <w:color w:val="000000"/>
                <w:szCs w:val="21"/>
              </w:rPr>
              <w:t>相比，其</w:t>
            </w:r>
            <w:r>
              <w:rPr>
                <w:rFonts w:ascii="Times New Roman" w:hAnsi="Times New Roman" w:cs="Times New Roman"/>
                <w:color w:val="000000"/>
                <w:szCs w:val="21"/>
              </w:rPr>
              <w:t>ODP</w:t>
            </w:r>
            <w:r>
              <w:rPr>
                <w:rFonts w:ascii="Times New Roman" w:hAnsi="Times New Roman" w:cs="Times New Roman"/>
                <w:color w:val="000000"/>
                <w:szCs w:val="21"/>
              </w:rPr>
              <w:t>（即消耗臭氧潜能值）为</w:t>
            </w:r>
            <w:r>
              <w:rPr>
                <w:rFonts w:ascii="Times New Roman" w:hAnsi="Times New Roman" w:cs="Times New Roman"/>
                <w:color w:val="000000"/>
                <w:szCs w:val="21"/>
              </w:rPr>
              <w:t>0</w:t>
            </w:r>
            <w:r>
              <w:rPr>
                <w:rFonts w:ascii="Times New Roman" w:hAnsi="Times New Roman" w:cs="Times New Roman"/>
                <w:color w:val="000000"/>
                <w:szCs w:val="21"/>
              </w:rPr>
              <w:t>，且制冷能力相当，沸点－</w:t>
            </w:r>
            <w:r>
              <w:rPr>
                <w:rFonts w:ascii="Times New Roman" w:hAnsi="Times New Roman" w:cs="Times New Roman"/>
                <w:color w:val="000000"/>
                <w:szCs w:val="21"/>
              </w:rPr>
              <w:t>26.5</w:t>
            </w:r>
            <w:r>
              <w:rPr>
                <w:rFonts w:ascii="宋体" w:cs="Times New Roman"/>
                <w:color w:val="000000"/>
                <w:szCs w:val="21"/>
              </w:rPr>
              <w:t>℃</w:t>
            </w:r>
            <w:r>
              <w:rPr>
                <w:rFonts w:ascii="Times New Roman" w:hAnsi="Times New Roman" w:cs="Times New Roman"/>
                <w:color w:val="000000"/>
                <w:szCs w:val="21"/>
              </w:rPr>
              <w:t>，是一种理想的氟里昂替代物</w:t>
            </w:r>
          </w:p>
        </w:tc>
      </w:tr>
    </w:tbl>
    <w:p w:rsidR="00B33508" w:rsidRDefault="00B33508"/>
    <w:p w:rsidR="00B33508" w:rsidRDefault="00C36A39">
      <w:pPr>
        <w:pStyle w:val="3"/>
        <w:spacing w:beforeLines="0" w:before="120" w:afterLines="0" w:after="120"/>
      </w:pPr>
      <w:bookmarkStart w:id="149" w:name="_Toc12399"/>
      <w:bookmarkStart w:id="150" w:name="_Toc26994"/>
      <w:bookmarkStart w:id="151" w:name="_Toc530992873"/>
      <w:r>
        <w:t>现有工程</w:t>
      </w:r>
      <w:r>
        <w:rPr>
          <w:rFonts w:hint="eastAsia"/>
        </w:rPr>
        <w:t>主要</w:t>
      </w:r>
      <w:bookmarkEnd w:id="149"/>
      <w:bookmarkEnd w:id="150"/>
      <w:r>
        <w:rPr>
          <w:rFonts w:hint="eastAsia"/>
        </w:rPr>
        <w:t>储罐</w:t>
      </w:r>
      <w:bookmarkEnd w:id="151"/>
    </w:p>
    <w:p w:rsidR="00B33508" w:rsidRDefault="00C36A39">
      <w:pPr>
        <w:pStyle w:val="a1"/>
        <w:ind w:firstLine="480"/>
      </w:pPr>
      <w:r>
        <w:rPr>
          <w:rFonts w:hint="eastAsia"/>
        </w:rPr>
        <w:t>现有工程建设有一处罐区，罐区情况见下表：</w:t>
      </w:r>
    </w:p>
    <w:p w:rsidR="00B33508" w:rsidRDefault="00C36A39">
      <w:pPr>
        <w:pStyle w:val="ab"/>
        <w:spacing w:line="360" w:lineRule="auto"/>
        <w:rPr>
          <w:bCs/>
          <w:color w:val="000000"/>
          <w:sz w:val="21"/>
          <w:szCs w:val="21"/>
        </w:rPr>
      </w:pPr>
      <w:r>
        <w:t>表</w:t>
      </w:r>
      <w:r>
        <w:t xml:space="preserve"> </w:t>
      </w:r>
      <w:fldSimple w:instr=" STYLEREF 2 \s ">
        <w:r>
          <w:t>2.1</w:t>
        </w:r>
      </w:fldSimple>
      <w:r>
        <w:rPr>
          <w:rFonts w:hint="eastAsia"/>
        </w:rPr>
        <w:t>-8</w:t>
      </w:r>
      <w:r>
        <w:rPr>
          <w:rFonts w:hint="eastAsia"/>
        </w:rPr>
        <w:tab/>
      </w:r>
      <w:r>
        <w:rPr>
          <w:rFonts w:hint="eastAsia"/>
          <w:bCs/>
          <w:color w:val="000000"/>
          <w:sz w:val="21"/>
          <w:szCs w:val="21"/>
        </w:rPr>
        <w:t>现有工程</w:t>
      </w:r>
      <w:r>
        <w:rPr>
          <w:bCs/>
          <w:color w:val="000000"/>
          <w:sz w:val="21"/>
          <w:szCs w:val="21"/>
        </w:rPr>
        <w:t>储罐</w:t>
      </w:r>
      <w:r>
        <w:rPr>
          <w:rFonts w:hint="eastAsia"/>
          <w:bCs/>
          <w:color w:val="000000"/>
          <w:sz w:val="21"/>
          <w:szCs w:val="21"/>
        </w:rPr>
        <w:t>设置</w:t>
      </w:r>
      <w:r>
        <w:rPr>
          <w:bCs/>
          <w:color w:val="000000"/>
          <w:sz w:val="21"/>
          <w:szCs w:val="21"/>
        </w:rPr>
        <w:t>一览表</w:t>
      </w:r>
    </w:p>
    <w:tbl>
      <w:tblPr>
        <w:tblW w:w="926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90"/>
        <w:gridCol w:w="1255"/>
        <w:gridCol w:w="1181"/>
        <w:gridCol w:w="588"/>
        <w:gridCol w:w="1155"/>
        <w:gridCol w:w="1283"/>
        <w:gridCol w:w="973"/>
        <w:gridCol w:w="1051"/>
        <w:gridCol w:w="1192"/>
      </w:tblGrid>
      <w:tr w:rsidR="00B33508">
        <w:trPr>
          <w:trHeight w:val="477"/>
          <w:jc w:val="center"/>
        </w:trPr>
        <w:tc>
          <w:tcPr>
            <w:tcW w:w="590" w:type="dxa"/>
            <w:vAlign w:val="center"/>
          </w:tcPr>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序号</w:t>
            </w:r>
          </w:p>
        </w:tc>
        <w:tc>
          <w:tcPr>
            <w:tcW w:w="1255" w:type="dxa"/>
            <w:vAlign w:val="center"/>
          </w:tcPr>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物料</w:t>
            </w:r>
          </w:p>
        </w:tc>
        <w:tc>
          <w:tcPr>
            <w:tcW w:w="1181" w:type="dxa"/>
            <w:vAlign w:val="center"/>
          </w:tcPr>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单罐容量</w:t>
            </w:r>
            <w:r>
              <w:rPr>
                <w:rFonts w:ascii="Times New Roman" w:hAnsi="Times New Roman" w:cs="Times New Roman"/>
                <w:b/>
                <w:bCs/>
                <w:color w:val="000000"/>
                <w:kern w:val="0"/>
                <w:szCs w:val="21"/>
              </w:rPr>
              <w:t>m</w:t>
            </w:r>
            <w:r>
              <w:rPr>
                <w:rFonts w:ascii="Times New Roman" w:hAnsi="Times New Roman" w:cs="Times New Roman"/>
                <w:b/>
                <w:bCs/>
                <w:color w:val="000000"/>
                <w:kern w:val="0"/>
                <w:szCs w:val="21"/>
                <w:vertAlign w:val="superscript"/>
              </w:rPr>
              <w:t>3</w:t>
            </w:r>
          </w:p>
        </w:tc>
        <w:tc>
          <w:tcPr>
            <w:tcW w:w="588" w:type="dxa"/>
            <w:vAlign w:val="center"/>
          </w:tcPr>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数量</w:t>
            </w:r>
          </w:p>
        </w:tc>
        <w:tc>
          <w:tcPr>
            <w:tcW w:w="1155" w:type="dxa"/>
            <w:vAlign w:val="center"/>
          </w:tcPr>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hint="eastAsia"/>
                <w:b/>
                <w:bCs/>
                <w:color w:val="000000"/>
                <w:kern w:val="0"/>
                <w:szCs w:val="21"/>
              </w:rPr>
              <w:t>储罐参数</w:t>
            </w:r>
          </w:p>
        </w:tc>
        <w:tc>
          <w:tcPr>
            <w:tcW w:w="1283" w:type="dxa"/>
            <w:vAlign w:val="center"/>
          </w:tcPr>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b/>
                <w:color w:val="000000"/>
                <w:szCs w:val="21"/>
              </w:rPr>
              <w:t>最大储存量</w:t>
            </w:r>
            <w:r>
              <w:rPr>
                <w:rFonts w:ascii="Times New Roman" w:hAnsi="Times New Roman" w:cs="Times New Roman"/>
                <w:b/>
                <w:color w:val="000000"/>
                <w:szCs w:val="21"/>
              </w:rPr>
              <w:t>(</w:t>
            </w:r>
            <w:r>
              <w:rPr>
                <w:rFonts w:ascii="Times New Roman" w:hAnsi="Times New Roman" w:cs="Times New Roman"/>
                <w:b/>
                <w:bCs/>
                <w:color w:val="000000"/>
                <w:kern w:val="0"/>
                <w:szCs w:val="21"/>
              </w:rPr>
              <w:t>t)</w:t>
            </w:r>
          </w:p>
        </w:tc>
        <w:tc>
          <w:tcPr>
            <w:tcW w:w="973" w:type="dxa"/>
            <w:vAlign w:val="center"/>
          </w:tcPr>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年周</w:t>
            </w:r>
          </w:p>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转次数</w:t>
            </w:r>
          </w:p>
        </w:tc>
        <w:tc>
          <w:tcPr>
            <w:tcW w:w="1051" w:type="dxa"/>
            <w:vAlign w:val="center"/>
          </w:tcPr>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年周转量</w:t>
            </w:r>
          </w:p>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单位：</w:t>
            </w:r>
            <w:r>
              <w:rPr>
                <w:rFonts w:ascii="Times New Roman" w:hAnsi="Times New Roman" w:cs="Times New Roman"/>
                <w:b/>
                <w:bCs/>
                <w:color w:val="000000"/>
                <w:kern w:val="0"/>
                <w:szCs w:val="21"/>
              </w:rPr>
              <w:t>t/a</w:t>
            </w:r>
          </w:p>
        </w:tc>
        <w:tc>
          <w:tcPr>
            <w:tcW w:w="1192" w:type="dxa"/>
            <w:vAlign w:val="center"/>
          </w:tcPr>
          <w:p w:rsidR="00B33508" w:rsidRDefault="00C36A39">
            <w:pPr>
              <w:widowControl/>
              <w:jc w:val="center"/>
              <w:rPr>
                <w:rFonts w:ascii="Times New Roman" w:hAnsi="Times New Roman" w:cs="Times New Roman"/>
                <w:b/>
                <w:bCs/>
                <w:color w:val="000000"/>
                <w:kern w:val="0"/>
                <w:szCs w:val="21"/>
              </w:rPr>
            </w:pPr>
            <w:r>
              <w:rPr>
                <w:rFonts w:ascii="Times New Roman" w:hAnsi="Times New Roman" w:cs="Times New Roman" w:hint="eastAsia"/>
                <w:b/>
                <w:bCs/>
                <w:color w:val="000000"/>
                <w:kern w:val="0"/>
                <w:szCs w:val="21"/>
              </w:rPr>
              <w:t>备注</w:t>
            </w:r>
          </w:p>
        </w:tc>
      </w:tr>
      <w:tr w:rsidR="00B33508">
        <w:trPr>
          <w:trHeight w:val="495"/>
          <w:jc w:val="center"/>
        </w:trPr>
        <w:tc>
          <w:tcPr>
            <w:tcW w:w="590" w:type="dxa"/>
            <w:vAlign w:val="center"/>
          </w:tcPr>
          <w:p w:rsidR="00B33508" w:rsidRDefault="00C36A39">
            <w:pPr>
              <w:widowControl/>
              <w:jc w:val="center"/>
              <w:rPr>
                <w:rFonts w:ascii="Times New Roman" w:hAnsi="Times New Roman" w:cs="Times New Roman"/>
                <w:color w:val="000000"/>
                <w:kern w:val="0"/>
                <w:szCs w:val="21"/>
              </w:rPr>
            </w:pPr>
            <w:bookmarkStart w:id="152" w:name="_Hlk263531607"/>
            <w:r>
              <w:rPr>
                <w:rFonts w:ascii="Times New Roman" w:hAnsi="Times New Roman" w:cs="Times New Roman"/>
                <w:color w:val="000000"/>
                <w:kern w:val="0"/>
                <w:szCs w:val="21"/>
              </w:rPr>
              <w:t>1</w:t>
            </w:r>
          </w:p>
        </w:tc>
        <w:tc>
          <w:tcPr>
            <w:tcW w:w="12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双氧水</w:t>
            </w:r>
          </w:p>
        </w:tc>
        <w:tc>
          <w:tcPr>
            <w:tcW w:w="118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p>
        </w:tc>
        <w:tc>
          <w:tcPr>
            <w:tcW w:w="588"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1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Φ4.5×H6m</w:t>
            </w:r>
          </w:p>
        </w:tc>
        <w:tc>
          <w:tcPr>
            <w:tcW w:w="1283"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80</w:t>
            </w:r>
          </w:p>
        </w:tc>
        <w:tc>
          <w:tcPr>
            <w:tcW w:w="973"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w:t>
            </w:r>
          </w:p>
        </w:tc>
        <w:tc>
          <w:tcPr>
            <w:tcW w:w="105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1448.1</w:t>
            </w:r>
          </w:p>
        </w:tc>
        <w:tc>
          <w:tcPr>
            <w:tcW w:w="1192" w:type="dxa"/>
            <w:vAlign w:val="center"/>
          </w:tcPr>
          <w:p w:rsidR="00B33508" w:rsidRDefault="00C36A39">
            <w:pPr>
              <w:widowControl/>
              <w:jc w:val="center"/>
              <w:rPr>
                <w:rFonts w:ascii="Times New Roman" w:hAnsi="Times New Roman" w:cs="Times New Roman"/>
                <w:color w:val="000000"/>
                <w:kern w:val="0"/>
                <w:szCs w:val="21"/>
              </w:rPr>
            </w:pPr>
            <w:proofErr w:type="gramStart"/>
            <w:r>
              <w:rPr>
                <w:rFonts w:ascii="Times New Roman" w:hAnsi="Times New Roman" w:cs="Times New Roman"/>
                <w:color w:val="000000"/>
                <w:szCs w:val="21"/>
              </w:rPr>
              <w:t>固定顶罐</w:t>
            </w:r>
            <w:proofErr w:type="gramEnd"/>
          </w:p>
        </w:tc>
      </w:tr>
      <w:tr w:rsidR="00B33508">
        <w:trPr>
          <w:trHeight w:val="477"/>
          <w:jc w:val="center"/>
        </w:trPr>
        <w:tc>
          <w:tcPr>
            <w:tcW w:w="590" w:type="dxa"/>
            <w:vAlign w:val="center"/>
          </w:tcPr>
          <w:p w:rsidR="00B33508" w:rsidRDefault="00C36A39">
            <w:pPr>
              <w:widowControl/>
              <w:jc w:val="center"/>
              <w:rPr>
                <w:rFonts w:ascii="Times New Roman" w:hAnsi="Times New Roman" w:cs="Times New Roman"/>
                <w:color w:val="000000"/>
                <w:kern w:val="0"/>
                <w:szCs w:val="21"/>
              </w:rPr>
            </w:pPr>
            <w:bookmarkStart w:id="153" w:name="_Hlk293094720"/>
            <w:bookmarkEnd w:id="152"/>
            <w:r>
              <w:rPr>
                <w:rFonts w:ascii="Times New Roman" w:hAnsi="Times New Roman" w:cs="Times New Roman"/>
                <w:color w:val="000000"/>
                <w:kern w:val="0"/>
                <w:szCs w:val="21"/>
              </w:rPr>
              <w:t>2</w:t>
            </w:r>
          </w:p>
        </w:tc>
        <w:tc>
          <w:tcPr>
            <w:tcW w:w="12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精环己酮</w:t>
            </w:r>
          </w:p>
        </w:tc>
        <w:tc>
          <w:tcPr>
            <w:tcW w:w="118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p>
        </w:tc>
        <w:tc>
          <w:tcPr>
            <w:tcW w:w="588"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1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Φ8×H11m</w:t>
            </w:r>
          </w:p>
        </w:tc>
        <w:tc>
          <w:tcPr>
            <w:tcW w:w="1283"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400</w:t>
            </w:r>
          </w:p>
        </w:tc>
        <w:tc>
          <w:tcPr>
            <w:tcW w:w="973"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05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1985.270</w:t>
            </w:r>
          </w:p>
        </w:tc>
        <w:tc>
          <w:tcPr>
            <w:tcW w:w="1192" w:type="dxa"/>
            <w:vAlign w:val="center"/>
          </w:tcPr>
          <w:p w:rsidR="00B33508" w:rsidRDefault="00C36A39">
            <w:pPr>
              <w:widowControl/>
              <w:jc w:val="center"/>
              <w:rPr>
                <w:rFonts w:ascii="Times New Roman" w:hAnsi="Times New Roman" w:cs="Times New Roman"/>
                <w:color w:val="000000"/>
                <w:kern w:val="0"/>
                <w:szCs w:val="21"/>
              </w:rPr>
            </w:pPr>
            <w:proofErr w:type="gramStart"/>
            <w:r>
              <w:rPr>
                <w:rFonts w:ascii="Times New Roman" w:hAnsi="Times New Roman" w:cs="Times New Roman"/>
                <w:color w:val="000000"/>
                <w:szCs w:val="21"/>
              </w:rPr>
              <w:t>固定顶罐</w:t>
            </w:r>
            <w:proofErr w:type="gramEnd"/>
          </w:p>
        </w:tc>
      </w:tr>
      <w:tr w:rsidR="00B33508">
        <w:trPr>
          <w:trHeight w:val="477"/>
          <w:jc w:val="center"/>
        </w:trPr>
        <w:tc>
          <w:tcPr>
            <w:tcW w:w="590"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2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粗醇酮</w:t>
            </w:r>
          </w:p>
        </w:tc>
        <w:tc>
          <w:tcPr>
            <w:tcW w:w="118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p>
        </w:tc>
        <w:tc>
          <w:tcPr>
            <w:tcW w:w="588"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1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Φ8×H11m</w:t>
            </w:r>
          </w:p>
        </w:tc>
        <w:tc>
          <w:tcPr>
            <w:tcW w:w="1283"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400</w:t>
            </w:r>
          </w:p>
        </w:tc>
        <w:tc>
          <w:tcPr>
            <w:tcW w:w="973"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105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4314.6</w:t>
            </w:r>
          </w:p>
        </w:tc>
        <w:tc>
          <w:tcPr>
            <w:tcW w:w="1192" w:type="dxa"/>
            <w:vAlign w:val="center"/>
          </w:tcPr>
          <w:p w:rsidR="00B33508" w:rsidRDefault="00C36A39">
            <w:pPr>
              <w:widowControl/>
              <w:jc w:val="center"/>
              <w:rPr>
                <w:rFonts w:ascii="Times New Roman" w:hAnsi="Times New Roman" w:cs="Times New Roman"/>
                <w:color w:val="000000"/>
                <w:kern w:val="0"/>
                <w:szCs w:val="21"/>
              </w:rPr>
            </w:pPr>
            <w:proofErr w:type="gramStart"/>
            <w:r>
              <w:rPr>
                <w:rFonts w:ascii="Times New Roman" w:hAnsi="Times New Roman" w:cs="Times New Roman"/>
                <w:color w:val="000000"/>
                <w:szCs w:val="21"/>
              </w:rPr>
              <w:t>固定顶罐</w:t>
            </w:r>
            <w:proofErr w:type="gramEnd"/>
          </w:p>
        </w:tc>
      </w:tr>
      <w:tr w:rsidR="00B33508">
        <w:trPr>
          <w:trHeight w:val="477"/>
          <w:jc w:val="center"/>
        </w:trPr>
        <w:tc>
          <w:tcPr>
            <w:tcW w:w="590"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12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环己醇</w:t>
            </w:r>
          </w:p>
        </w:tc>
        <w:tc>
          <w:tcPr>
            <w:tcW w:w="118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p>
        </w:tc>
        <w:tc>
          <w:tcPr>
            <w:tcW w:w="588"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1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Φ4.5×H6m</w:t>
            </w:r>
          </w:p>
        </w:tc>
        <w:tc>
          <w:tcPr>
            <w:tcW w:w="1283"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80</w:t>
            </w:r>
          </w:p>
        </w:tc>
        <w:tc>
          <w:tcPr>
            <w:tcW w:w="973"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105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800</w:t>
            </w:r>
          </w:p>
        </w:tc>
        <w:tc>
          <w:tcPr>
            <w:tcW w:w="1192" w:type="dxa"/>
            <w:vAlign w:val="center"/>
          </w:tcPr>
          <w:p w:rsidR="00B33508" w:rsidRDefault="00C36A39">
            <w:pPr>
              <w:widowControl/>
              <w:jc w:val="center"/>
              <w:rPr>
                <w:rFonts w:ascii="Times New Roman" w:hAnsi="Times New Roman" w:cs="Times New Roman"/>
                <w:color w:val="000000"/>
                <w:kern w:val="0"/>
                <w:szCs w:val="21"/>
              </w:rPr>
            </w:pPr>
            <w:proofErr w:type="gramStart"/>
            <w:r>
              <w:rPr>
                <w:rFonts w:ascii="Times New Roman" w:hAnsi="Times New Roman" w:cs="Times New Roman"/>
                <w:color w:val="000000"/>
                <w:szCs w:val="21"/>
              </w:rPr>
              <w:t>固定顶罐</w:t>
            </w:r>
            <w:proofErr w:type="gramEnd"/>
          </w:p>
        </w:tc>
      </w:tr>
      <w:tr w:rsidR="00B33508">
        <w:trPr>
          <w:trHeight w:val="477"/>
          <w:jc w:val="center"/>
        </w:trPr>
        <w:tc>
          <w:tcPr>
            <w:tcW w:w="590"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12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kern w:val="0"/>
                <w:szCs w:val="21"/>
              </w:rPr>
              <w:t>羟基己酸内酯</w:t>
            </w:r>
          </w:p>
        </w:tc>
        <w:tc>
          <w:tcPr>
            <w:tcW w:w="118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p>
        </w:tc>
        <w:tc>
          <w:tcPr>
            <w:tcW w:w="588"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1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Φ4.5×H6m</w:t>
            </w:r>
          </w:p>
        </w:tc>
        <w:tc>
          <w:tcPr>
            <w:tcW w:w="1283"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80</w:t>
            </w:r>
          </w:p>
        </w:tc>
        <w:tc>
          <w:tcPr>
            <w:tcW w:w="973"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w:t>
            </w:r>
          </w:p>
        </w:tc>
        <w:tc>
          <w:tcPr>
            <w:tcW w:w="105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2000.613</w:t>
            </w:r>
          </w:p>
        </w:tc>
        <w:tc>
          <w:tcPr>
            <w:tcW w:w="1192" w:type="dxa"/>
            <w:vAlign w:val="center"/>
          </w:tcPr>
          <w:p w:rsidR="00B33508" w:rsidRDefault="00C36A39">
            <w:pPr>
              <w:widowControl/>
              <w:jc w:val="center"/>
              <w:rPr>
                <w:rFonts w:ascii="Times New Roman" w:hAnsi="Times New Roman" w:cs="Times New Roman"/>
                <w:color w:val="000000"/>
                <w:kern w:val="0"/>
                <w:szCs w:val="21"/>
              </w:rPr>
            </w:pPr>
            <w:proofErr w:type="gramStart"/>
            <w:r>
              <w:rPr>
                <w:rFonts w:ascii="Times New Roman" w:hAnsi="Times New Roman" w:cs="Times New Roman"/>
                <w:color w:val="000000"/>
                <w:szCs w:val="21"/>
              </w:rPr>
              <w:t>固定顶罐</w:t>
            </w:r>
            <w:proofErr w:type="gramEnd"/>
          </w:p>
        </w:tc>
      </w:tr>
      <w:bookmarkEnd w:id="153"/>
      <w:tr w:rsidR="00B33508">
        <w:trPr>
          <w:trHeight w:val="477"/>
          <w:jc w:val="center"/>
        </w:trPr>
        <w:tc>
          <w:tcPr>
            <w:tcW w:w="590"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12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混合溶剂</w:t>
            </w:r>
          </w:p>
        </w:tc>
        <w:tc>
          <w:tcPr>
            <w:tcW w:w="118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p>
        </w:tc>
        <w:tc>
          <w:tcPr>
            <w:tcW w:w="588"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155"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Φ4.5×H6m</w:t>
            </w:r>
          </w:p>
        </w:tc>
        <w:tc>
          <w:tcPr>
            <w:tcW w:w="1283" w:type="dxa"/>
            <w:vAlign w:val="center"/>
          </w:tcPr>
          <w:p w:rsidR="00B33508" w:rsidRDefault="00C36A39">
            <w:pPr>
              <w:jc w:val="center"/>
              <w:rPr>
                <w:rFonts w:ascii="Times New Roman" w:hAnsi="Times New Roman" w:cs="Times New Roman"/>
                <w:color w:val="000000"/>
                <w:szCs w:val="21"/>
              </w:rPr>
            </w:pPr>
            <w:r>
              <w:rPr>
                <w:rFonts w:ascii="Times New Roman" w:hAnsi="Times New Roman" w:cs="Times New Roman"/>
                <w:color w:val="000000"/>
                <w:szCs w:val="21"/>
              </w:rPr>
              <w:t>80</w:t>
            </w:r>
          </w:p>
        </w:tc>
        <w:tc>
          <w:tcPr>
            <w:tcW w:w="973"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1051" w:type="dxa"/>
            <w:vAlign w:val="center"/>
          </w:tcPr>
          <w:p w:rsidR="00B33508" w:rsidRDefault="00C36A39">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400.5</w:t>
            </w:r>
          </w:p>
        </w:tc>
        <w:tc>
          <w:tcPr>
            <w:tcW w:w="1192" w:type="dxa"/>
            <w:vAlign w:val="center"/>
          </w:tcPr>
          <w:p w:rsidR="00B33508" w:rsidRDefault="00C36A39">
            <w:pPr>
              <w:widowControl/>
              <w:jc w:val="center"/>
              <w:rPr>
                <w:rFonts w:ascii="Times New Roman" w:hAnsi="Times New Roman" w:cs="Times New Roman"/>
                <w:color w:val="000000"/>
                <w:kern w:val="0"/>
                <w:szCs w:val="21"/>
              </w:rPr>
            </w:pPr>
            <w:proofErr w:type="gramStart"/>
            <w:r>
              <w:rPr>
                <w:rFonts w:ascii="Times New Roman" w:hAnsi="Times New Roman" w:cs="Times New Roman"/>
                <w:color w:val="000000"/>
                <w:szCs w:val="21"/>
              </w:rPr>
              <w:t>固定顶罐</w:t>
            </w:r>
            <w:proofErr w:type="gramEnd"/>
          </w:p>
        </w:tc>
      </w:tr>
    </w:tbl>
    <w:p w:rsidR="00B33508" w:rsidRDefault="00B33508"/>
    <w:p w:rsidR="00B33508" w:rsidRDefault="00C36A39">
      <w:pPr>
        <w:pStyle w:val="3"/>
        <w:spacing w:beforeLines="0" w:before="120" w:afterLines="0" w:after="120"/>
      </w:pPr>
      <w:bookmarkStart w:id="154" w:name="_Toc530992874"/>
      <w:r>
        <w:lastRenderedPageBreak/>
        <w:t>现有工程</w:t>
      </w:r>
      <w:r>
        <w:rPr>
          <w:rFonts w:hint="eastAsia"/>
        </w:rPr>
        <w:t>主要生产设备</w:t>
      </w:r>
      <w:bookmarkEnd w:id="154"/>
    </w:p>
    <w:p w:rsidR="00B33508" w:rsidRDefault="00C36A39">
      <w:pPr>
        <w:spacing w:line="360" w:lineRule="auto"/>
        <w:ind w:firstLineChars="200" w:firstLine="480"/>
        <w:rPr>
          <w:b/>
          <w:sz w:val="30"/>
          <w:szCs w:val="30"/>
        </w:rPr>
      </w:pPr>
      <w:r>
        <w:rPr>
          <w:rFonts w:hint="eastAsia"/>
          <w:color w:val="000000"/>
          <w:sz w:val="24"/>
        </w:rPr>
        <w:t>现有工程</w:t>
      </w:r>
      <w:r>
        <w:rPr>
          <w:color w:val="000000"/>
          <w:sz w:val="24"/>
        </w:rPr>
        <w:t>主要</w:t>
      </w:r>
      <w:r>
        <w:rPr>
          <w:rFonts w:hint="eastAsia"/>
          <w:color w:val="000000"/>
          <w:sz w:val="24"/>
        </w:rPr>
        <w:t>生产</w:t>
      </w:r>
      <w:r>
        <w:rPr>
          <w:color w:val="000000"/>
          <w:sz w:val="24"/>
        </w:rPr>
        <w:t>工艺设备分为容器类、泵类、反应器、塔，具体见表</w:t>
      </w:r>
      <w:r>
        <w:rPr>
          <w:rFonts w:hint="eastAsia"/>
          <w:color w:val="000000"/>
          <w:sz w:val="24"/>
        </w:rPr>
        <w:t>2</w:t>
      </w:r>
      <w:r>
        <w:rPr>
          <w:color w:val="000000"/>
          <w:sz w:val="24"/>
        </w:rPr>
        <w:t>.</w:t>
      </w:r>
      <w:r>
        <w:rPr>
          <w:rFonts w:hint="eastAsia"/>
          <w:color w:val="000000"/>
          <w:sz w:val="24"/>
        </w:rPr>
        <w:t>1</w:t>
      </w:r>
      <w:r>
        <w:rPr>
          <w:color w:val="000000"/>
          <w:sz w:val="24"/>
        </w:rPr>
        <w:t>-</w:t>
      </w:r>
      <w:r>
        <w:rPr>
          <w:rFonts w:hint="eastAsia"/>
          <w:color w:val="000000"/>
          <w:sz w:val="24"/>
        </w:rPr>
        <w:t>9</w:t>
      </w:r>
      <w:r>
        <w:rPr>
          <w:color w:val="000000"/>
          <w:sz w:val="24"/>
        </w:rPr>
        <w:t>。</w:t>
      </w:r>
    </w:p>
    <w:p w:rsidR="00B33508" w:rsidRDefault="00C36A39">
      <w:pPr>
        <w:adjustRightInd w:val="0"/>
        <w:snapToGrid w:val="0"/>
        <w:spacing w:line="360" w:lineRule="auto"/>
        <w:jc w:val="center"/>
        <w:rPr>
          <w:b/>
          <w:color w:val="000000"/>
          <w:sz w:val="24"/>
        </w:rPr>
      </w:pPr>
      <w:r>
        <w:rPr>
          <w:b/>
          <w:color w:val="000000"/>
          <w:sz w:val="24"/>
        </w:rPr>
        <w:t>表</w:t>
      </w:r>
      <w:r>
        <w:rPr>
          <w:rFonts w:hint="eastAsia"/>
          <w:b/>
          <w:color w:val="000000"/>
          <w:sz w:val="24"/>
        </w:rPr>
        <w:t>2</w:t>
      </w:r>
      <w:r>
        <w:rPr>
          <w:b/>
          <w:color w:val="000000"/>
          <w:sz w:val="24"/>
        </w:rPr>
        <w:t>.</w:t>
      </w:r>
      <w:r>
        <w:rPr>
          <w:rFonts w:hint="eastAsia"/>
          <w:b/>
          <w:color w:val="000000"/>
          <w:sz w:val="24"/>
        </w:rPr>
        <w:t>1</w:t>
      </w:r>
      <w:r>
        <w:rPr>
          <w:b/>
          <w:color w:val="000000"/>
          <w:sz w:val="24"/>
        </w:rPr>
        <w:t>-</w:t>
      </w:r>
      <w:r>
        <w:rPr>
          <w:rFonts w:hint="eastAsia"/>
          <w:b/>
          <w:color w:val="000000"/>
          <w:sz w:val="24"/>
        </w:rPr>
        <w:t xml:space="preserve">9  </w:t>
      </w:r>
      <w:r>
        <w:rPr>
          <w:rFonts w:hint="eastAsia"/>
          <w:b/>
          <w:color w:val="000000"/>
          <w:sz w:val="24"/>
        </w:rPr>
        <w:t>现有工程</w:t>
      </w:r>
      <w:r>
        <w:rPr>
          <w:b/>
          <w:color w:val="000000"/>
          <w:sz w:val="24"/>
        </w:rPr>
        <w:t>主要生产设备表</w:t>
      </w:r>
    </w:p>
    <w:tbl>
      <w:tblPr>
        <w:tblW w:w="890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74"/>
        <w:gridCol w:w="775"/>
        <w:gridCol w:w="2353"/>
        <w:gridCol w:w="558"/>
        <w:gridCol w:w="850"/>
        <w:gridCol w:w="2708"/>
        <w:gridCol w:w="889"/>
      </w:tblGrid>
      <w:tr w:rsidR="00B33508">
        <w:trPr>
          <w:jc w:val="center"/>
        </w:trPr>
        <w:tc>
          <w:tcPr>
            <w:tcW w:w="774" w:type="dxa"/>
            <w:vAlign w:val="center"/>
          </w:tcPr>
          <w:p w:rsidR="00B33508" w:rsidRDefault="00C36A39">
            <w:pPr>
              <w:pStyle w:val="a5"/>
              <w:jc w:val="center"/>
              <w:rPr>
                <w:b/>
                <w:bCs/>
                <w:color w:val="000000"/>
                <w:szCs w:val="21"/>
              </w:rPr>
            </w:pPr>
            <w:r>
              <w:rPr>
                <w:b/>
                <w:bCs/>
                <w:color w:val="000000"/>
                <w:szCs w:val="21"/>
              </w:rPr>
              <w:t>类别</w:t>
            </w:r>
          </w:p>
        </w:tc>
        <w:tc>
          <w:tcPr>
            <w:tcW w:w="775" w:type="dxa"/>
            <w:vAlign w:val="center"/>
          </w:tcPr>
          <w:p w:rsidR="00B33508" w:rsidRDefault="00C36A39">
            <w:pPr>
              <w:pStyle w:val="a5"/>
              <w:jc w:val="center"/>
              <w:rPr>
                <w:b/>
                <w:bCs/>
                <w:color w:val="000000"/>
                <w:szCs w:val="21"/>
              </w:rPr>
            </w:pPr>
            <w:r>
              <w:rPr>
                <w:b/>
                <w:bCs/>
                <w:color w:val="000000"/>
                <w:szCs w:val="21"/>
              </w:rPr>
              <w:t>序号</w:t>
            </w:r>
          </w:p>
        </w:tc>
        <w:tc>
          <w:tcPr>
            <w:tcW w:w="2353" w:type="dxa"/>
            <w:vAlign w:val="center"/>
          </w:tcPr>
          <w:p w:rsidR="00B33508" w:rsidRDefault="00C36A39">
            <w:pPr>
              <w:pStyle w:val="a5"/>
              <w:jc w:val="center"/>
              <w:rPr>
                <w:b/>
                <w:bCs/>
                <w:color w:val="000000"/>
                <w:szCs w:val="21"/>
              </w:rPr>
            </w:pPr>
            <w:r>
              <w:rPr>
                <w:b/>
                <w:bCs/>
                <w:color w:val="000000"/>
                <w:szCs w:val="21"/>
              </w:rPr>
              <w:t>名</w:t>
            </w:r>
            <w:r>
              <w:rPr>
                <w:b/>
                <w:bCs/>
                <w:color w:val="000000"/>
                <w:szCs w:val="21"/>
              </w:rPr>
              <w:t xml:space="preserve">  </w:t>
            </w:r>
            <w:r>
              <w:rPr>
                <w:b/>
                <w:bCs/>
                <w:color w:val="000000"/>
                <w:szCs w:val="21"/>
              </w:rPr>
              <w:t>称</w:t>
            </w:r>
          </w:p>
        </w:tc>
        <w:tc>
          <w:tcPr>
            <w:tcW w:w="558" w:type="dxa"/>
            <w:vAlign w:val="center"/>
          </w:tcPr>
          <w:p w:rsidR="00B33508" w:rsidRDefault="00C36A39">
            <w:pPr>
              <w:pStyle w:val="a5"/>
              <w:jc w:val="center"/>
              <w:rPr>
                <w:b/>
                <w:bCs/>
                <w:color w:val="000000"/>
                <w:szCs w:val="21"/>
              </w:rPr>
            </w:pPr>
            <w:r>
              <w:rPr>
                <w:b/>
                <w:bCs/>
                <w:color w:val="000000"/>
                <w:szCs w:val="21"/>
              </w:rPr>
              <w:t>数量</w:t>
            </w:r>
          </w:p>
        </w:tc>
        <w:tc>
          <w:tcPr>
            <w:tcW w:w="850" w:type="dxa"/>
            <w:vAlign w:val="center"/>
          </w:tcPr>
          <w:p w:rsidR="00B33508" w:rsidRDefault="00C36A39">
            <w:pPr>
              <w:pStyle w:val="a5"/>
              <w:jc w:val="center"/>
              <w:rPr>
                <w:b/>
                <w:bCs/>
                <w:color w:val="000000"/>
                <w:szCs w:val="21"/>
              </w:rPr>
            </w:pPr>
            <w:r>
              <w:rPr>
                <w:b/>
                <w:bCs/>
                <w:color w:val="000000"/>
                <w:szCs w:val="21"/>
              </w:rPr>
              <w:t>类型</w:t>
            </w:r>
          </w:p>
        </w:tc>
        <w:tc>
          <w:tcPr>
            <w:tcW w:w="2708" w:type="dxa"/>
            <w:vAlign w:val="center"/>
          </w:tcPr>
          <w:p w:rsidR="00B33508" w:rsidRDefault="00C36A39">
            <w:pPr>
              <w:pStyle w:val="a5"/>
              <w:jc w:val="center"/>
              <w:rPr>
                <w:b/>
                <w:bCs/>
                <w:color w:val="000000"/>
                <w:szCs w:val="21"/>
              </w:rPr>
            </w:pPr>
            <w:r>
              <w:rPr>
                <w:b/>
                <w:bCs/>
                <w:color w:val="000000"/>
                <w:szCs w:val="21"/>
              </w:rPr>
              <w:t>型号</w:t>
            </w:r>
          </w:p>
        </w:tc>
        <w:tc>
          <w:tcPr>
            <w:tcW w:w="889" w:type="dxa"/>
            <w:vAlign w:val="center"/>
          </w:tcPr>
          <w:p w:rsidR="00B33508" w:rsidRDefault="00C36A39">
            <w:pPr>
              <w:pStyle w:val="a5"/>
              <w:jc w:val="center"/>
              <w:rPr>
                <w:b/>
                <w:bCs/>
                <w:color w:val="000000"/>
                <w:szCs w:val="21"/>
              </w:rPr>
            </w:pPr>
            <w:r>
              <w:rPr>
                <w:b/>
                <w:bCs/>
                <w:color w:val="000000"/>
                <w:szCs w:val="21"/>
              </w:rPr>
              <w:t>材质</w:t>
            </w:r>
          </w:p>
        </w:tc>
      </w:tr>
      <w:tr w:rsidR="00B33508">
        <w:trPr>
          <w:trHeight w:hRule="exact" w:val="454"/>
          <w:jc w:val="center"/>
        </w:trPr>
        <w:tc>
          <w:tcPr>
            <w:tcW w:w="774" w:type="dxa"/>
            <w:vMerge w:val="restart"/>
            <w:vAlign w:val="center"/>
          </w:tcPr>
          <w:p w:rsidR="00B33508" w:rsidRDefault="00C36A39">
            <w:pPr>
              <w:pStyle w:val="a5"/>
              <w:jc w:val="center"/>
              <w:rPr>
                <w:color w:val="000000"/>
                <w:szCs w:val="21"/>
              </w:rPr>
            </w:pPr>
            <w:r>
              <w:rPr>
                <w:color w:val="000000"/>
                <w:szCs w:val="21"/>
              </w:rPr>
              <w:t>容器</w:t>
            </w:r>
          </w:p>
        </w:tc>
        <w:tc>
          <w:tcPr>
            <w:tcW w:w="775" w:type="dxa"/>
            <w:vAlign w:val="center"/>
          </w:tcPr>
          <w:p w:rsidR="00B33508" w:rsidRDefault="00C36A39">
            <w:pPr>
              <w:pStyle w:val="a5"/>
              <w:jc w:val="center"/>
              <w:rPr>
                <w:color w:val="000000"/>
                <w:szCs w:val="21"/>
              </w:rPr>
            </w:pPr>
            <w:r>
              <w:rPr>
                <w:color w:val="000000"/>
                <w:szCs w:val="21"/>
              </w:rPr>
              <w:t>1</w:t>
            </w:r>
          </w:p>
        </w:tc>
        <w:tc>
          <w:tcPr>
            <w:tcW w:w="2353" w:type="dxa"/>
            <w:vAlign w:val="center"/>
          </w:tcPr>
          <w:p w:rsidR="00B33508" w:rsidRDefault="00C36A39">
            <w:pPr>
              <w:pStyle w:val="a5"/>
              <w:jc w:val="center"/>
              <w:rPr>
                <w:color w:val="000000"/>
                <w:szCs w:val="21"/>
              </w:rPr>
            </w:pPr>
            <w:r>
              <w:rPr>
                <w:color w:val="000000"/>
                <w:szCs w:val="21"/>
              </w:rPr>
              <w:t>双氧水高位槽</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1400</w:t>
            </w:r>
            <w:r>
              <w:rPr>
                <w:color w:val="000000"/>
                <w:szCs w:val="21"/>
                <w:shd w:val="clear" w:color="auto" w:fill="FFFFFF"/>
              </w:rPr>
              <w:t>×</w:t>
            </w:r>
            <w:r>
              <w:rPr>
                <w:color w:val="000000"/>
                <w:szCs w:val="21"/>
              </w:rPr>
              <w:t>2200mm</w:t>
            </w:r>
          </w:p>
        </w:tc>
        <w:tc>
          <w:tcPr>
            <w:tcW w:w="889" w:type="dxa"/>
            <w:vAlign w:val="center"/>
          </w:tcPr>
          <w:p w:rsidR="00B33508" w:rsidRDefault="00C36A39">
            <w:pPr>
              <w:pStyle w:val="a5"/>
              <w:jc w:val="center"/>
              <w:rPr>
                <w:color w:val="000000"/>
                <w:szCs w:val="21"/>
              </w:rPr>
            </w:pPr>
            <w:r>
              <w:rPr>
                <w:color w:val="000000"/>
                <w:szCs w:val="21"/>
              </w:rPr>
              <w:t>304L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2</w:t>
            </w:r>
          </w:p>
        </w:tc>
        <w:tc>
          <w:tcPr>
            <w:tcW w:w="2353" w:type="dxa"/>
            <w:vAlign w:val="center"/>
          </w:tcPr>
          <w:p w:rsidR="00B33508" w:rsidRDefault="00C36A39">
            <w:pPr>
              <w:pStyle w:val="a5"/>
              <w:jc w:val="center"/>
              <w:rPr>
                <w:color w:val="000000"/>
                <w:szCs w:val="21"/>
              </w:rPr>
            </w:pPr>
            <w:r>
              <w:rPr>
                <w:color w:val="000000"/>
                <w:szCs w:val="21"/>
              </w:rPr>
              <w:t>分水器</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1600</w:t>
            </w:r>
            <w:r>
              <w:rPr>
                <w:color w:val="000000"/>
                <w:szCs w:val="21"/>
                <w:shd w:val="clear" w:color="auto" w:fill="FFFFFF"/>
              </w:rPr>
              <w:t>×</w:t>
            </w:r>
            <w:r>
              <w:rPr>
                <w:color w:val="000000"/>
                <w:szCs w:val="21"/>
              </w:rPr>
              <w:t>2600mm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3</w:t>
            </w:r>
          </w:p>
        </w:tc>
        <w:tc>
          <w:tcPr>
            <w:tcW w:w="2353" w:type="dxa"/>
            <w:vAlign w:val="center"/>
          </w:tcPr>
          <w:p w:rsidR="00B33508" w:rsidRDefault="00C36A39">
            <w:pPr>
              <w:pStyle w:val="a5"/>
              <w:jc w:val="center"/>
              <w:rPr>
                <w:color w:val="000000"/>
                <w:szCs w:val="21"/>
              </w:rPr>
            </w:pPr>
            <w:r>
              <w:rPr>
                <w:color w:val="000000"/>
                <w:szCs w:val="21"/>
              </w:rPr>
              <w:t>混合</w:t>
            </w:r>
            <w:proofErr w:type="gramStart"/>
            <w:r>
              <w:rPr>
                <w:color w:val="000000"/>
                <w:szCs w:val="21"/>
              </w:rPr>
              <w:t>过氧丙酸</w:t>
            </w:r>
            <w:proofErr w:type="gramEnd"/>
            <w:r>
              <w:rPr>
                <w:color w:val="000000"/>
                <w:szCs w:val="21"/>
              </w:rPr>
              <w:t>槽</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3000</w:t>
            </w:r>
            <w:r>
              <w:rPr>
                <w:color w:val="000000"/>
                <w:szCs w:val="21"/>
                <w:shd w:val="clear" w:color="auto" w:fill="FFFFFF"/>
              </w:rPr>
              <w:t>×</w:t>
            </w:r>
            <w:r>
              <w:rPr>
                <w:color w:val="000000"/>
                <w:szCs w:val="21"/>
              </w:rPr>
              <w:t>3200mm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4</w:t>
            </w:r>
          </w:p>
        </w:tc>
        <w:tc>
          <w:tcPr>
            <w:tcW w:w="2353" w:type="dxa"/>
            <w:vAlign w:val="center"/>
          </w:tcPr>
          <w:p w:rsidR="00B33508" w:rsidRDefault="00C36A39">
            <w:pPr>
              <w:pStyle w:val="a5"/>
              <w:jc w:val="center"/>
              <w:rPr>
                <w:color w:val="000000"/>
                <w:szCs w:val="21"/>
              </w:rPr>
            </w:pPr>
            <w:proofErr w:type="gramStart"/>
            <w:r>
              <w:rPr>
                <w:color w:val="000000"/>
                <w:szCs w:val="21"/>
              </w:rPr>
              <w:t>粗酯中间</w:t>
            </w:r>
            <w:proofErr w:type="gramEnd"/>
            <w:r>
              <w:rPr>
                <w:color w:val="000000"/>
                <w:szCs w:val="21"/>
              </w:rPr>
              <w:t>槽</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4000</w:t>
            </w:r>
            <w:r>
              <w:rPr>
                <w:color w:val="000000"/>
                <w:szCs w:val="21"/>
                <w:shd w:val="clear" w:color="auto" w:fill="FFFFFF"/>
              </w:rPr>
              <w:t>×</w:t>
            </w:r>
            <w:r>
              <w:rPr>
                <w:color w:val="000000"/>
                <w:szCs w:val="21"/>
              </w:rPr>
              <w:t>4200mm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5</w:t>
            </w:r>
          </w:p>
        </w:tc>
        <w:tc>
          <w:tcPr>
            <w:tcW w:w="2353" w:type="dxa"/>
            <w:vAlign w:val="center"/>
          </w:tcPr>
          <w:p w:rsidR="00B33508" w:rsidRDefault="00C36A39">
            <w:pPr>
              <w:pStyle w:val="a5"/>
              <w:jc w:val="center"/>
              <w:rPr>
                <w:color w:val="000000"/>
                <w:szCs w:val="21"/>
              </w:rPr>
            </w:pPr>
            <w:r>
              <w:rPr>
                <w:color w:val="000000"/>
                <w:szCs w:val="21"/>
              </w:rPr>
              <w:t>轻一塔回流罐</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卧式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1200</w:t>
            </w:r>
            <w:r>
              <w:rPr>
                <w:color w:val="000000"/>
                <w:szCs w:val="21"/>
                <w:shd w:val="clear" w:color="auto" w:fill="FFFFFF"/>
              </w:rPr>
              <w:t>×</w:t>
            </w:r>
            <w:r>
              <w:rPr>
                <w:color w:val="000000"/>
                <w:szCs w:val="21"/>
              </w:rPr>
              <w:t>2200mm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6</w:t>
            </w:r>
          </w:p>
        </w:tc>
        <w:tc>
          <w:tcPr>
            <w:tcW w:w="2353" w:type="dxa"/>
            <w:vAlign w:val="center"/>
          </w:tcPr>
          <w:p w:rsidR="00B33508" w:rsidRDefault="00C36A39">
            <w:pPr>
              <w:pStyle w:val="a5"/>
              <w:jc w:val="center"/>
              <w:rPr>
                <w:color w:val="000000"/>
                <w:szCs w:val="21"/>
              </w:rPr>
            </w:pPr>
            <w:r>
              <w:rPr>
                <w:color w:val="000000"/>
                <w:szCs w:val="21"/>
              </w:rPr>
              <w:t>轻组分进料罐</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3000</w:t>
            </w:r>
            <w:r>
              <w:rPr>
                <w:color w:val="000000"/>
                <w:szCs w:val="21"/>
                <w:shd w:val="clear" w:color="auto" w:fill="FFFFFF"/>
              </w:rPr>
              <w:t>×</w:t>
            </w:r>
            <w:r>
              <w:rPr>
                <w:color w:val="000000"/>
                <w:szCs w:val="21"/>
              </w:rPr>
              <w:t>3200mm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7</w:t>
            </w:r>
          </w:p>
        </w:tc>
        <w:tc>
          <w:tcPr>
            <w:tcW w:w="2353" w:type="dxa"/>
            <w:vAlign w:val="center"/>
          </w:tcPr>
          <w:p w:rsidR="00B33508" w:rsidRDefault="00C36A39">
            <w:pPr>
              <w:pStyle w:val="a5"/>
              <w:jc w:val="center"/>
              <w:rPr>
                <w:color w:val="000000"/>
                <w:szCs w:val="21"/>
              </w:rPr>
            </w:pPr>
            <w:proofErr w:type="gramStart"/>
            <w:r>
              <w:rPr>
                <w:color w:val="000000"/>
                <w:szCs w:val="21"/>
              </w:rPr>
              <w:t>粗酯重组分罐</w:t>
            </w:r>
            <w:proofErr w:type="gramEnd"/>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1600</w:t>
            </w:r>
            <w:r>
              <w:rPr>
                <w:color w:val="000000"/>
                <w:szCs w:val="21"/>
                <w:shd w:val="clear" w:color="auto" w:fill="FFFFFF"/>
              </w:rPr>
              <w:t>×</w:t>
            </w:r>
            <w:r>
              <w:rPr>
                <w:color w:val="000000"/>
                <w:szCs w:val="21"/>
              </w:rPr>
              <w:t>2600mm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8</w:t>
            </w:r>
          </w:p>
        </w:tc>
        <w:tc>
          <w:tcPr>
            <w:tcW w:w="2353" w:type="dxa"/>
            <w:vAlign w:val="center"/>
          </w:tcPr>
          <w:p w:rsidR="00B33508" w:rsidRDefault="00C36A39">
            <w:pPr>
              <w:pStyle w:val="a5"/>
              <w:jc w:val="center"/>
              <w:rPr>
                <w:color w:val="000000"/>
                <w:szCs w:val="21"/>
              </w:rPr>
            </w:pPr>
            <w:proofErr w:type="gramStart"/>
            <w:r>
              <w:rPr>
                <w:color w:val="000000"/>
                <w:szCs w:val="21"/>
              </w:rPr>
              <w:t>轻二塔</w:t>
            </w:r>
            <w:proofErr w:type="gramEnd"/>
            <w:r>
              <w:rPr>
                <w:color w:val="000000"/>
                <w:szCs w:val="21"/>
              </w:rPr>
              <w:t>回流罐</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卧式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1200</w:t>
            </w:r>
            <w:r>
              <w:rPr>
                <w:color w:val="000000"/>
                <w:szCs w:val="21"/>
                <w:shd w:val="clear" w:color="auto" w:fill="FFFFFF"/>
              </w:rPr>
              <w:t>×</w:t>
            </w:r>
            <w:r>
              <w:rPr>
                <w:color w:val="000000"/>
                <w:szCs w:val="21"/>
              </w:rPr>
              <w:t>2200mm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9</w:t>
            </w:r>
          </w:p>
        </w:tc>
        <w:tc>
          <w:tcPr>
            <w:tcW w:w="2353" w:type="dxa"/>
            <w:vAlign w:val="center"/>
          </w:tcPr>
          <w:p w:rsidR="00B33508" w:rsidRDefault="00C36A39">
            <w:pPr>
              <w:pStyle w:val="a5"/>
              <w:jc w:val="center"/>
              <w:rPr>
                <w:color w:val="000000"/>
                <w:szCs w:val="21"/>
              </w:rPr>
            </w:pPr>
            <w:r>
              <w:rPr>
                <w:color w:val="000000"/>
                <w:szCs w:val="21"/>
              </w:rPr>
              <w:t>成品塔回流罐</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卧式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1200</w:t>
            </w:r>
            <w:r>
              <w:rPr>
                <w:color w:val="000000"/>
                <w:szCs w:val="21"/>
                <w:shd w:val="clear" w:color="auto" w:fill="FFFFFF"/>
              </w:rPr>
              <w:t>×</w:t>
            </w:r>
            <w:r>
              <w:rPr>
                <w:color w:val="000000"/>
                <w:szCs w:val="21"/>
              </w:rPr>
              <w:t>2200mm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10</w:t>
            </w:r>
          </w:p>
        </w:tc>
        <w:tc>
          <w:tcPr>
            <w:tcW w:w="2353" w:type="dxa"/>
            <w:vAlign w:val="center"/>
          </w:tcPr>
          <w:p w:rsidR="00B33508" w:rsidRDefault="00C36A39">
            <w:pPr>
              <w:pStyle w:val="a5"/>
              <w:jc w:val="center"/>
              <w:rPr>
                <w:color w:val="000000"/>
                <w:szCs w:val="21"/>
              </w:rPr>
            </w:pPr>
            <w:proofErr w:type="gramStart"/>
            <w:r>
              <w:rPr>
                <w:color w:val="000000"/>
                <w:szCs w:val="21"/>
              </w:rPr>
              <w:t>刮膜蒸发器</w:t>
            </w:r>
            <w:proofErr w:type="gramEnd"/>
            <w:r>
              <w:rPr>
                <w:color w:val="000000"/>
                <w:szCs w:val="21"/>
              </w:rPr>
              <w:t>进料罐</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1600</w:t>
            </w:r>
            <w:r>
              <w:rPr>
                <w:color w:val="000000"/>
                <w:szCs w:val="21"/>
                <w:shd w:val="clear" w:color="auto" w:fill="FFFFFF"/>
              </w:rPr>
              <w:t>×</w:t>
            </w:r>
            <w:r>
              <w:rPr>
                <w:color w:val="000000"/>
                <w:szCs w:val="21"/>
              </w:rPr>
              <w:t>2600mm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11</w:t>
            </w:r>
          </w:p>
        </w:tc>
        <w:tc>
          <w:tcPr>
            <w:tcW w:w="2353" w:type="dxa"/>
            <w:vAlign w:val="center"/>
          </w:tcPr>
          <w:p w:rsidR="00B33508" w:rsidRDefault="00C36A39">
            <w:pPr>
              <w:pStyle w:val="a5"/>
              <w:jc w:val="center"/>
              <w:rPr>
                <w:color w:val="000000"/>
                <w:szCs w:val="21"/>
              </w:rPr>
            </w:pPr>
            <w:proofErr w:type="gramStart"/>
            <w:r>
              <w:rPr>
                <w:color w:val="000000"/>
                <w:szCs w:val="21"/>
              </w:rPr>
              <w:t>刮膜重组分罐</w:t>
            </w:r>
            <w:proofErr w:type="gramEnd"/>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1600</w:t>
            </w:r>
            <w:r>
              <w:rPr>
                <w:color w:val="000000"/>
                <w:szCs w:val="21"/>
                <w:shd w:val="clear" w:color="auto" w:fill="FFFFFF"/>
              </w:rPr>
              <w:t>×</w:t>
            </w:r>
            <w:r>
              <w:rPr>
                <w:color w:val="000000"/>
                <w:szCs w:val="21"/>
              </w:rPr>
              <w:t>2600mm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12</w:t>
            </w:r>
          </w:p>
        </w:tc>
        <w:tc>
          <w:tcPr>
            <w:tcW w:w="2353" w:type="dxa"/>
            <w:vAlign w:val="center"/>
          </w:tcPr>
          <w:p w:rsidR="00B33508" w:rsidRDefault="00C36A39">
            <w:pPr>
              <w:pStyle w:val="a5"/>
              <w:jc w:val="center"/>
              <w:rPr>
                <w:color w:val="000000"/>
                <w:szCs w:val="21"/>
              </w:rPr>
            </w:pPr>
            <w:r>
              <w:rPr>
                <w:color w:val="000000"/>
                <w:szCs w:val="21"/>
              </w:rPr>
              <w:t>汽提塔进料罐</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2400</w:t>
            </w:r>
            <w:r>
              <w:rPr>
                <w:color w:val="000000"/>
                <w:szCs w:val="21"/>
                <w:shd w:val="clear" w:color="auto" w:fill="FFFFFF"/>
              </w:rPr>
              <w:t>×</w:t>
            </w:r>
            <w:r>
              <w:rPr>
                <w:color w:val="000000"/>
                <w:szCs w:val="21"/>
              </w:rPr>
              <w:t>2600mm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13</w:t>
            </w:r>
          </w:p>
        </w:tc>
        <w:tc>
          <w:tcPr>
            <w:tcW w:w="2353" w:type="dxa"/>
            <w:vAlign w:val="center"/>
          </w:tcPr>
          <w:p w:rsidR="00B33508" w:rsidRDefault="00C36A39">
            <w:pPr>
              <w:pStyle w:val="a5"/>
              <w:jc w:val="center"/>
              <w:rPr>
                <w:color w:val="000000"/>
                <w:szCs w:val="21"/>
              </w:rPr>
            </w:pPr>
            <w:r>
              <w:rPr>
                <w:color w:val="000000"/>
                <w:szCs w:val="21"/>
              </w:rPr>
              <w:t>汽提塔回流罐</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1200</w:t>
            </w:r>
            <w:r>
              <w:rPr>
                <w:color w:val="000000"/>
                <w:szCs w:val="21"/>
                <w:shd w:val="clear" w:color="auto" w:fill="FFFFFF"/>
              </w:rPr>
              <w:t>×</w:t>
            </w:r>
            <w:r>
              <w:rPr>
                <w:color w:val="000000"/>
                <w:szCs w:val="21"/>
              </w:rPr>
              <w:t>2200mm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14</w:t>
            </w:r>
          </w:p>
        </w:tc>
        <w:tc>
          <w:tcPr>
            <w:tcW w:w="2353" w:type="dxa"/>
            <w:vAlign w:val="center"/>
          </w:tcPr>
          <w:p w:rsidR="00B33508" w:rsidRDefault="00C36A39">
            <w:pPr>
              <w:pStyle w:val="a5"/>
              <w:jc w:val="center"/>
              <w:rPr>
                <w:color w:val="000000"/>
                <w:szCs w:val="21"/>
              </w:rPr>
            </w:pPr>
            <w:r>
              <w:rPr>
                <w:color w:val="000000"/>
                <w:szCs w:val="21"/>
              </w:rPr>
              <w:t>醇酮贮槽</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2400</w:t>
            </w:r>
            <w:r>
              <w:rPr>
                <w:color w:val="000000"/>
                <w:szCs w:val="21"/>
                <w:shd w:val="clear" w:color="auto" w:fill="FFFFFF"/>
              </w:rPr>
              <w:t>×</w:t>
            </w:r>
            <w:r>
              <w:rPr>
                <w:color w:val="000000"/>
                <w:szCs w:val="21"/>
              </w:rPr>
              <w:t>2600mm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15</w:t>
            </w:r>
          </w:p>
        </w:tc>
        <w:tc>
          <w:tcPr>
            <w:tcW w:w="2353" w:type="dxa"/>
            <w:vAlign w:val="center"/>
          </w:tcPr>
          <w:p w:rsidR="00B33508" w:rsidRDefault="00C36A39">
            <w:pPr>
              <w:pStyle w:val="a5"/>
              <w:jc w:val="center"/>
              <w:rPr>
                <w:color w:val="000000"/>
                <w:szCs w:val="21"/>
              </w:rPr>
            </w:pPr>
            <w:proofErr w:type="gramStart"/>
            <w:r>
              <w:rPr>
                <w:color w:val="000000"/>
                <w:szCs w:val="21"/>
              </w:rPr>
              <w:t>醇塔</w:t>
            </w:r>
            <w:proofErr w:type="gramEnd"/>
            <w:r>
              <w:rPr>
                <w:color w:val="000000"/>
                <w:szCs w:val="21"/>
              </w:rPr>
              <w:t>1#</w:t>
            </w:r>
            <w:r>
              <w:rPr>
                <w:color w:val="000000"/>
                <w:szCs w:val="21"/>
              </w:rPr>
              <w:t>回流罐</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卧式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1200</w:t>
            </w:r>
            <w:r>
              <w:rPr>
                <w:color w:val="000000"/>
                <w:szCs w:val="21"/>
                <w:shd w:val="clear" w:color="auto" w:fill="FFFFFF"/>
              </w:rPr>
              <w:t>×</w:t>
            </w:r>
            <w:r>
              <w:rPr>
                <w:color w:val="000000"/>
                <w:szCs w:val="21"/>
              </w:rPr>
              <w:t>2200mm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16</w:t>
            </w:r>
          </w:p>
        </w:tc>
        <w:tc>
          <w:tcPr>
            <w:tcW w:w="2353" w:type="dxa"/>
            <w:vAlign w:val="center"/>
          </w:tcPr>
          <w:p w:rsidR="00B33508" w:rsidRDefault="00C36A39">
            <w:pPr>
              <w:pStyle w:val="a5"/>
              <w:jc w:val="center"/>
              <w:rPr>
                <w:color w:val="000000"/>
                <w:szCs w:val="21"/>
              </w:rPr>
            </w:pPr>
            <w:proofErr w:type="gramStart"/>
            <w:r>
              <w:rPr>
                <w:color w:val="000000"/>
                <w:szCs w:val="21"/>
              </w:rPr>
              <w:t>醇塔</w:t>
            </w:r>
            <w:proofErr w:type="gramEnd"/>
            <w:r>
              <w:rPr>
                <w:color w:val="000000"/>
                <w:szCs w:val="21"/>
              </w:rPr>
              <w:t>2#</w:t>
            </w:r>
            <w:r>
              <w:rPr>
                <w:color w:val="000000"/>
                <w:szCs w:val="21"/>
              </w:rPr>
              <w:t>回流罐</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卧式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1200</w:t>
            </w:r>
            <w:r>
              <w:rPr>
                <w:color w:val="000000"/>
                <w:szCs w:val="21"/>
                <w:shd w:val="clear" w:color="auto" w:fill="FFFFFF"/>
              </w:rPr>
              <w:t>×</w:t>
            </w:r>
            <w:r>
              <w:rPr>
                <w:color w:val="000000"/>
                <w:szCs w:val="21"/>
              </w:rPr>
              <w:t>2200mm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17</w:t>
            </w:r>
          </w:p>
        </w:tc>
        <w:tc>
          <w:tcPr>
            <w:tcW w:w="2353" w:type="dxa"/>
            <w:vAlign w:val="center"/>
          </w:tcPr>
          <w:p w:rsidR="00B33508" w:rsidRDefault="00C36A39">
            <w:pPr>
              <w:pStyle w:val="a5"/>
              <w:jc w:val="center"/>
              <w:rPr>
                <w:color w:val="000000"/>
                <w:szCs w:val="21"/>
              </w:rPr>
            </w:pPr>
            <w:r>
              <w:rPr>
                <w:color w:val="000000"/>
                <w:szCs w:val="21"/>
              </w:rPr>
              <w:t>混合溶剂中间槽</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1600</w:t>
            </w:r>
            <w:r>
              <w:rPr>
                <w:color w:val="000000"/>
                <w:szCs w:val="21"/>
                <w:shd w:val="clear" w:color="auto" w:fill="FFFFFF"/>
              </w:rPr>
              <w:t>×</w:t>
            </w:r>
            <w:r>
              <w:rPr>
                <w:color w:val="000000"/>
                <w:szCs w:val="21"/>
              </w:rPr>
              <w:t>2600mm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18</w:t>
            </w:r>
          </w:p>
        </w:tc>
        <w:tc>
          <w:tcPr>
            <w:tcW w:w="2353" w:type="dxa"/>
            <w:vAlign w:val="center"/>
          </w:tcPr>
          <w:p w:rsidR="00B33508" w:rsidRDefault="00C36A39">
            <w:pPr>
              <w:pStyle w:val="a5"/>
              <w:jc w:val="center"/>
              <w:rPr>
                <w:color w:val="000000"/>
                <w:szCs w:val="21"/>
              </w:rPr>
            </w:pPr>
            <w:r>
              <w:rPr>
                <w:color w:val="000000"/>
                <w:szCs w:val="21"/>
              </w:rPr>
              <w:t>精环己酮槽</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2400</w:t>
            </w:r>
            <w:r>
              <w:rPr>
                <w:color w:val="000000"/>
                <w:szCs w:val="21"/>
                <w:shd w:val="clear" w:color="auto" w:fill="FFFFFF"/>
              </w:rPr>
              <w:t>×</w:t>
            </w:r>
            <w:r>
              <w:rPr>
                <w:color w:val="000000"/>
                <w:szCs w:val="21"/>
              </w:rPr>
              <w:t>2600mm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19</w:t>
            </w:r>
          </w:p>
        </w:tc>
        <w:tc>
          <w:tcPr>
            <w:tcW w:w="2353" w:type="dxa"/>
            <w:vAlign w:val="center"/>
          </w:tcPr>
          <w:p w:rsidR="00B33508" w:rsidRDefault="00C36A39">
            <w:pPr>
              <w:pStyle w:val="a5"/>
              <w:jc w:val="center"/>
              <w:rPr>
                <w:color w:val="000000"/>
                <w:szCs w:val="21"/>
              </w:rPr>
            </w:pPr>
            <w:proofErr w:type="gramStart"/>
            <w:r>
              <w:rPr>
                <w:color w:val="000000"/>
                <w:szCs w:val="21"/>
              </w:rPr>
              <w:t>脱氢原</w:t>
            </w:r>
            <w:proofErr w:type="gramEnd"/>
            <w:r>
              <w:rPr>
                <w:color w:val="000000"/>
                <w:szCs w:val="21"/>
              </w:rPr>
              <w:t>料槽</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2400</w:t>
            </w:r>
            <w:r>
              <w:rPr>
                <w:color w:val="000000"/>
                <w:szCs w:val="21"/>
                <w:shd w:val="clear" w:color="auto" w:fill="FFFFFF"/>
              </w:rPr>
              <w:t>×</w:t>
            </w:r>
            <w:r>
              <w:rPr>
                <w:color w:val="000000"/>
                <w:szCs w:val="21"/>
              </w:rPr>
              <w:t>2600mm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20</w:t>
            </w:r>
          </w:p>
        </w:tc>
        <w:tc>
          <w:tcPr>
            <w:tcW w:w="2353" w:type="dxa"/>
            <w:vAlign w:val="center"/>
          </w:tcPr>
          <w:p w:rsidR="00B33508" w:rsidRDefault="00C36A39">
            <w:pPr>
              <w:pStyle w:val="a5"/>
              <w:jc w:val="center"/>
              <w:rPr>
                <w:color w:val="000000"/>
                <w:szCs w:val="21"/>
              </w:rPr>
            </w:pPr>
            <w:r>
              <w:rPr>
                <w:color w:val="000000"/>
                <w:szCs w:val="21"/>
              </w:rPr>
              <w:t>氢气分离罐</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800</w:t>
            </w:r>
            <w:r>
              <w:rPr>
                <w:color w:val="000000"/>
                <w:szCs w:val="21"/>
                <w:shd w:val="clear" w:color="auto" w:fill="FFFFFF"/>
              </w:rPr>
              <w:t>×</w:t>
            </w:r>
            <w:r>
              <w:rPr>
                <w:color w:val="000000"/>
                <w:szCs w:val="21"/>
              </w:rPr>
              <w:t>1600mm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21</w:t>
            </w:r>
          </w:p>
        </w:tc>
        <w:tc>
          <w:tcPr>
            <w:tcW w:w="2353" w:type="dxa"/>
            <w:vAlign w:val="center"/>
          </w:tcPr>
          <w:p w:rsidR="00B33508" w:rsidRDefault="00C36A39">
            <w:pPr>
              <w:pStyle w:val="a5"/>
              <w:jc w:val="center"/>
              <w:rPr>
                <w:color w:val="000000"/>
                <w:szCs w:val="21"/>
              </w:rPr>
            </w:pPr>
            <w:r>
              <w:rPr>
                <w:color w:val="000000"/>
                <w:szCs w:val="21"/>
              </w:rPr>
              <w:t>粗醇酮槽</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2400</w:t>
            </w:r>
            <w:r>
              <w:rPr>
                <w:color w:val="000000"/>
                <w:szCs w:val="21"/>
                <w:shd w:val="clear" w:color="auto" w:fill="FFFFFF"/>
              </w:rPr>
              <w:t>×</w:t>
            </w:r>
            <w:r>
              <w:rPr>
                <w:color w:val="000000"/>
                <w:szCs w:val="21"/>
              </w:rPr>
              <w:t>2600mm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restart"/>
            <w:vAlign w:val="center"/>
          </w:tcPr>
          <w:p w:rsidR="00B33508" w:rsidRDefault="00C36A39">
            <w:pPr>
              <w:pStyle w:val="a5"/>
              <w:jc w:val="center"/>
              <w:rPr>
                <w:color w:val="000000"/>
                <w:szCs w:val="21"/>
              </w:rPr>
            </w:pPr>
            <w:r>
              <w:rPr>
                <w:color w:val="000000"/>
                <w:szCs w:val="21"/>
              </w:rPr>
              <w:t>泵</w:t>
            </w:r>
          </w:p>
        </w:tc>
        <w:tc>
          <w:tcPr>
            <w:tcW w:w="775" w:type="dxa"/>
            <w:vAlign w:val="center"/>
          </w:tcPr>
          <w:p w:rsidR="00B33508" w:rsidRDefault="00C36A39">
            <w:pPr>
              <w:pStyle w:val="a5"/>
              <w:jc w:val="center"/>
              <w:rPr>
                <w:color w:val="000000"/>
                <w:szCs w:val="21"/>
              </w:rPr>
            </w:pPr>
            <w:r>
              <w:rPr>
                <w:color w:val="000000"/>
                <w:szCs w:val="21"/>
              </w:rPr>
              <w:t>1</w:t>
            </w:r>
          </w:p>
        </w:tc>
        <w:tc>
          <w:tcPr>
            <w:tcW w:w="2353" w:type="dxa"/>
            <w:vAlign w:val="center"/>
          </w:tcPr>
          <w:p w:rsidR="00B33508" w:rsidRDefault="00C36A39">
            <w:pPr>
              <w:pStyle w:val="a5"/>
              <w:jc w:val="center"/>
              <w:rPr>
                <w:color w:val="000000"/>
                <w:szCs w:val="21"/>
              </w:rPr>
            </w:pPr>
            <w:r>
              <w:rPr>
                <w:color w:val="000000"/>
                <w:szCs w:val="21"/>
              </w:rPr>
              <w:t>脱水塔回流泵</w:t>
            </w:r>
          </w:p>
        </w:tc>
        <w:tc>
          <w:tcPr>
            <w:tcW w:w="558" w:type="dxa"/>
            <w:vAlign w:val="center"/>
          </w:tcPr>
          <w:p w:rsidR="00B33508" w:rsidRDefault="00C36A39">
            <w:pPr>
              <w:pStyle w:val="a5"/>
              <w:jc w:val="center"/>
              <w:rPr>
                <w:color w:val="000000"/>
                <w:szCs w:val="21"/>
              </w:rPr>
            </w:pPr>
            <w:r>
              <w:rPr>
                <w:color w:val="000000"/>
                <w:szCs w:val="21"/>
              </w:rPr>
              <w:t>4</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2</w:t>
            </w:r>
          </w:p>
        </w:tc>
        <w:tc>
          <w:tcPr>
            <w:tcW w:w="2353" w:type="dxa"/>
            <w:vAlign w:val="center"/>
          </w:tcPr>
          <w:p w:rsidR="00B33508" w:rsidRDefault="00C36A39">
            <w:pPr>
              <w:pStyle w:val="a5"/>
              <w:jc w:val="center"/>
              <w:rPr>
                <w:color w:val="000000"/>
                <w:szCs w:val="21"/>
              </w:rPr>
            </w:pPr>
            <w:r>
              <w:rPr>
                <w:color w:val="000000"/>
                <w:szCs w:val="21"/>
              </w:rPr>
              <w:t>反应循环泵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5KW</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3</w:t>
            </w:r>
          </w:p>
        </w:tc>
        <w:tc>
          <w:tcPr>
            <w:tcW w:w="2353" w:type="dxa"/>
            <w:vAlign w:val="center"/>
          </w:tcPr>
          <w:p w:rsidR="00B33508" w:rsidRDefault="00C36A39">
            <w:pPr>
              <w:pStyle w:val="a5"/>
              <w:jc w:val="center"/>
              <w:rPr>
                <w:color w:val="000000"/>
                <w:szCs w:val="21"/>
              </w:rPr>
            </w:pPr>
            <w:proofErr w:type="gramStart"/>
            <w:r>
              <w:rPr>
                <w:color w:val="000000"/>
                <w:szCs w:val="21"/>
              </w:rPr>
              <w:t>粗酯中间</w:t>
            </w:r>
            <w:proofErr w:type="gramEnd"/>
            <w:r>
              <w:rPr>
                <w:color w:val="000000"/>
                <w:szCs w:val="21"/>
              </w:rPr>
              <w:t>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3KW</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4</w:t>
            </w:r>
          </w:p>
        </w:tc>
        <w:tc>
          <w:tcPr>
            <w:tcW w:w="2353" w:type="dxa"/>
            <w:vAlign w:val="center"/>
          </w:tcPr>
          <w:p w:rsidR="00B33508" w:rsidRDefault="00C36A39">
            <w:pPr>
              <w:pStyle w:val="a5"/>
              <w:jc w:val="center"/>
              <w:rPr>
                <w:color w:val="000000"/>
                <w:szCs w:val="21"/>
              </w:rPr>
            </w:pPr>
            <w:r>
              <w:rPr>
                <w:color w:val="000000"/>
                <w:szCs w:val="21"/>
              </w:rPr>
              <w:t>轻一塔</w:t>
            </w:r>
            <w:proofErr w:type="gramStart"/>
            <w:r>
              <w:rPr>
                <w:color w:val="000000"/>
                <w:szCs w:val="21"/>
              </w:rPr>
              <w:t>釜</w:t>
            </w:r>
            <w:proofErr w:type="gramEnd"/>
            <w:r>
              <w:rPr>
                <w:color w:val="000000"/>
                <w:szCs w:val="21"/>
              </w:rPr>
              <w:t>采出泵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5</w:t>
            </w:r>
          </w:p>
        </w:tc>
        <w:tc>
          <w:tcPr>
            <w:tcW w:w="2353" w:type="dxa"/>
            <w:vAlign w:val="center"/>
          </w:tcPr>
          <w:p w:rsidR="00B33508" w:rsidRDefault="00C36A39">
            <w:pPr>
              <w:pStyle w:val="a5"/>
              <w:jc w:val="center"/>
              <w:rPr>
                <w:color w:val="000000"/>
                <w:szCs w:val="21"/>
              </w:rPr>
            </w:pPr>
            <w:r>
              <w:rPr>
                <w:color w:val="000000"/>
                <w:szCs w:val="21"/>
              </w:rPr>
              <w:t>轻一塔回流泵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6</w:t>
            </w:r>
          </w:p>
        </w:tc>
        <w:tc>
          <w:tcPr>
            <w:tcW w:w="2353" w:type="dxa"/>
            <w:vAlign w:val="center"/>
          </w:tcPr>
          <w:p w:rsidR="00B33508" w:rsidRDefault="00C36A39">
            <w:pPr>
              <w:pStyle w:val="a5"/>
              <w:jc w:val="center"/>
              <w:rPr>
                <w:color w:val="000000"/>
                <w:szCs w:val="21"/>
              </w:rPr>
            </w:pPr>
            <w:r>
              <w:rPr>
                <w:color w:val="000000"/>
                <w:szCs w:val="21"/>
              </w:rPr>
              <w:t>轻组分进料泵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7</w:t>
            </w:r>
          </w:p>
        </w:tc>
        <w:tc>
          <w:tcPr>
            <w:tcW w:w="2353" w:type="dxa"/>
            <w:vAlign w:val="center"/>
          </w:tcPr>
          <w:p w:rsidR="00B33508" w:rsidRDefault="00C36A39">
            <w:pPr>
              <w:pStyle w:val="a5"/>
              <w:jc w:val="center"/>
              <w:rPr>
                <w:color w:val="000000"/>
                <w:szCs w:val="21"/>
              </w:rPr>
            </w:pPr>
            <w:proofErr w:type="gramStart"/>
            <w:r>
              <w:rPr>
                <w:color w:val="000000"/>
                <w:szCs w:val="21"/>
              </w:rPr>
              <w:t>粗酯重组</w:t>
            </w:r>
            <w:proofErr w:type="gramEnd"/>
            <w:r>
              <w:rPr>
                <w:color w:val="000000"/>
                <w:szCs w:val="21"/>
              </w:rPr>
              <w:t>分泵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3KW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8</w:t>
            </w:r>
          </w:p>
        </w:tc>
        <w:tc>
          <w:tcPr>
            <w:tcW w:w="2353" w:type="dxa"/>
            <w:vAlign w:val="center"/>
          </w:tcPr>
          <w:p w:rsidR="00B33508" w:rsidRDefault="00C36A39">
            <w:pPr>
              <w:pStyle w:val="a5"/>
              <w:jc w:val="center"/>
              <w:rPr>
                <w:color w:val="000000"/>
                <w:szCs w:val="21"/>
              </w:rPr>
            </w:pPr>
            <w:proofErr w:type="gramStart"/>
            <w:r>
              <w:rPr>
                <w:color w:val="000000"/>
                <w:szCs w:val="21"/>
              </w:rPr>
              <w:t>轻二塔釜</w:t>
            </w:r>
            <w:proofErr w:type="gramEnd"/>
            <w:r>
              <w:rPr>
                <w:color w:val="000000"/>
                <w:szCs w:val="21"/>
              </w:rPr>
              <w:t>采出泵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9</w:t>
            </w:r>
          </w:p>
        </w:tc>
        <w:tc>
          <w:tcPr>
            <w:tcW w:w="2353" w:type="dxa"/>
            <w:vAlign w:val="center"/>
          </w:tcPr>
          <w:p w:rsidR="00B33508" w:rsidRDefault="00C36A39">
            <w:pPr>
              <w:pStyle w:val="a5"/>
              <w:jc w:val="center"/>
              <w:rPr>
                <w:color w:val="000000"/>
                <w:szCs w:val="21"/>
              </w:rPr>
            </w:pPr>
            <w:proofErr w:type="gramStart"/>
            <w:r>
              <w:rPr>
                <w:color w:val="000000"/>
                <w:szCs w:val="21"/>
              </w:rPr>
              <w:t>轻二塔</w:t>
            </w:r>
            <w:proofErr w:type="gramEnd"/>
            <w:r>
              <w:rPr>
                <w:color w:val="000000"/>
                <w:szCs w:val="21"/>
              </w:rPr>
              <w:t>回流泵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10</w:t>
            </w:r>
          </w:p>
        </w:tc>
        <w:tc>
          <w:tcPr>
            <w:tcW w:w="2353" w:type="dxa"/>
            <w:vAlign w:val="center"/>
          </w:tcPr>
          <w:p w:rsidR="00B33508" w:rsidRDefault="00C36A39">
            <w:pPr>
              <w:pStyle w:val="a5"/>
              <w:jc w:val="center"/>
              <w:rPr>
                <w:color w:val="000000"/>
                <w:szCs w:val="21"/>
              </w:rPr>
            </w:pPr>
            <w:r>
              <w:rPr>
                <w:color w:val="000000"/>
                <w:szCs w:val="21"/>
              </w:rPr>
              <w:t>成品塔</w:t>
            </w:r>
            <w:proofErr w:type="gramStart"/>
            <w:r>
              <w:rPr>
                <w:color w:val="000000"/>
                <w:szCs w:val="21"/>
              </w:rPr>
              <w:t>釜</w:t>
            </w:r>
            <w:proofErr w:type="gramEnd"/>
            <w:r>
              <w:rPr>
                <w:color w:val="000000"/>
                <w:szCs w:val="21"/>
              </w:rPr>
              <w:t>采出泵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5KW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11</w:t>
            </w:r>
          </w:p>
        </w:tc>
        <w:tc>
          <w:tcPr>
            <w:tcW w:w="2353" w:type="dxa"/>
            <w:vAlign w:val="center"/>
          </w:tcPr>
          <w:p w:rsidR="00B33508" w:rsidRDefault="00C36A39">
            <w:pPr>
              <w:pStyle w:val="a5"/>
              <w:jc w:val="center"/>
              <w:rPr>
                <w:color w:val="000000"/>
                <w:szCs w:val="21"/>
              </w:rPr>
            </w:pPr>
            <w:r>
              <w:rPr>
                <w:color w:val="000000"/>
                <w:szCs w:val="21"/>
              </w:rPr>
              <w:t>成品塔回流泵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12</w:t>
            </w:r>
          </w:p>
        </w:tc>
        <w:tc>
          <w:tcPr>
            <w:tcW w:w="2353" w:type="dxa"/>
            <w:vAlign w:val="center"/>
          </w:tcPr>
          <w:p w:rsidR="00B33508" w:rsidRDefault="00C36A39">
            <w:pPr>
              <w:pStyle w:val="a5"/>
              <w:jc w:val="center"/>
              <w:rPr>
                <w:color w:val="000000"/>
                <w:szCs w:val="21"/>
              </w:rPr>
            </w:pPr>
            <w:proofErr w:type="gramStart"/>
            <w:r>
              <w:rPr>
                <w:color w:val="000000"/>
                <w:szCs w:val="21"/>
              </w:rPr>
              <w:t>刮膜蒸发器</w:t>
            </w:r>
            <w:proofErr w:type="gramEnd"/>
            <w:r>
              <w:rPr>
                <w:color w:val="000000"/>
                <w:szCs w:val="21"/>
              </w:rPr>
              <w:t>进料泵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3KW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13</w:t>
            </w:r>
          </w:p>
        </w:tc>
        <w:tc>
          <w:tcPr>
            <w:tcW w:w="2353" w:type="dxa"/>
            <w:vAlign w:val="center"/>
          </w:tcPr>
          <w:p w:rsidR="00B33508" w:rsidRDefault="00C36A39">
            <w:pPr>
              <w:pStyle w:val="a5"/>
              <w:jc w:val="center"/>
              <w:rPr>
                <w:color w:val="000000"/>
                <w:szCs w:val="21"/>
              </w:rPr>
            </w:pPr>
            <w:r>
              <w:rPr>
                <w:color w:val="000000"/>
                <w:szCs w:val="21"/>
              </w:rPr>
              <w:t>聚酯包装泵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3KW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14</w:t>
            </w:r>
          </w:p>
        </w:tc>
        <w:tc>
          <w:tcPr>
            <w:tcW w:w="2353" w:type="dxa"/>
            <w:vAlign w:val="center"/>
          </w:tcPr>
          <w:p w:rsidR="00B33508" w:rsidRDefault="00C36A39">
            <w:pPr>
              <w:pStyle w:val="a5"/>
              <w:jc w:val="center"/>
              <w:rPr>
                <w:color w:val="000000"/>
                <w:szCs w:val="21"/>
              </w:rPr>
            </w:pPr>
            <w:r>
              <w:rPr>
                <w:color w:val="000000"/>
                <w:szCs w:val="21"/>
              </w:rPr>
              <w:t>汽提塔进料泵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3KW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15</w:t>
            </w:r>
          </w:p>
        </w:tc>
        <w:tc>
          <w:tcPr>
            <w:tcW w:w="2353" w:type="dxa"/>
            <w:vAlign w:val="center"/>
          </w:tcPr>
          <w:p w:rsidR="00B33508" w:rsidRDefault="00C36A39">
            <w:pPr>
              <w:pStyle w:val="a5"/>
              <w:jc w:val="center"/>
              <w:rPr>
                <w:color w:val="000000"/>
                <w:szCs w:val="21"/>
              </w:rPr>
            </w:pPr>
            <w:r>
              <w:rPr>
                <w:color w:val="000000"/>
                <w:szCs w:val="21"/>
              </w:rPr>
              <w:t>汽提塔</w:t>
            </w:r>
            <w:proofErr w:type="gramStart"/>
            <w:r>
              <w:rPr>
                <w:color w:val="000000"/>
                <w:szCs w:val="21"/>
              </w:rPr>
              <w:t>釜</w:t>
            </w:r>
            <w:proofErr w:type="gramEnd"/>
            <w:r>
              <w:rPr>
                <w:color w:val="000000"/>
                <w:szCs w:val="21"/>
              </w:rPr>
              <w:t>采出泵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3KW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16</w:t>
            </w:r>
          </w:p>
        </w:tc>
        <w:tc>
          <w:tcPr>
            <w:tcW w:w="2353" w:type="dxa"/>
            <w:vAlign w:val="center"/>
          </w:tcPr>
          <w:p w:rsidR="00B33508" w:rsidRDefault="00C36A39">
            <w:pPr>
              <w:pStyle w:val="a5"/>
              <w:jc w:val="center"/>
              <w:rPr>
                <w:color w:val="000000"/>
                <w:szCs w:val="21"/>
              </w:rPr>
            </w:pPr>
            <w:r>
              <w:rPr>
                <w:color w:val="000000"/>
                <w:szCs w:val="21"/>
              </w:rPr>
              <w:t>汽提塔回流泵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3KW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17</w:t>
            </w:r>
          </w:p>
        </w:tc>
        <w:tc>
          <w:tcPr>
            <w:tcW w:w="2353" w:type="dxa"/>
            <w:vAlign w:val="center"/>
          </w:tcPr>
          <w:p w:rsidR="00B33508" w:rsidRDefault="00C36A39">
            <w:pPr>
              <w:pStyle w:val="a5"/>
              <w:jc w:val="center"/>
              <w:rPr>
                <w:color w:val="000000"/>
                <w:szCs w:val="21"/>
              </w:rPr>
            </w:pPr>
            <w:r>
              <w:rPr>
                <w:color w:val="000000"/>
                <w:szCs w:val="21"/>
              </w:rPr>
              <w:t>精制塔进料泵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18</w:t>
            </w:r>
          </w:p>
        </w:tc>
        <w:tc>
          <w:tcPr>
            <w:tcW w:w="2353" w:type="dxa"/>
            <w:vAlign w:val="center"/>
          </w:tcPr>
          <w:p w:rsidR="00B33508" w:rsidRDefault="00C36A39">
            <w:pPr>
              <w:pStyle w:val="a5"/>
              <w:jc w:val="center"/>
              <w:rPr>
                <w:color w:val="000000"/>
                <w:szCs w:val="21"/>
              </w:rPr>
            </w:pPr>
            <w:r>
              <w:rPr>
                <w:color w:val="000000"/>
                <w:szCs w:val="21"/>
              </w:rPr>
              <w:t>精制塔</w:t>
            </w:r>
            <w:proofErr w:type="gramStart"/>
            <w:r>
              <w:rPr>
                <w:color w:val="000000"/>
                <w:szCs w:val="21"/>
              </w:rPr>
              <w:t>釜</w:t>
            </w:r>
            <w:proofErr w:type="gramEnd"/>
            <w:r>
              <w:rPr>
                <w:color w:val="000000"/>
                <w:szCs w:val="21"/>
              </w:rPr>
              <w:t>采出泵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5KW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19</w:t>
            </w:r>
          </w:p>
        </w:tc>
        <w:tc>
          <w:tcPr>
            <w:tcW w:w="2353" w:type="dxa"/>
            <w:vAlign w:val="center"/>
          </w:tcPr>
          <w:p w:rsidR="00B33508" w:rsidRDefault="00C36A39">
            <w:pPr>
              <w:pStyle w:val="a5"/>
              <w:jc w:val="center"/>
              <w:rPr>
                <w:color w:val="000000"/>
                <w:szCs w:val="21"/>
              </w:rPr>
            </w:pPr>
            <w:r>
              <w:rPr>
                <w:color w:val="000000"/>
                <w:szCs w:val="21"/>
              </w:rPr>
              <w:t>精制塔回流泵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20</w:t>
            </w:r>
          </w:p>
        </w:tc>
        <w:tc>
          <w:tcPr>
            <w:tcW w:w="2353" w:type="dxa"/>
            <w:vAlign w:val="center"/>
          </w:tcPr>
          <w:p w:rsidR="00B33508" w:rsidRDefault="00C36A39">
            <w:pPr>
              <w:pStyle w:val="a5"/>
              <w:jc w:val="center"/>
              <w:rPr>
                <w:color w:val="000000"/>
                <w:szCs w:val="21"/>
              </w:rPr>
            </w:pPr>
            <w:r>
              <w:rPr>
                <w:color w:val="000000"/>
                <w:szCs w:val="21"/>
              </w:rPr>
              <w:t>精环己酮泵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21</w:t>
            </w:r>
          </w:p>
        </w:tc>
        <w:tc>
          <w:tcPr>
            <w:tcW w:w="2353" w:type="dxa"/>
            <w:vAlign w:val="center"/>
          </w:tcPr>
          <w:p w:rsidR="00B33508" w:rsidRDefault="00C36A39">
            <w:pPr>
              <w:pStyle w:val="a5"/>
              <w:jc w:val="center"/>
              <w:rPr>
                <w:color w:val="000000"/>
                <w:szCs w:val="21"/>
              </w:rPr>
            </w:pPr>
            <w:r>
              <w:rPr>
                <w:color w:val="000000"/>
                <w:szCs w:val="21"/>
              </w:rPr>
              <w:t>脱氢原料泵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5KW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22</w:t>
            </w:r>
          </w:p>
        </w:tc>
        <w:tc>
          <w:tcPr>
            <w:tcW w:w="2353" w:type="dxa"/>
            <w:vAlign w:val="center"/>
          </w:tcPr>
          <w:p w:rsidR="00B33508" w:rsidRDefault="00C36A39">
            <w:pPr>
              <w:pStyle w:val="a5"/>
              <w:jc w:val="center"/>
              <w:rPr>
                <w:color w:val="000000"/>
                <w:szCs w:val="21"/>
              </w:rPr>
            </w:pPr>
            <w:r>
              <w:rPr>
                <w:color w:val="000000"/>
                <w:szCs w:val="21"/>
              </w:rPr>
              <w:t>粗醇酮泵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23</w:t>
            </w:r>
          </w:p>
        </w:tc>
        <w:tc>
          <w:tcPr>
            <w:tcW w:w="2353" w:type="dxa"/>
            <w:vAlign w:val="center"/>
          </w:tcPr>
          <w:p w:rsidR="00B33508" w:rsidRDefault="00C36A39">
            <w:pPr>
              <w:pStyle w:val="a5"/>
              <w:jc w:val="center"/>
              <w:rPr>
                <w:color w:val="000000"/>
                <w:szCs w:val="21"/>
              </w:rPr>
            </w:pPr>
            <w:r>
              <w:rPr>
                <w:color w:val="000000"/>
                <w:szCs w:val="21"/>
              </w:rPr>
              <w:t>混合溶剂泵</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w:t>
            </w:r>
          </w:p>
        </w:tc>
        <w:tc>
          <w:tcPr>
            <w:tcW w:w="2708" w:type="dxa"/>
            <w:vAlign w:val="center"/>
          </w:tcPr>
          <w:p w:rsidR="00B33508" w:rsidRDefault="00C36A39">
            <w:pPr>
              <w:pStyle w:val="a5"/>
              <w:jc w:val="center"/>
              <w:rPr>
                <w:color w:val="000000"/>
                <w:szCs w:val="21"/>
              </w:rPr>
            </w:pPr>
            <w:r>
              <w:rPr>
                <w:color w:val="000000"/>
                <w:szCs w:val="21"/>
              </w:rPr>
              <w:t>4KW</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restart"/>
            <w:vAlign w:val="center"/>
          </w:tcPr>
          <w:p w:rsidR="00B33508" w:rsidRDefault="00C36A39">
            <w:pPr>
              <w:pStyle w:val="a5"/>
              <w:jc w:val="center"/>
              <w:rPr>
                <w:color w:val="000000"/>
                <w:szCs w:val="21"/>
              </w:rPr>
            </w:pPr>
            <w:r>
              <w:rPr>
                <w:color w:val="000000"/>
                <w:szCs w:val="21"/>
              </w:rPr>
              <w:t>反应器</w:t>
            </w:r>
          </w:p>
        </w:tc>
        <w:tc>
          <w:tcPr>
            <w:tcW w:w="775" w:type="dxa"/>
            <w:vAlign w:val="center"/>
          </w:tcPr>
          <w:p w:rsidR="00B33508" w:rsidRDefault="00C36A39">
            <w:pPr>
              <w:pStyle w:val="a5"/>
              <w:jc w:val="center"/>
              <w:rPr>
                <w:color w:val="000000"/>
                <w:szCs w:val="21"/>
              </w:rPr>
            </w:pPr>
            <w:r>
              <w:rPr>
                <w:color w:val="000000"/>
                <w:szCs w:val="21"/>
              </w:rPr>
              <w:t>1</w:t>
            </w:r>
          </w:p>
        </w:tc>
        <w:tc>
          <w:tcPr>
            <w:tcW w:w="2353" w:type="dxa"/>
            <w:vAlign w:val="center"/>
          </w:tcPr>
          <w:p w:rsidR="00B33508" w:rsidRDefault="00C36A39">
            <w:pPr>
              <w:pStyle w:val="a5"/>
              <w:jc w:val="center"/>
              <w:rPr>
                <w:color w:val="000000"/>
                <w:szCs w:val="21"/>
              </w:rPr>
            </w:pPr>
            <w:r>
              <w:rPr>
                <w:color w:val="000000"/>
                <w:szCs w:val="21"/>
              </w:rPr>
              <w:t>1#</w:t>
            </w:r>
            <w:r>
              <w:rPr>
                <w:color w:val="000000"/>
                <w:szCs w:val="21"/>
              </w:rPr>
              <w:t>反应釜</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3400</w:t>
            </w:r>
            <w:r>
              <w:rPr>
                <w:color w:val="000000"/>
                <w:szCs w:val="21"/>
                <w:shd w:val="clear" w:color="auto" w:fill="FFFFFF"/>
              </w:rPr>
              <w:t>×</w:t>
            </w:r>
            <w:r>
              <w:rPr>
                <w:color w:val="000000"/>
                <w:szCs w:val="21"/>
              </w:rPr>
              <w:t>3400mm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2</w:t>
            </w:r>
          </w:p>
        </w:tc>
        <w:tc>
          <w:tcPr>
            <w:tcW w:w="2353" w:type="dxa"/>
            <w:vAlign w:val="center"/>
          </w:tcPr>
          <w:p w:rsidR="00B33508" w:rsidRDefault="00C36A39">
            <w:pPr>
              <w:pStyle w:val="a5"/>
              <w:jc w:val="center"/>
              <w:rPr>
                <w:color w:val="000000"/>
                <w:szCs w:val="21"/>
              </w:rPr>
            </w:pPr>
            <w:r>
              <w:rPr>
                <w:color w:val="000000"/>
                <w:szCs w:val="21"/>
              </w:rPr>
              <w:t>2#</w:t>
            </w:r>
            <w:r>
              <w:rPr>
                <w:color w:val="000000"/>
                <w:szCs w:val="21"/>
              </w:rPr>
              <w:t>反应器</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3200</w:t>
            </w:r>
            <w:r>
              <w:rPr>
                <w:color w:val="000000"/>
                <w:szCs w:val="21"/>
                <w:shd w:val="clear" w:color="auto" w:fill="FFFFFF"/>
              </w:rPr>
              <w:t>×</w:t>
            </w:r>
            <w:r>
              <w:rPr>
                <w:color w:val="000000"/>
                <w:szCs w:val="21"/>
              </w:rPr>
              <w:t>3200mm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3</w:t>
            </w:r>
          </w:p>
        </w:tc>
        <w:tc>
          <w:tcPr>
            <w:tcW w:w="2353" w:type="dxa"/>
            <w:vAlign w:val="center"/>
          </w:tcPr>
          <w:p w:rsidR="00B33508" w:rsidRDefault="00C36A39">
            <w:pPr>
              <w:pStyle w:val="a5"/>
              <w:jc w:val="center"/>
              <w:rPr>
                <w:color w:val="000000"/>
                <w:szCs w:val="21"/>
              </w:rPr>
            </w:pPr>
            <w:r>
              <w:rPr>
                <w:color w:val="000000"/>
                <w:szCs w:val="21"/>
              </w:rPr>
              <w:t>脱氢反应器</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立式</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1600</w:t>
            </w:r>
            <w:r>
              <w:rPr>
                <w:color w:val="000000"/>
                <w:szCs w:val="21"/>
                <w:shd w:val="clear" w:color="auto" w:fill="FFFFFF"/>
              </w:rPr>
              <w:t>×</w:t>
            </w:r>
            <w:r>
              <w:rPr>
                <w:color w:val="000000"/>
                <w:szCs w:val="21"/>
              </w:rPr>
              <w:t>3500mm</w:t>
            </w:r>
          </w:p>
        </w:tc>
        <w:tc>
          <w:tcPr>
            <w:tcW w:w="889" w:type="dxa"/>
            <w:vAlign w:val="center"/>
          </w:tcPr>
          <w:p w:rsidR="00B33508" w:rsidRDefault="00C36A39">
            <w:pPr>
              <w:pStyle w:val="a5"/>
              <w:jc w:val="center"/>
              <w:rPr>
                <w:color w:val="000000"/>
                <w:szCs w:val="21"/>
              </w:rPr>
            </w:pPr>
            <w:r>
              <w:rPr>
                <w:color w:val="000000"/>
                <w:szCs w:val="21"/>
              </w:rPr>
              <w:t>16MnR</w:t>
            </w:r>
          </w:p>
        </w:tc>
      </w:tr>
      <w:tr w:rsidR="00B33508">
        <w:trPr>
          <w:trHeight w:hRule="exact" w:val="454"/>
          <w:jc w:val="center"/>
        </w:trPr>
        <w:tc>
          <w:tcPr>
            <w:tcW w:w="774" w:type="dxa"/>
            <w:vMerge w:val="restart"/>
            <w:vAlign w:val="center"/>
          </w:tcPr>
          <w:p w:rsidR="00B33508" w:rsidRDefault="00C36A39">
            <w:pPr>
              <w:pStyle w:val="a5"/>
              <w:jc w:val="center"/>
              <w:rPr>
                <w:color w:val="000000"/>
                <w:szCs w:val="21"/>
              </w:rPr>
            </w:pPr>
            <w:r>
              <w:rPr>
                <w:color w:val="000000"/>
                <w:szCs w:val="21"/>
              </w:rPr>
              <w:t>塔</w:t>
            </w:r>
          </w:p>
        </w:tc>
        <w:tc>
          <w:tcPr>
            <w:tcW w:w="775" w:type="dxa"/>
            <w:vAlign w:val="center"/>
          </w:tcPr>
          <w:p w:rsidR="00B33508" w:rsidRDefault="00C36A39">
            <w:pPr>
              <w:pStyle w:val="a5"/>
              <w:jc w:val="center"/>
              <w:rPr>
                <w:color w:val="000000"/>
                <w:szCs w:val="21"/>
              </w:rPr>
            </w:pPr>
            <w:r>
              <w:rPr>
                <w:color w:val="000000"/>
                <w:szCs w:val="21"/>
              </w:rPr>
              <w:t>1</w:t>
            </w:r>
          </w:p>
        </w:tc>
        <w:tc>
          <w:tcPr>
            <w:tcW w:w="2353" w:type="dxa"/>
            <w:vAlign w:val="center"/>
          </w:tcPr>
          <w:p w:rsidR="00B33508" w:rsidRDefault="00C36A39">
            <w:pPr>
              <w:pStyle w:val="a5"/>
              <w:jc w:val="center"/>
              <w:rPr>
                <w:color w:val="000000"/>
                <w:szCs w:val="21"/>
              </w:rPr>
            </w:pPr>
            <w:r>
              <w:rPr>
                <w:color w:val="000000"/>
                <w:szCs w:val="21"/>
              </w:rPr>
              <w:t>脱水塔</w:t>
            </w:r>
          </w:p>
        </w:tc>
        <w:tc>
          <w:tcPr>
            <w:tcW w:w="558" w:type="dxa"/>
            <w:vAlign w:val="center"/>
          </w:tcPr>
          <w:p w:rsidR="00B33508" w:rsidRDefault="00C36A39">
            <w:pPr>
              <w:pStyle w:val="a5"/>
              <w:jc w:val="center"/>
              <w:rPr>
                <w:color w:val="000000"/>
                <w:szCs w:val="21"/>
              </w:rPr>
            </w:pPr>
            <w:r>
              <w:rPr>
                <w:color w:val="000000"/>
                <w:szCs w:val="21"/>
              </w:rPr>
              <w:t>2</w:t>
            </w:r>
          </w:p>
        </w:tc>
        <w:tc>
          <w:tcPr>
            <w:tcW w:w="850" w:type="dxa"/>
            <w:vAlign w:val="center"/>
          </w:tcPr>
          <w:p w:rsidR="00B33508" w:rsidRDefault="00C36A39">
            <w:pPr>
              <w:pStyle w:val="a5"/>
              <w:jc w:val="center"/>
              <w:rPr>
                <w:color w:val="000000"/>
                <w:szCs w:val="21"/>
              </w:rPr>
            </w:pPr>
            <w:r>
              <w:rPr>
                <w:color w:val="000000"/>
                <w:szCs w:val="21"/>
              </w:rPr>
              <w:t>填料</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1600</w:t>
            </w:r>
            <w:r>
              <w:rPr>
                <w:color w:val="000000"/>
                <w:szCs w:val="21"/>
                <w:shd w:val="clear" w:color="auto" w:fill="FFFFFF"/>
              </w:rPr>
              <w:t>×</w:t>
            </w:r>
            <w:r>
              <w:rPr>
                <w:color w:val="000000"/>
                <w:szCs w:val="21"/>
              </w:rPr>
              <w:t>8000mm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2</w:t>
            </w:r>
          </w:p>
        </w:tc>
        <w:tc>
          <w:tcPr>
            <w:tcW w:w="2353" w:type="dxa"/>
            <w:vAlign w:val="center"/>
          </w:tcPr>
          <w:p w:rsidR="00B33508" w:rsidRDefault="00C36A39">
            <w:pPr>
              <w:pStyle w:val="a5"/>
              <w:jc w:val="center"/>
              <w:rPr>
                <w:color w:val="000000"/>
                <w:szCs w:val="21"/>
              </w:rPr>
            </w:pPr>
            <w:r>
              <w:rPr>
                <w:color w:val="000000"/>
                <w:szCs w:val="21"/>
              </w:rPr>
              <w:t>轻一塔</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填料</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1000</w:t>
            </w:r>
            <w:r>
              <w:rPr>
                <w:color w:val="000000"/>
                <w:szCs w:val="21"/>
                <w:shd w:val="clear" w:color="auto" w:fill="FFFFFF"/>
              </w:rPr>
              <w:t>×</w:t>
            </w:r>
            <w:r>
              <w:rPr>
                <w:color w:val="000000"/>
                <w:szCs w:val="21"/>
              </w:rPr>
              <w:t>15000mm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3</w:t>
            </w:r>
          </w:p>
        </w:tc>
        <w:tc>
          <w:tcPr>
            <w:tcW w:w="2353" w:type="dxa"/>
            <w:vAlign w:val="center"/>
          </w:tcPr>
          <w:p w:rsidR="00B33508" w:rsidRDefault="00C36A39">
            <w:pPr>
              <w:pStyle w:val="a5"/>
              <w:jc w:val="center"/>
              <w:rPr>
                <w:color w:val="000000"/>
                <w:szCs w:val="21"/>
              </w:rPr>
            </w:pPr>
            <w:proofErr w:type="gramStart"/>
            <w:r>
              <w:rPr>
                <w:color w:val="000000"/>
                <w:szCs w:val="21"/>
              </w:rPr>
              <w:t>轻二塔</w:t>
            </w:r>
            <w:proofErr w:type="gramEnd"/>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填料</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1000</w:t>
            </w:r>
            <w:r>
              <w:rPr>
                <w:color w:val="000000"/>
                <w:szCs w:val="21"/>
                <w:shd w:val="clear" w:color="auto" w:fill="FFFFFF"/>
              </w:rPr>
              <w:t>×</w:t>
            </w:r>
            <w:r>
              <w:rPr>
                <w:color w:val="000000"/>
                <w:szCs w:val="21"/>
              </w:rPr>
              <w:t>15000mm</w:t>
            </w:r>
          </w:p>
        </w:tc>
        <w:tc>
          <w:tcPr>
            <w:tcW w:w="889" w:type="dxa"/>
            <w:vAlign w:val="center"/>
          </w:tcPr>
          <w:p w:rsidR="00B33508" w:rsidRDefault="00C36A39">
            <w:pPr>
              <w:pStyle w:val="a5"/>
              <w:jc w:val="center"/>
              <w:rPr>
                <w:color w:val="000000"/>
                <w:szCs w:val="21"/>
              </w:rPr>
            </w:pPr>
            <w:r>
              <w:rPr>
                <w:color w:val="000000"/>
                <w:szCs w:val="21"/>
              </w:rPr>
              <w:t>316L</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4</w:t>
            </w:r>
          </w:p>
        </w:tc>
        <w:tc>
          <w:tcPr>
            <w:tcW w:w="2353" w:type="dxa"/>
            <w:vAlign w:val="center"/>
          </w:tcPr>
          <w:p w:rsidR="00B33508" w:rsidRDefault="00C36A39">
            <w:pPr>
              <w:pStyle w:val="a5"/>
              <w:jc w:val="center"/>
              <w:rPr>
                <w:color w:val="000000"/>
                <w:szCs w:val="21"/>
              </w:rPr>
            </w:pPr>
            <w:r>
              <w:rPr>
                <w:color w:val="000000"/>
                <w:szCs w:val="21"/>
              </w:rPr>
              <w:t>成品塔</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填料</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1000</w:t>
            </w:r>
            <w:r>
              <w:rPr>
                <w:color w:val="000000"/>
                <w:szCs w:val="21"/>
                <w:shd w:val="clear" w:color="auto" w:fill="FFFFFF"/>
              </w:rPr>
              <w:t>×</w:t>
            </w:r>
            <w:r>
              <w:rPr>
                <w:color w:val="000000"/>
                <w:szCs w:val="21"/>
              </w:rPr>
              <w:t>18000mm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5</w:t>
            </w:r>
          </w:p>
        </w:tc>
        <w:tc>
          <w:tcPr>
            <w:tcW w:w="2353" w:type="dxa"/>
            <w:vAlign w:val="center"/>
          </w:tcPr>
          <w:p w:rsidR="00B33508" w:rsidRDefault="00C36A39">
            <w:pPr>
              <w:pStyle w:val="a5"/>
              <w:jc w:val="center"/>
              <w:rPr>
                <w:color w:val="000000"/>
                <w:szCs w:val="21"/>
              </w:rPr>
            </w:pPr>
            <w:r>
              <w:rPr>
                <w:color w:val="000000"/>
                <w:szCs w:val="21"/>
              </w:rPr>
              <w:t>汽提塔</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填料</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1000</w:t>
            </w:r>
            <w:r>
              <w:rPr>
                <w:color w:val="000000"/>
                <w:szCs w:val="21"/>
                <w:shd w:val="clear" w:color="auto" w:fill="FFFFFF"/>
              </w:rPr>
              <w:t>×</w:t>
            </w:r>
            <w:r>
              <w:rPr>
                <w:color w:val="000000"/>
                <w:szCs w:val="21"/>
              </w:rPr>
              <w:t>10000mm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Merge/>
            <w:vAlign w:val="center"/>
          </w:tcPr>
          <w:p w:rsidR="00B33508" w:rsidRDefault="00B33508"/>
        </w:tc>
        <w:tc>
          <w:tcPr>
            <w:tcW w:w="775" w:type="dxa"/>
            <w:vAlign w:val="center"/>
          </w:tcPr>
          <w:p w:rsidR="00B33508" w:rsidRDefault="00C36A39">
            <w:pPr>
              <w:pStyle w:val="a5"/>
              <w:jc w:val="center"/>
              <w:rPr>
                <w:color w:val="000000"/>
                <w:szCs w:val="21"/>
              </w:rPr>
            </w:pPr>
            <w:r>
              <w:rPr>
                <w:color w:val="000000"/>
                <w:szCs w:val="21"/>
              </w:rPr>
              <w:t>6</w:t>
            </w:r>
          </w:p>
        </w:tc>
        <w:tc>
          <w:tcPr>
            <w:tcW w:w="2353" w:type="dxa"/>
            <w:vAlign w:val="center"/>
          </w:tcPr>
          <w:p w:rsidR="00B33508" w:rsidRDefault="00C36A39">
            <w:pPr>
              <w:pStyle w:val="a5"/>
              <w:jc w:val="center"/>
              <w:rPr>
                <w:color w:val="000000"/>
                <w:szCs w:val="21"/>
              </w:rPr>
            </w:pPr>
            <w:r>
              <w:rPr>
                <w:color w:val="000000"/>
                <w:szCs w:val="21"/>
              </w:rPr>
              <w:t>原料精制塔</w:t>
            </w:r>
          </w:p>
        </w:tc>
        <w:tc>
          <w:tcPr>
            <w:tcW w:w="558" w:type="dxa"/>
            <w:vAlign w:val="center"/>
          </w:tcPr>
          <w:p w:rsidR="00B33508" w:rsidRDefault="00C36A39">
            <w:pPr>
              <w:pStyle w:val="a5"/>
              <w:jc w:val="center"/>
              <w:rPr>
                <w:color w:val="000000"/>
                <w:szCs w:val="21"/>
              </w:rPr>
            </w:pPr>
            <w:r>
              <w:rPr>
                <w:color w:val="000000"/>
                <w:szCs w:val="21"/>
              </w:rPr>
              <w:t>1</w:t>
            </w:r>
          </w:p>
        </w:tc>
        <w:tc>
          <w:tcPr>
            <w:tcW w:w="850" w:type="dxa"/>
            <w:vAlign w:val="center"/>
          </w:tcPr>
          <w:p w:rsidR="00B33508" w:rsidRDefault="00C36A39">
            <w:pPr>
              <w:pStyle w:val="a5"/>
              <w:jc w:val="center"/>
              <w:rPr>
                <w:color w:val="000000"/>
                <w:szCs w:val="21"/>
              </w:rPr>
            </w:pPr>
            <w:r>
              <w:rPr>
                <w:color w:val="000000"/>
                <w:szCs w:val="21"/>
              </w:rPr>
              <w:t>填料</w:t>
            </w:r>
          </w:p>
        </w:tc>
        <w:tc>
          <w:tcPr>
            <w:tcW w:w="2708" w:type="dxa"/>
            <w:vAlign w:val="center"/>
          </w:tcPr>
          <w:p w:rsidR="00B33508" w:rsidRDefault="00C36A39">
            <w:pPr>
              <w:pStyle w:val="a5"/>
              <w:jc w:val="center"/>
              <w:rPr>
                <w:color w:val="000000"/>
                <w:szCs w:val="21"/>
              </w:rPr>
            </w:pPr>
            <w:r>
              <w:rPr>
                <w:color w:val="000000"/>
                <w:szCs w:val="21"/>
                <w:shd w:val="clear" w:color="auto" w:fill="FFFFFF"/>
              </w:rPr>
              <w:t>Ø</w:t>
            </w:r>
            <w:r>
              <w:rPr>
                <w:color w:val="000000"/>
                <w:szCs w:val="21"/>
              </w:rPr>
              <w:t>1200</w:t>
            </w:r>
            <w:r>
              <w:rPr>
                <w:color w:val="000000"/>
                <w:szCs w:val="21"/>
                <w:shd w:val="clear" w:color="auto" w:fill="FFFFFF"/>
              </w:rPr>
              <w:t>×</w:t>
            </w:r>
            <w:r>
              <w:rPr>
                <w:color w:val="000000"/>
                <w:szCs w:val="21"/>
              </w:rPr>
              <w:t>15000mm</w:t>
            </w:r>
          </w:p>
        </w:tc>
        <w:tc>
          <w:tcPr>
            <w:tcW w:w="889" w:type="dxa"/>
            <w:vAlign w:val="center"/>
          </w:tcPr>
          <w:p w:rsidR="00B33508" w:rsidRDefault="00C36A39">
            <w:pPr>
              <w:pStyle w:val="a5"/>
              <w:jc w:val="center"/>
              <w:rPr>
                <w:color w:val="000000"/>
                <w:szCs w:val="21"/>
              </w:rPr>
            </w:pPr>
            <w:r>
              <w:rPr>
                <w:color w:val="000000"/>
                <w:szCs w:val="21"/>
              </w:rPr>
              <w:t>304</w:t>
            </w:r>
          </w:p>
        </w:tc>
      </w:tr>
      <w:tr w:rsidR="00B33508">
        <w:trPr>
          <w:trHeight w:hRule="exact" w:val="454"/>
          <w:jc w:val="center"/>
        </w:trPr>
        <w:tc>
          <w:tcPr>
            <w:tcW w:w="774" w:type="dxa"/>
            <w:vAlign w:val="center"/>
          </w:tcPr>
          <w:p w:rsidR="00B33508" w:rsidRDefault="00C36A39">
            <w:pPr>
              <w:pStyle w:val="a5"/>
              <w:jc w:val="center"/>
              <w:rPr>
                <w:color w:val="000000"/>
                <w:szCs w:val="21"/>
                <w:u w:val="single"/>
              </w:rPr>
            </w:pPr>
            <w:r>
              <w:rPr>
                <w:rFonts w:hint="eastAsia"/>
                <w:color w:val="000000"/>
                <w:szCs w:val="21"/>
                <w:u w:val="single"/>
              </w:rPr>
              <w:t>其他</w:t>
            </w:r>
          </w:p>
        </w:tc>
        <w:tc>
          <w:tcPr>
            <w:tcW w:w="775" w:type="dxa"/>
            <w:vAlign w:val="center"/>
          </w:tcPr>
          <w:p w:rsidR="00B33508" w:rsidRDefault="00C36A39">
            <w:pPr>
              <w:pStyle w:val="a5"/>
              <w:jc w:val="center"/>
              <w:rPr>
                <w:color w:val="000000"/>
                <w:szCs w:val="21"/>
                <w:u w:val="single"/>
              </w:rPr>
            </w:pPr>
            <w:r>
              <w:rPr>
                <w:rFonts w:hint="eastAsia"/>
                <w:color w:val="000000"/>
                <w:szCs w:val="21"/>
                <w:u w:val="single"/>
              </w:rPr>
              <w:t>1</w:t>
            </w:r>
          </w:p>
        </w:tc>
        <w:tc>
          <w:tcPr>
            <w:tcW w:w="2353" w:type="dxa"/>
            <w:vAlign w:val="center"/>
          </w:tcPr>
          <w:p w:rsidR="00B33508" w:rsidRDefault="00C36A39">
            <w:pPr>
              <w:pStyle w:val="a5"/>
              <w:jc w:val="center"/>
              <w:rPr>
                <w:color w:val="000000"/>
                <w:szCs w:val="21"/>
                <w:u w:val="single"/>
              </w:rPr>
            </w:pPr>
            <w:r>
              <w:rPr>
                <w:rFonts w:hint="eastAsia"/>
                <w:color w:val="000000"/>
                <w:szCs w:val="21"/>
                <w:u w:val="single"/>
              </w:rPr>
              <w:t>导热油炉</w:t>
            </w:r>
          </w:p>
        </w:tc>
        <w:tc>
          <w:tcPr>
            <w:tcW w:w="558" w:type="dxa"/>
            <w:vAlign w:val="center"/>
          </w:tcPr>
          <w:p w:rsidR="00B33508" w:rsidRDefault="00C36A39">
            <w:pPr>
              <w:pStyle w:val="a5"/>
              <w:jc w:val="center"/>
              <w:rPr>
                <w:color w:val="000000"/>
                <w:szCs w:val="21"/>
                <w:u w:val="single"/>
              </w:rPr>
            </w:pPr>
            <w:r>
              <w:rPr>
                <w:rFonts w:hint="eastAsia"/>
                <w:color w:val="000000"/>
                <w:szCs w:val="21"/>
                <w:u w:val="single"/>
              </w:rPr>
              <w:t>1</w:t>
            </w:r>
          </w:p>
        </w:tc>
        <w:tc>
          <w:tcPr>
            <w:tcW w:w="850" w:type="dxa"/>
            <w:vAlign w:val="center"/>
          </w:tcPr>
          <w:p w:rsidR="00B33508" w:rsidRDefault="00C36A39">
            <w:pPr>
              <w:pStyle w:val="a5"/>
              <w:jc w:val="center"/>
              <w:rPr>
                <w:color w:val="000000"/>
                <w:szCs w:val="21"/>
                <w:u w:val="single"/>
              </w:rPr>
            </w:pPr>
            <w:r>
              <w:rPr>
                <w:color w:val="000000"/>
                <w:szCs w:val="21"/>
                <w:u w:val="single"/>
              </w:rPr>
              <w:t>立式</w:t>
            </w:r>
          </w:p>
        </w:tc>
        <w:tc>
          <w:tcPr>
            <w:tcW w:w="2708" w:type="dxa"/>
            <w:vAlign w:val="center"/>
          </w:tcPr>
          <w:p w:rsidR="00B33508" w:rsidRDefault="00C36A39">
            <w:pPr>
              <w:pStyle w:val="a5"/>
              <w:jc w:val="center"/>
              <w:rPr>
                <w:color w:val="000000"/>
                <w:szCs w:val="21"/>
                <w:u w:val="single"/>
              </w:rPr>
            </w:pPr>
            <w:r>
              <w:rPr>
                <w:rFonts w:hint="eastAsia"/>
                <w:color w:val="000000"/>
                <w:szCs w:val="21"/>
                <w:u w:val="single"/>
              </w:rPr>
              <w:t>QL-300</w:t>
            </w:r>
            <w:r>
              <w:rPr>
                <w:rFonts w:hint="eastAsia"/>
                <w:color w:val="000000"/>
                <w:szCs w:val="21"/>
                <w:u w:val="single"/>
              </w:rPr>
              <w:t>（</w:t>
            </w:r>
            <w:r>
              <w:rPr>
                <w:rFonts w:hint="eastAsia"/>
                <w:color w:val="000000"/>
                <w:szCs w:val="21"/>
                <w:u w:val="single"/>
              </w:rPr>
              <w:t>30</w:t>
            </w:r>
            <w:r>
              <w:rPr>
                <w:rFonts w:hint="eastAsia"/>
                <w:color w:val="000000"/>
                <w:szCs w:val="21"/>
                <w:u w:val="single"/>
              </w:rPr>
              <w:t>）</w:t>
            </w:r>
            <w:r>
              <w:rPr>
                <w:rFonts w:hint="eastAsia"/>
                <w:color w:val="000000"/>
                <w:szCs w:val="21"/>
                <w:u w:val="single"/>
              </w:rPr>
              <w:t>Q</w:t>
            </w:r>
          </w:p>
        </w:tc>
        <w:tc>
          <w:tcPr>
            <w:tcW w:w="889" w:type="dxa"/>
            <w:vAlign w:val="center"/>
          </w:tcPr>
          <w:p w:rsidR="00B33508" w:rsidRDefault="00B33508">
            <w:pPr>
              <w:pStyle w:val="a5"/>
              <w:jc w:val="center"/>
              <w:rPr>
                <w:color w:val="000000"/>
                <w:szCs w:val="21"/>
                <w:u w:val="single"/>
              </w:rPr>
            </w:pPr>
          </w:p>
        </w:tc>
      </w:tr>
    </w:tbl>
    <w:p w:rsidR="00B33508" w:rsidRDefault="00B33508">
      <w:pPr>
        <w:pStyle w:val="a1"/>
        <w:spacing w:beforeLines="50" w:before="120"/>
        <w:ind w:firstLine="480"/>
        <w:rPr>
          <w:color w:val="000000"/>
        </w:rPr>
      </w:pPr>
    </w:p>
    <w:p w:rsidR="00B33508" w:rsidRDefault="00C36A39">
      <w:pPr>
        <w:pStyle w:val="3"/>
        <w:spacing w:beforeLines="0" w:before="120" w:afterLines="0" w:after="120"/>
      </w:pPr>
      <w:bookmarkStart w:id="155" w:name="_Toc6810"/>
      <w:bookmarkStart w:id="156" w:name="_Toc530992875"/>
      <w:bookmarkStart w:id="157" w:name="_Toc1586"/>
      <w:bookmarkStart w:id="158" w:name="_Toc304810286"/>
      <w:bookmarkStart w:id="159" w:name="_Toc306034536"/>
      <w:r>
        <w:lastRenderedPageBreak/>
        <w:t>现有</w:t>
      </w:r>
      <w:r>
        <w:rPr>
          <w:rFonts w:hint="eastAsia"/>
        </w:rPr>
        <w:t>公用工程</w:t>
      </w:r>
      <w:bookmarkEnd w:id="155"/>
      <w:bookmarkEnd w:id="156"/>
      <w:bookmarkEnd w:id="157"/>
    </w:p>
    <w:p w:rsidR="00B33508" w:rsidRDefault="00C36A39">
      <w:pPr>
        <w:adjustRightInd w:val="0"/>
        <w:snapToGrid w:val="0"/>
        <w:spacing w:line="360" w:lineRule="auto"/>
        <w:ind w:firstLineChars="200" w:firstLine="480"/>
        <w:rPr>
          <w:color w:val="000000"/>
          <w:sz w:val="24"/>
        </w:rPr>
      </w:pPr>
      <w:r>
        <w:rPr>
          <w:color w:val="000000"/>
          <w:sz w:val="24"/>
        </w:rPr>
        <w:t>公用配套工程包括</w:t>
      </w:r>
      <w:r>
        <w:rPr>
          <w:rFonts w:hint="eastAsia"/>
          <w:color w:val="000000"/>
          <w:sz w:val="24"/>
        </w:rPr>
        <w:t>新鲜</w:t>
      </w:r>
      <w:r>
        <w:rPr>
          <w:color w:val="000000"/>
          <w:sz w:val="24"/>
        </w:rPr>
        <w:t>给水系统、消防系统</w:t>
      </w:r>
      <w:r>
        <w:rPr>
          <w:rFonts w:hint="eastAsia"/>
          <w:color w:val="000000"/>
          <w:sz w:val="24"/>
        </w:rPr>
        <w:t>、循环给水系统、</w:t>
      </w:r>
      <w:r>
        <w:rPr>
          <w:color w:val="000000"/>
          <w:sz w:val="24"/>
        </w:rPr>
        <w:t>供电系统、供热、供气系统、</w:t>
      </w:r>
      <w:r>
        <w:rPr>
          <w:rFonts w:hint="eastAsia"/>
          <w:color w:val="000000"/>
          <w:sz w:val="24"/>
        </w:rPr>
        <w:t>自动控制</w:t>
      </w:r>
      <w:r>
        <w:rPr>
          <w:color w:val="000000"/>
          <w:sz w:val="24"/>
        </w:rPr>
        <w:t>、</w:t>
      </w:r>
      <w:r>
        <w:rPr>
          <w:rFonts w:hint="eastAsia"/>
          <w:color w:val="000000"/>
          <w:sz w:val="24"/>
        </w:rPr>
        <w:t>电信</w:t>
      </w:r>
      <w:r>
        <w:rPr>
          <w:color w:val="000000"/>
          <w:sz w:val="24"/>
        </w:rPr>
        <w:t>。</w:t>
      </w:r>
    </w:p>
    <w:p w:rsidR="00B33508" w:rsidRDefault="00C36A39">
      <w:pPr>
        <w:adjustRightInd w:val="0"/>
        <w:snapToGrid w:val="0"/>
        <w:spacing w:line="360" w:lineRule="auto"/>
        <w:ind w:firstLineChars="200" w:firstLine="480"/>
        <w:rPr>
          <w:color w:val="000000"/>
          <w:sz w:val="24"/>
        </w:rPr>
      </w:pPr>
      <w:r>
        <w:rPr>
          <w:color w:val="000000"/>
          <w:sz w:val="24"/>
        </w:rPr>
        <w:t>（</w:t>
      </w:r>
      <w:r>
        <w:rPr>
          <w:color w:val="000000"/>
          <w:sz w:val="24"/>
        </w:rPr>
        <w:t>1</w:t>
      </w:r>
      <w:r>
        <w:rPr>
          <w:color w:val="000000"/>
          <w:sz w:val="24"/>
        </w:rPr>
        <w:t>）</w:t>
      </w:r>
      <w:r>
        <w:rPr>
          <w:rFonts w:hint="eastAsia"/>
          <w:color w:val="000000"/>
          <w:sz w:val="24"/>
        </w:rPr>
        <w:t>新鲜</w:t>
      </w:r>
      <w:r>
        <w:rPr>
          <w:color w:val="000000"/>
          <w:sz w:val="24"/>
        </w:rPr>
        <w:t>给水系统</w:t>
      </w:r>
    </w:p>
    <w:p w:rsidR="00B33508" w:rsidRDefault="00C36A39">
      <w:pPr>
        <w:adjustRightInd w:val="0"/>
        <w:snapToGrid w:val="0"/>
        <w:spacing w:line="360" w:lineRule="auto"/>
        <w:ind w:firstLineChars="200" w:firstLine="480"/>
        <w:rPr>
          <w:color w:val="000000"/>
          <w:sz w:val="24"/>
        </w:rPr>
      </w:pPr>
      <w:proofErr w:type="gramStart"/>
      <w:r>
        <w:rPr>
          <w:color w:val="000000"/>
          <w:sz w:val="24"/>
        </w:rPr>
        <w:t>本</w:t>
      </w:r>
      <w:r>
        <w:rPr>
          <w:rFonts w:hint="eastAsia"/>
          <w:color w:val="000000"/>
          <w:sz w:val="24"/>
        </w:rPr>
        <w:t>现有</w:t>
      </w:r>
      <w:proofErr w:type="gramEnd"/>
      <w:r>
        <w:rPr>
          <w:rFonts w:hint="eastAsia"/>
          <w:color w:val="000000"/>
          <w:sz w:val="24"/>
        </w:rPr>
        <w:t>工程</w:t>
      </w:r>
      <w:r>
        <w:rPr>
          <w:color w:val="000000"/>
          <w:sz w:val="24"/>
        </w:rPr>
        <w:t>生产、生活</w:t>
      </w:r>
      <w:r>
        <w:rPr>
          <w:rFonts w:hint="eastAsia"/>
          <w:color w:val="000000"/>
          <w:sz w:val="24"/>
        </w:rPr>
        <w:t>新鲜给水</w:t>
      </w:r>
      <w:r>
        <w:rPr>
          <w:color w:val="000000"/>
          <w:sz w:val="24"/>
        </w:rPr>
        <w:t>由岳阳云</w:t>
      </w:r>
      <w:proofErr w:type="gramStart"/>
      <w:r>
        <w:rPr>
          <w:color w:val="000000"/>
          <w:sz w:val="24"/>
        </w:rPr>
        <w:t>溪工业</w:t>
      </w:r>
      <w:proofErr w:type="gramEnd"/>
      <w:r>
        <w:rPr>
          <w:color w:val="000000"/>
          <w:sz w:val="24"/>
        </w:rPr>
        <w:t>园提供。</w:t>
      </w:r>
    </w:p>
    <w:p w:rsidR="00B33508" w:rsidRDefault="00C36A39">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2</w:t>
      </w:r>
      <w:r>
        <w:rPr>
          <w:rFonts w:hint="eastAsia"/>
          <w:color w:val="000000"/>
          <w:sz w:val="24"/>
        </w:rPr>
        <w:t>）</w:t>
      </w:r>
      <w:r>
        <w:rPr>
          <w:color w:val="000000"/>
          <w:sz w:val="24"/>
        </w:rPr>
        <w:t>消防系统</w:t>
      </w:r>
    </w:p>
    <w:p w:rsidR="00B33508" w:rsidRDefault="00C36A39">
      <w:pPr>
        <w:spacing w:line="360" w:lineRule="auto"/>
        <w:ind w:firstLineChars="200" w:firstLine="480"/>
        <w:rPr>
          <w:color w:val="000000"/>
          <w:sz w:val="24"/>
        </w:rPr>
      </w:pPr>
      <w:proofErr w:type="gramStart"/>
      <w:r>
        <w:rPr>
          <w:color w:val="000000"/>
          <w:sz w:val="24"/>
        </w:rPr>
        <w:t>本</w:t>
      </w:r>
      <w:r>
        <w:rPr>
          <w:rFonts w:hint="eastAsia"/>
          <w:color w:val="000000"/>
          <w:sz w:val="24"/>
        </w:rPr>
        <w:t>现有</w:t>
      </w:r>
      <w:proofErr w:type="gramEnd"/>
      <w:r>
        <w:rPr>
          <w:rFonts w:hint="eastAsia"/>
          <w:color w:val="000000"/>
          <w:sz w:val="24"/>
        </w:rPr>
        <w:t>工程</w:t>
      </w:r>
      <w:r>
        <w:rPr>
          <w:color w:val="000000"/>
          <w:sz w:val="24"/>
        </w:rPr>
        <w:t>从云</w:t>
      </w:r>
      <w:proofErr w:type="gramStart"/>
      <w:r>
        <w:rPr>
          <w:color w:val="000000"/>
          <w:sz w:val="24"/>
        </w:rPr>
        <w:t>溪工业</w:t>
      </w:r>
      <w:proofErr w:type="gramEnd"/>
      <w:r>
        <w:rPr>
          <w:color w:val="000000"/>
          <w:sz w:val="24"/>
        </w:rPr>
        <w:t>园消防给水环网上接出两根</w:t>
      </w:r>
      <w:r>
        <w:rPr>
          <w:color w:val="000000"/>
          <w:sz w:val="24"/>
        </w:rPr>
        <w:t>DN150</w:t>
      </w:r>
      <w:r>
        <w:rPr>
          <w:color w:val="000000"/>
          <w:sz w:val="24"/>
        </w:rPr>
        <w:t>管道进户干管，并在厂区连成环状供水管网，另按一次最大灭火用水量设计</w:t>
      </w:r>
      <w:r>
        <w:rPr>
          <w:color w:val="000000"/>
          <w:sz w:val="24"/>
        </w:rPr>
        <w:t>400m</w:t>
      </w:r>
      <w:r>
        <w:rPr>
          <w:color w:val="000000"/>
          <w:sz w:val="24"/>
          <w:vertAlign w:val="superscript"/>
        </w:rPr>
        <w:t>3</w:t>
      </w:r>
      <w:r>
        <w:rPr>
          <w:color w:val="000000"/>
          <w:sz w:val="24"/>
        </w:rPr>
        <w:t>消防池，按</w:t>
      </w:r>
      <w:r>
        <w:rPr>
          <w:color w:val="000000"/>
          <w:sz w:val="24"/>
        </w:rPr>
        <w:t>35L/s</w:t>
      </w:r>
      <w:r>
        <w:rPr>
          <w:color w:val="000000"/>
          <w:sz w:val="24"/>
        </w:rPr>
        <w:t>流量配置消防水泵。室外消防给水管道采用钢塑复合管，法兰连接。</w:t>
      </w:r>
    </w:p>
    <w:p w:rsidR="00B33508" w:rsidRDefault="00C36A39">
      <w:pPr>
        <w:adjustRightInd w:val="0"/>
        <w:snapToGrid w:val="0"/>
        <w:spacing w:line="360" w:lineRule="auto"/>
        <w:ind w:firstLineChars="200" w:firstLine="480"/>
        <w:rPr>
          <w:color w:val="000000"/>
          <w:sz w:val="24"/>
        </w:rPr>
      </w:pPr>
      <w:r>
        <w:rPr>
          <w:color w:val="000000"/>
          <w:sz w:val="24"/>
        </w:rPr>
        <w:t>各建、构筑物消防用水由室外消防环网提供。</w:t>
      </w:r>
    </w:p>
    <w:p w:rsidR="00B33508" w:rsidRDefault="00C36A39">
      <w:pPr>
        <w:adjustRightInd w:val="0"/>
        <w:snapToGrid w:val="0"/>
        <w:spacing w:line="360" w:lineRule="auto"/>
        <w:ind w:firstLineChars="200" w:firstLine="480"/>
        <w:rPr>
          <w:color w:val="000000"/>
          <w:sz w:val="24"/>
        </w:rPr>
      </w:pPr>
      <w:r>
        <w:rPr>
          <w:color w:val="000000"/>
          <w:sz w:val="24"/>
        </w:rPr>
        <w:t>（</w:t>
      </w:r>
      <w:r>
        <w:rPr>
          <w:rFonts w:hint="eastAsia"/>
          <w:color w:val="000000"/>
          <w:sz w:val="24"/>
        </w:rPr>
        <w:t>3</w:t>
      </w:r>
      <w:r>
        <w:rPr>
          <w:color w:val="000000"/>
          <w:sz w:val="24"/>
        </w:rPr>
        <w:t>）循环给水系统</w:t>
      </w:r>
    </w:p>
    <w:p w:rsidR="00B33508" w:rsidRDefault="00C36A39">
      <w:pPr>
        <w:adjustRightInd w:val="0"/>
        <w:snapToGrid w:val="0"/>
        <w:spacing w:line="360" w:lineRule="auto"/>
        <w:ind w:firstLineChars="200" w:firstLine="480"/>
        <w:rPr>
          <w:color w:val="000000"/>
          <w:sz w:val="24"/>
        </w:rPr>
      </w:pPr>
      <w:proofErr w:type="gramStart"/>
      <w:r>
        <w:rPr>
          <w:color w:val="000000"/>
          <w:sz w:val="24"/>
        </w:rPr>
        <w:t>本现有</w:t>
      </w:r>
      <w:proofErr w:type="gramEnd"/>
      <w:r>
        <w:rPr>
          <w:color w:val="000000"/>
          <w:sz w:val="24"/>
        </w:rPr>
        <w:t>工程工艺循环冷却水需水量约</w:t>
      </w:r>
      <w:r>
        <w:rPr>
          <w:color w:val="000000"/>
          <w:sz w:val="24"/>
        </w:rPr>
        <w:t>240m</w:t>
      </w:r>
      <w:r>
        <w:rPr>
          <w:color w:val="000000"/>
          <w:sz w:val="24"/>
          <w:vertAlign w:val="superscript"/>
        </w:rPr>
        <w:t>3</w:t>
      </w:r>
      <w:r>
        <w:rPr>
          <w:color w:val="000000"/>
          <w:sz w:val="24"/>
        </w:rPr>
        <w:t>/h</w:t>
      </w:r>
      <w:r>
        <w:rPr>
          <w:color w:val="000000"/>
          <w:sz w:val="24"/>
        </w:rPr>
        <w:t>，水压要求</w:t>
      </w:r>
      <w:r>
        <w:rPr>
          <w:color w:val="000000"/>
          <w:sz w:val="24"/>
        </w:rPr>
        <w:t>0.3MPa</w:t>
      </w:r>
      <w:r>
        <w:rPr>
          <w:color w:val="000000"/>
          <w:sz w:val="24"/>
        </w:rPr>
        <w:t>，给水温度</w:t>
      </w:r>
      <w:r>
        <w:rPr>
          <w:color w:val="000000"/>
          <w:sz w:val="24"/>
        </w:rPr>
        <w:t>32</w:t>
      </w:r>
      <w:r>
        <w:rPr>
          <w:rFonts w:ascii="宋体"/>
          <w:color w:val="000000"/>
          <w:sz w:val="24"/>
        </w:rPr>
        <w:t>℃</w:t>
      </w:r>
      <w:r>
        <w:rPr>
          <w:color w:val="000000"/>
          <w:sz w:val="24"/>
        </w:rPr>
        <w:t>，回水温度</w:t>
      </w:r>
      <w:r>
        <w:rPr>
          <w:color w:val="000000"/>
          <w:sz w:val="24"/>
        </w:rPr>
        <w:t>42</w:t>
      </w:r>
      <w:r>
        <w:rPr>
          <w:rFonts w:ascii="宋体"/>
          <w:color w:val="000000"/>
          <w:sz w:val="24"/>
        </w:rPr>
        <w:t>℃</w:t>
      </w:r>
      <w:r>
        <w:rPr>
          <w:color w:val="000000"/>
          <w:sz w:val="24"/>
        </w:rPr>
        <w:t>。</w:t>
      </w:r>
      <w:r>
        <w:rPr>
          <w:rFonts w:hint="eastAsia"/>
          <w:color w:val="000000"/>
          <w:sz w:val="24"/>
        </w:rPr>
        <w:t>建设有</w:t>
      </w:r>
      <w:r>
        <w:rPr>
          <w:color w:val="000000"/>
          <w:sz w:val="24"/>
        </w:rPr>
        <w:t>一套流量为</w:t>
      </w:r>
      <w:r>
        <w:rPr>
          <w:color w:val="000000"/>
          <w:sz w:val="24"/>
        </w:rPr>
        <w:t>300m</w:t>
      </w:r>
      <w:r>
        <w:rPr>
          <w:color w:val="000000"/>
          <w:sz w:val="24"/>
          <w:vertAlign w:val="superscript"/>
        </w:rPr>
        <w:t>3</w:t>
      </w:r>
      <w:r>
        <w:rPr>
          <w:color w:val="000000"/>
          <w:sz w:val="24"/>
        </w:rPr>
        <w:t>/h</w:t>
      </w:r>
      <w:r>
        <w:rPr>
          <w:color w:val="000000"/>
          <w:sz w:val="24"/>
        </w:rPr>
        <w:t>的冷却循环水系统，为</w:t>
      </w:r>
      <w:r>
        <w:rPr>
          <w:rFonts w:hint="eastAsia"/>
          <w:color w:val="000000"/>
          <w:sz w:val="24"/>
        </w:rPr>
        <w:t>工程生产</w:t>
      </w:r>
      <w:r>
        <w:rPr>
          <w:color w:val="000000"/>
          <w:sz w:val="24"/>
        </w:rPr>
        <w:t>提供循环冷却水。循环水池为</w:t>
      </w:r>
      <w:r>
        <w:rPr>
          <w:color w:val="000000"/>
          <w:sz w:val="24"/>
        </w:rPr>
        <w:t>385m</w:t>
      </w:r>
      <w:r>
        <w:rPr>
          <w:color w:val="000000"/>
          <w:sz w:val="24"/>
          <w:vertAlign w:val="superscript"/>
        </w:rPr>
        <w:t>3</w:t>
      </w:r>
      <w:r>
        <w:rPr>
          <w:color w:val="000000"/>
          <w:sz w:val="24"/>
        </w:rPr>
        <w:t>钢筋混凝土水池。</w:t>
      </w:r>
    </w:p>
    <w:p w:rsidR="00B33508" w:rsidRDefault="00C36A39">
      <w:pPr>
        <w:adjustRightInd w:val="0"/>
        <w:snapToGrid w:val="0"/>
        <w:spacing w:line="360" w:lineRule="auto"/>
        <w:ind w:firstLineChars="200" w:firstLine="480"/>
        <w:rPr>
          <w:color w:val="000000"/>
          <w:sz w:val="24"/>
        </w:rPr>
      </w:pPr>
      <w:r>
        <w:rPr>
          <w:rFonts w:hint="eastAsia"/>
          <w:color w:val="000000"/>
          <w:sz w:val="24"/>
        </w:rPr>
        <w:t>现有工程水平衡如下：</w:t>
      </w:r>
    </w:p>
    <w:p w:rsidR="00B33508" w:rsidRDefault="00C36A39">
      <w:pPr>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正常用水情况下（不包括消防用水、其它和不可预见及漏损水时），现有工程总用水量为</w:t>
      </w:r>
      <w:r>
        <w:rPr>
          <w:rFonts w:ascii="Times New Roman" w:hAnsi="Times New Roman" w:cs="Times New Roman" w:hint="eastAsia"/>
          <w:bCs/>
          <w:sz w:val="24"/>
          <w:szCs w:val="24"/>
        </w:rPr>
        <w:t>2470228.7</w:t>
      </w:r>
      <w:r>
        <w:rPr>
          <w:rFonts w:ascii="Times New Roman" w:hAnsi="Times New Roman" w:cs="Times New Roman"/>
          <w:bCs/>
          <w:sz w:val="24"/>
          <w:szCs w:val="24"/>
        </w:rPr>
        <w:t>t/a</w:t>
      </w:r>
      <w:r>
        <w:rPr>
          <w:rFonts w:ascii="Times New Roman" w:hAnsi="Times New Roman" w:cs="Times New Roman" w:hint="eastAsia"/>
          <w:bCs/>
          <w:sz w:val="24"/>
          <w:szCs w:val="24"/>
        </w:rPr>
        <w:t>，其中新鲜水用量为</w:t>
      </w:r>
      <w:r>
        <w:rPr>
          <w:rFonts w:ascii="Times New Roman" w:hAnsi="Times New Roman" w:cs="Times New Roman" w:hint="eastAsia"/>
          <w:bCs/>
          <w:sz w:val="24"/>
          <w:szCs w:val="24"/>
        </w:rPr>
        <w:t>4436</w:t>
      </w:r>
      <w:r>
        <w:rPr>
          <w:rFonts w:ascii="Times New Roman" w:hAnsi="Times New Roman" w:cs="Times New Roman"/>
          <w:bCs/>
          <w:sz w:val="24"/>
          <w:szCs w:val="24"/>
        </w:rPr>
        <w:t>t/a</w:t>
      </w:r>
      <w:r>
        <w:rPr>
          <w:rFonts w:ascii="Times New Roman" w:hAnsi="Times New Roman" w:cs="Times New Roman" w:hint="eastAsia"/>
          <w:bCs/>
          <w:sz w:val="24"/>
          <w:szCs w:val="24"/>
        </w:rPr>
        <w:t>，循环水用量为</w:t>
      </w:r>
      <w:r>
        <w:rPr>
          <w:rFonts w:ascii="Times New Roman" w:hAnsi="Times New Roman" w:cs="Times New Roman" w:hint="eastAsia"/>
          <w:bCs/>
          <w:sz w:val="24"/>
          <w:szCs w:val="24"/>
        </w:rPr>
        <w:t>2448000</w:t>
      </w:r>
      <w:r>
        <w:rPr>
          <w:rFonts w:ascii="Times New Roman" w:hAnsi="Times New Roman" w:cs="Times New Roman"/>
          <w:bCs/>
          <w:sz w:val="24"/>
          <w:szCs w:val="24"/>
        </w:rPr>
        <w:t>t/a</w:t>
      </w:r>
      <w:r>
        <w:rPr>
          <w:rFonts w:ascii="Times New Roman" w:hAnsi="Times New Roman" w:cs="Times New Roman" w:hint="eastAsia"/>
          <w:bCs/>
          <w:sz w:val="24"/>
          <w:szCs w:val="24"/>
        </w:rPr>
        <w:t>，回用水量为</w:t>
      </w:r>
      <w:r>
        <w:rPr>
          <w:rFonts w:ascii="Times New Roman" w:hAnsi="Times New Roman" w:cs="Times New Roman" w:hint="eastAsia"/>
          <w:bCs/>
          <w:sz w:val="24"/>
          <w:szCs w:val="24"/>
        </w:rPr>
        <w:t>18792</w:t>
      </w:r>
      <w:r>
        <w:rPr>
          <w:rFonts w:ascii="Times New Roman" w:hAnsi="Times New Roman" w:cs="Times New Roman"/>
          <w:bCs/>
          <w:sz w:val="24"/>
          <w:szCs w:val="24"/>
        </w:rPr>
        <w:t>t/a</w:t>
      </w:r>
      <w:r>
        <w:rPr>
          <w:rFonts w:ascii="Times New Roman" w:hAnsi="Times New Roman" w:cs="Times New Roman" w:hint="eastAsia"/>
          <w:bCs/>
          <w:sz w:val="24"/>
          <w:szCs w:val="24"/>
        </w:rPr>
        <w:t>，循环水利用率为</w:t>
      </w:r>
      <w:r>
        <w:rPr>
          <w:rFonts w:ascii="Times New Roman" w:hAnsi="Times New Roman" w:cs="Times New Roman" w:hint="eastAsia"/>
          <w:bCs/>
          <w:sz w:val="24"/>
          <w:szCs w:val="24"/>
        </w:rPr>
        <w:t>99</w:t>
      </w:r>
      <w:r>
        <w:rPr>
          <w:rFonts w:ascii="Times New Roman" w:hAnsi="Times New Roman" w:cs="Times New Roman" w:hint="eastAsia"/>
          <w:bCs/>
          <w:sz w:val="24"/>
          <w:szCs w:val="24"/>
        </w:rPr>
        <w:t>﹪，水的重复利用率为</w:t>
      </w:r>
      <w:r>
        <w:rPr>
          <w:rFonts w:ascii="Times New Roman" w:hAnsi="Times New Roman" w:cs="Times New Roman" w:hint="eastAsia"/>
          <w:bCs/>
          <w:sz w:val="24"/>
          <w:szCs w:val="24"/>
        </w:rPr>
        <w:t>99.9</w:t>
      </w:r>
      <w:r>
        <w:rPr>
          <w:rFonts w:ascii="Times New Roman" w:hAnsi="Times New Roman" w:cs="Times New Roman" w:hint="eastAsia"/>
          <w:bCs/>
          <w:sz w:val="24"/>
          <w:szCs w:val="24"/>
        </w:rPr>
        <w:t>﹪。用水平衡图见下图</w:t>
      </w:r>
      <w:r>
        <w:rPr>
          <w:rFonts w:ascii="Times New Roman" w:hAnsi="Times New Roman" w:cs="Times New Roman" w:hint="eastAsia"/>
          <w:bCs/>
          <w:sz w:val="24"/>
          <w:szCs w:val="24"/>
        </w:rPr>
        <w:t>2.1</w:t>
      </w:r>
      <w:r>
        <w:rPr>
          <w:rFonts w:ascii="Times New Roman" w:hAnsi="Times New Roman" w:cs="Times New Roman"/>
          <w:bCs/>
          <w:sz w:val="24"/>
          <w:szCs w:val="24"/>
        </w:rPr>
        <w:t>-</w:t>
      </w:r>
      <w:r>
        <w:rPr>
          <w:rFonts w:ascii="Times New Roman" w:hAnsi="Times New Roman" w:cs="Times New Roman" w:hint="eastAsia"/>
          <w:bCs/>
          <w:sz w:val="24"/>
          <w:szCs w:val="24"/>
        </w:rPr>
        <w:t>1</w:t>
      </w:r>
      <w:r>
        <w:rPr>
          <w:rFonts w:ascii="Times New Roman" w:hAnsi="Times New Roman" w:cs="Times New Roman" w:hint="eastAsia"/>
          <w:bCs/>
          <w:sz w:val="24"/>
          <w:szCs w:val="24"/>
        </w:rPr>
        <w:t>。</w:t>
      </w:r>
    </w:p>
    <w:p w:rsidR="00B33508" w:rsidRDefault="00C36A39">
      <w:pPr>
        <w:adjustRightInd w:val="0"/>
        <w:snapToGrid w:val="0"/>
        <w:spacing w:line="360" w:lineRule="auto"/>
        <w:ind w:firstLineChars="200" w:firstLine="480"/>
        <w:rPr>
          <w:color w:val="000000"/>
          <w:sz w:val="24"/>
        </w:rPr>
      </w:pPr>
      <w:r>
        <w:rPr>
          <w:color w:val="000000"/>
          <w:sz w:val="24"/>
        </w:rPr>
        <w:t>（</w:t>
      </w:r>
      <w:r>
        <w:rPr>
          <w:rFonts w:hint="eastAsia"/>
          <w:color w:val="000000"/>
          <w:sz w:val="24"/>
        </w:rPr>
        <w:t>4</w:t>
      </w:r>
      <w:r>
        <w:rPr>
          <w:color w:val="000000"/>
          <w:sz w:val="24"/>
        </w:rPr>
        <w:t>）供电系统</w:t>
      </w:r>
    </w:p>
    <w:p w:rsidR="00B33508" w:rsidRDefault="00C36A39">
      <w:pPr>
        <w:adjustRightInd w:val="0"/>
        <w:snapToGrid w:val="0"/>
        <w:spacing w:line="360" w:lineRule="auto"/>
        <w:ind w:firstLineChars="200" w:firstLine="480"/>
        <w:rPr>
          <w:color w:val="000000"/>
          <w:kern w:val="0"/>
          <w:sz w:val="24"/>
        </w:rPr>
      </w:pPr>
      <w:proofErr w:type="gramStart"/>
      <w:r>
        <w:rPr>
          <w:color w:val="000000"/>
          <w:sz w:val="24"/>
        </w:rPr>
        <w:t>本现有</w:t>
      </w:r>
      <w:proofErr w:type="gramEnd"/>
      <w:r>
        <w:rPr>
          <w:color w:val="000000"/>
          <w:sz w:val="24"/>
        </w:rPr>
        <w:t>工程用电来自岳阳云</w:t>
      </w:r>
      <w:proofErr w:type="gramStart"/>
      <w:r>
        <w:rPr>
          <w:color w:val="000000"/>
          <w:sz w:val="24"/>
        </w:rPr>
        <w:t>溪工业</w:t>
      </w:r>
      <w:proofErr w:type="gramEnd"/>
      <w:r>
        <w:rPr>
          <w:color w:val="000000"/>
          <w:sz w:val="24"/>
        </w:rPr>
        <w:t>园供电电网</w:t>
      </w:r>
      <w:r>
        <w:rPr>
          <w:rFonts w:hint="eastAsia"/>
          <w:color w:val="000000"/>
          <w:sz w:val="24"/>
        </w:rPr>
        <w:t>，工程</w:t>
      </w:r>
      <w:r>
        <w:rPr>
          <w:color w:val="000000"/>
          <w:spacing w:val="10"/>
          <w:sz w:val="24"/>
        </w:rPr>
        <w:t>设置一座</w:t>
      </w:r>
      <w:r>
        <w:rPr>
          <w:color w:val="000000"/>
          <w:spacing w:val="10"/>
          <w:sz w:val="24"/>
        </w:rPr>
        <w:t>10kV</w:t>
      </w:r>
      <w:r>
        <w:rPr>
          <w:color w:val="000000"/>
          <w:spacing w:val="10"/>
          <w:sz w:val="24"/>
        </w:rPr>
        <w:t>变配电所</w:t>
      </w:r>
      <w:r>
        <w:rPr>
          <w:rFonts w:hint="eastAsia"/>
          <w:color w:val="000000"/>
          <w:spacing w:val="10"/>
          <w:sz w:val="24"/>
        </w:rPr>
        <w:t>。</w:t>
      </w:r>
      <w:r>
        <w:rPr>
          <w:color w:val="000000"/>
          <w:sz w:val="24"/>
        </w:rPr>
        <w:t>不设备用发电机</w:t>
      </w:r>
      <w:r>
        <w:rPr>
          <w:color w:val="000000"/>
          <w:kern w:val="0"/>
          <w:sz w:val="24"/>
        </w:rPr>
        <w:t>。</w:t>
      </w:r>
    </w:p>
    <w:p w:rsidR="00B33508" w:rsidRDefault="00C36A39">
      <w:pPr>
        <w:adjustRightInd w:val="0"/>
        <w:snapToGrid w:val="0"/>
        <w:spacing w:line="360" w:lineRule="auto"/>
        <w:ind w:firstLineChars="200" w:firstLine="480"/>
        <w:rPr>
          <w:color w:val="000000"/>
          <w:sz w:val="24"/>
        </w:rPr>
      </w:pPr>
      <w:r>
        <w:rPr>
          <w:color w:val="000000"/>
          <w:sz w:val="24"/>
        </w:rPr>
        <w:t>（</w:t>
      </w:r>
      <w:r>
        <w:rPr>
          <w:rFonts w:hint="eastAsia"/>
          <w:color w:val="000000"/>
          <w:sz w:val="24"/>
        </w:rPr>
        <w:t>5</w:t>
      </w:r>
      <w:r>
        <w:rPr>
          <w:color w:val="000000"/>
          <w:sz w:val="24"/>
        </w:rPr>
        <w:t>）供热、供气系统</w:t>
      </w:r>
    </w:p>
    <w:p w:rsidR="00B33508" w:rsidRDefault="00C36A39">
      <w:pPr>
        <w:adjustRightInd w:val="0"/>
        <w:snapToGrid w:val="0"/>
        <w:spacing w:line="360" w:lineRule="auto"/>
        <w:ind w:firstLineChars="200" w:firstLine="480"/>
        <w:rPr>
          <w:color w:val="000000"/>
          <w:kern w:val="0"/>
          <w:sz w:val="24"/>
        </w:rPr>
      </w:pPr>
      <w:proofErr w:type="gramStart"/>
      <w:r>
        <w:rPr>
          <w:color w:val="000000"/>
          <w:sz w:val="24"/>
        </w:rPr>
        <w:t>本现有</w:t>
      </w:r>
      <w:proofErr w:type="gramEnd"/>
      <w:r>
        <w:rPr>
          <w:color w:val="000000"/>
          <w:sz w:val="24"/>
        </w:rPr>
        <w:t>工程需蒸汽</w:t>
      </w:r>
      <w:r>
        <w:rPr>
          <w:rFonts w:hint="eastAsia"/>
          <w:color w:val="000000"/>
          <w:sz w:val="24"/>
        </w:rPr>
        <w:t>，</w:t>
      </w:r>
      <w:r>
        <w:rPr>
          <w:color w:val="000000"/>
          <w:sz w:val="24"/>
        </w:rPr>
        <w:t>所需蒸汽由园区统一供应。环己醇脱氢过程需采用导热油加热，</w:t>
      </w:r>
      <w:r>
        <w:rPr>
          <w:rFonts w:hint="eastAsia"/>
          <w:color w:val="000000"/>
          <w:sz w:val="24"/>
        </w:rPr>
        <w:t>并</w:t>
      </w:r>
      <w:r>
        <w:rPr>
          <w:color w:val="000000"/>
          <w:sz w:val="24"/>
        </w:rPr>
        <w:t>设置一台</w:t>
      </w:r>
      <w:r>
        <w:rPr>
          <w:color w:val="000000"/>
          <w:sz w:val="24"/>
        </w:rPr>
        <w:t>30</w:t>
      </w:r>
      <w:r>
        <w:rPr>
          <w:color w:val="000000"/>
          <w:sz w:val="24"/>
        </w:rPr>
        <w:t>万</w:t>
      </w:r>
      <w:r>
        <w:rPr>
          <w:color w:val="000000"/>
          <w:sz w:val="24"/>
        </w:rPr>
        <w:t>kcal/h</w:t>
      </w:r>
      <w:r>
        <w:rPr>
          <w:color w:val="000000"/>
          <w:sz w:val="24"/>
        </w:rPr>
        <w:t>的燃气导热油炉，以天然气作为燃料，导热油以循环方式通过脱氢蒸发器筒体外设的夹套管对蒸发器加热。天然气来自园区天然气管网。</w:t>
      </w:r>
    </w:p>
    <w:p w:rsidR="00B33508" w:rsidRDefault="00C36A39">
      <w:pPr>
        <w:adjustRightInd w:val="0"/>
        <w:snapToGrid w:val="0"/>
        <w:spacing w:line="360" w:lineRule="auto"/>
        <w:ind w:firstLineChars="200" w:firstLine="480"/>
        <w:rPr>
          <w:color w:val="000000"/>
          <w:sz w:val="24"/>
        </w:rPr>
      </w:pPr>
      <w:r>
        <w:rPr>
          <w:rFonts w:hint="eastAsia"/>
          <w:color w:val="000000"/>
          <w:sz w:val="24"/>
        </w:rPr>
        <w:t>（</w:t>
      </w:r>
      <w:r>
        <w:rPr>
          <w:rFonts w:hint="eastAsia"/>
          <w:color w:val="000000"/>
          <w:sz w:val="24"/>
        </w:rPr>
        <w:t>6</w:t>
      </w:r>
      <w:r>
        <w:rPr>
          <w:rFonts w:hint="eastAsia"/>
          <w:color w:val="000000"/>
          <w:sz w:val="24"/>
        </w:rPr>
        <w:t>）自动控制</w:t>
      </w:r>
    </w:p>
    <w:p w:rsidR="00B33508" w:rsidRDefault="00C36A39">
      <w:pPr>
        <w:spacing w:line="360" w:lineRule="auto"/>
        <w:ind w:firstLineChars="200" w:firstLine="480"/>
        <w:rPr>
          <w:color w:val="000000"/>
          <w:sz w:val="24"/>
        </w:rPr>
      </w:pPr>
      <w:r>
        <w:rPr>
          <w:color w:val="000000"/>
          <w:sz w:val="24"/>
        </w:rPr>
        <w:t>本项目在</w:t>
      </w:r>
      <w:r>
        <w:rPr>
          <w:rFonts w:hint="eastAsia"/>
          <w:color w:val="000000"/>
          <w:sz w:val="24"/>
        </w:rPr>
        <w:t>辅助车间</w:t>
      </w:r>
      <w:r>
        <w:rPr>
          <w:color w:val="000000"/>
          <w:sz w:val="24"/>
        </w:rPr>
        <w:t>设置控制室一个，采用</w:t>
      </w:r>
      <w:r>
        <w:rPr>
          <w:color w:val="000000"/>
          <w:sz w:val="24"/>
        </w:rPr>
        <w:t>DCS</w:t>
      </w:r>
      <w:r>
        <w:rPr>
          <w:color w:val="000000"/>
          <w:sz w:val="24"/>
        </w:rPr>
        <w:t>集中控制的方式，把工艺生产主装置的主要工艺参数全部引入</w:t>
      </w:r>
      <w:r>
        <w:rPr>
          <w:color w:val="000000"/>
          <w:sz w:val="24"/>
        </w:rPr>
        <w:t>DCS</w:t>
      </w:r>
      <w:r>
        <w:rPr>
          <w:color w:val="000000"/>
          <w:sz w:val="24"/>
        </w:rPr>
        <w:t>控制系统，实现整个装置的过程监视、调节、控制、</w:t>
      </w:r>
      <w:r>
        <w:rPr>
          <w:color w:val="000000"/>
          <w:sz w:val="24"/>
        </w:rPr>
        <w:lastRenderedPageBreak/>
        <w:t>报警、</w:t>
      </w:r>
      <w:proofErr w:type="gramStart"/>
      <w:r>
        <w:rPr>
          <w:color w:val="000000"/>
          <w:sz w:val="24"/>
        </w:rPr>
        <w:t>联锁</w:t>
      </w:r>
      <w:proofErr w:type="gramEnd"/>
      <w:r>
        <w:rPr>
          <w:color w:val="000000"/>
          <w:sz w:val="24"/>
        </w:rPr>
        <w:t>。</w:t>
      </w:r>
    </w:p>
    <w:p w:rsidR="00B33508" w:rsidRDefault="00C36A39">
      <w:pPr>
        <w:adjustRightInd w:val="0"/>
        <w:snapToGrid w:val="0"/>
        <w:spacing w:line="360" w:lineRule="auto"/>
        <w:ind w:firstLineChars="200" w:firstLine="480"/>
        <w:rPr>
          <w:color w:val="000000"/>
          <w:sz w:val="24"/>
        </w:rPr>
      </w:pPr>
      <w:r>
        <w:rPr>
          <w:color w:val="000000"/>
          <w:sz w:val="24"/>
        </w:rPr>
        <w:t>按照工艺要求，重要的工艺参数设置了集中监控；如脱水塔、轻一塔、</w:t>
      </w:r>
      <w:proofErr w:type="gramStart"/>
      <w:r>
        <w:rPr>
          <w:color w:val="000000"/>
          <w:sz w:val="24"/>
        </w:rPr>
        <w:t>轻二塔</w:t>
      </w:r>
      <w:proofErr w:type="gramEnd"/>
      <w:r>
        <w:rPr>
          <w:color w:val="000000"/>
          <w:sz w:val="24"/>
        </w:rPr>
        <w:t>、成品塔、汽提塔等的温度检测和压力、液位检测，进出塔的物料流量、</w:t>
      </w:r>
      <w:proofErr w:type="gramStart"/>
      <w:r>
        <w:rPr>
          <w:color w:val="000000"/>
          <w:sz w:val="24"/>
        </w:rPr>
        <w:t>各塔的</w:t>
      </w:r>
      <w:proofErr w:type="gramEnd"/>
      <w:r>
        <w:rPr>
          <w:color w:val="000000"/>
          <w:sz w:val="24"/>
        </w:rPr>
        <w:t>回流量和采出量，中间贮槽或成品贮槽的液位检测等，以及进出装置的主要物料如消耗的蒸汽、空气、循环上水等的设置能源计量。</w:t>
      </w:r>
    </w:p>
    <w:p w:rsidR="00B33508" w:rsidRDefault="00B33508">
      <w:pPr>
        <w:pStyle w:val="22"/>
        <w:ind w:left="420" w:firstLine="420"/>
      </w:pPr>
    </w:p>
    <w:p w:rsidR="00B33508" w:rsidRDefault="00A51AE3">
      <w:pPr>
        <w:pStyle w:val="22"/>
        <w:snapToGrid w:val="0"/>
        <w:spacing w:after="0"/>
        <w:ind w:leftChars="-50" w:left="-105" w:firstLineChars="0" w:firstLine="0"/>
        <w:jc w:val="center"/>
      </w:pPr>
      <w:r>
        <w:pict>
          <v:shape id="_x0000_i1026" type="#_x0000_t75" style="width:467.05pt;height:386.3pt">
            <v:imagedata r:id="rId23" o:title=""/>
          </v:shape>
        </w:pict>
      </w:r>
    </w:p>
    <w:p w:rsidR="00B33508" w:rsidRDefault="00C36A39">
      <w:pPr>
        <w:pStyle w:val="22"/>
        <w:ind w:left="420" w:firstLine="482"/>
        <w:jc w:val="center"/>
        <w:rPr>
          <w:b/>
          <w:color w:val="000000"/>
          <w:sz w:val="24"/>
        </w:rPr>
      </w:pPr>
      <w:r>
        <w:rPr>
          <w:rFonts w:hint="eastAsia"/>
          <w:b/>
          <w:color w:val="000000"/>
          <w:sz w:val="24"/>
        </w:rPr>
        <w:t>图</w:t>
      </w:r>
      <w:r>
        <w:rPr>
          <w:rFonts w:hint="eastAsia"/>
          <w:b/>
          <w:color w:val="000000"/>
          <w:sz w:val="24"/>
        </w:rPr>
        <w:t>2</w:t>
      </w:r>
      <w:r>
        <w:rPr>
          <w:b/>
          <w:color w:val="000000"/>
          <w:sz w:val="24"/>
        </w:rPr>
        <w:t>.</w:t>
      </w:r>
      <w:r>
        <w:rPr>
          <w:rFonts w:hint="eastAsia"/>
          <w:b/>
          <w:color w:val="000000"/>
          <w:sz w:val="24"/>
        </w:rPr>
        <w:t>1</w:t>
      </w:r>
      <w:r>
        <w:rPr>
          <w:b/>
          <w:color w:val="000000"/>
          <w:sz w:val="24"/>
        </w:rPr>
        <w:t>-</w:t>
      </w:r>
      <w:r>
        <w:rPr>
          <w:rFonts w:hint="eastAsia"/>
          <w:b/>
          <w:color w:val="000000"/>
          <w:sz w:val="24"/>
        </w:rPr>
        <w:t>1</w:t>
      </w:r>
      <w:r>
        <w:rPr>
          <w:b/>
          <w:color w:val="000000"/>
          <w:sz w:val="24"/>
        </w:rPr>
        <w:t xml:space="preserve"> </w:t>
      </w:r>
      <w:r>
        <w:rPr>
          <w:rFonts w:hint="eastAsia"/>
          <w:b/>
          <w:sz w:val="24"/>
        </w:rPr>
        <w:t>现有工程全厂</w:t>
      </w:r>
      <w:r>
        <w:rPr>
          <w:b/>
          <w:sz w:val="24"/>
        </w:rPr>
        <w:t>水</w:t>
      </w:r>
      <w:r>
        <w:rPr>
          <w:b/>
          <w:color w:val="000000"/>
          <w:sz w:val="24"/>
        </w:rPr>
        <w:t>平衡图</w:t>
      </w:r>
      <w:r>
        <w:rPr>
          <w:b/>
          <w:color w:val="000000"/>
          <w:sz w:val="24"/>
        </w:rPr>
        <w:t xml:space="preserve">    </w:t>
      </w:r>
      <w:r>
        <w:rPr>
          <w:b/>
          <w:color w:val="000000"/>
          <w:sz w:val="24"/>
        </w:rPr>
        <w:t>单位：</w:t>
      </w:r>
      <w:proofErr w:type="gramStart"/>
      <w:r>
        <w:rPr>
          <w:rFonts w:hint="eastAsia"/>
          <w:b/>
          <w:color w:val="000000"/>
          <w:sz w:val="24"/>
        </w:rPr>
        <w:t>t</w:t>
      </w:r>
      <w:r>
        <w:rPr>
          <w:b/>
          <w:color w:val="000000"/>
          <w:sz w:val="24"/>
        </w:rPr>
        <w:t>/</w:t>
      </w:r>
      <w:proofErr w:type="gramEnd"/>
      <w:r>
        <w:rPr>
          <w:rFonts w:hint="eastAsia"/>
          <w:b/>
          <w:color w:val="000000"/>
          <w:sz w:val="24"/>
        </w:rPr>
        <w:t>a</w:t>
      </w:r>
    </w:p>
    <w:p w:rsidR="00B33508" w:rsidRDefault="00B33508">
      <w:pPr>
        <w:pStyle w:val="22"/>
        <w:ind w:left="420" w:firstLine="482"/>
        <w:jc w:val="center"/>
        <w:rPr>
          <w:b/>
          <w:color w:val="000000"/>
          <w:sz w:val="24"/>
        </w:rPr>
      </w:pPr>
    </w:p>
    <w:p w:rsidR="00B33508" w:rsidRDefault="00B33508">
      <w:pPr>
        <w:pStyle w:val="22"/>
        <w:ind w:left="420" w:firstLine="420"/>
        <w:jc w:val="center"/>
      </w:pPr>
    </w:p>
    <w:p w:rsidR="00B33508" w:rsidRDefault="00C36A39">
      <w:pPr>
        <w:pStyle w:val="2"/>
        <w:spacing w:beforeLines="0" w:before="120" w:afterLines="0" w:after="120"/>
      </w:pPr>
      <w:bookmarkStart w:id="160" w:name="_Toc17068"/>
      <w:bookmarkStart w:id="161" w:name="_Toc12588"/>
      <w:bookmarkStart w:id="162" w:name="_Toc19152"/>
      <w:bookmarkStart w:id="163" w:name="_Toc530992876"/>
      <w:r>
        <w:t>现有工程</w:t>
      </w:r>
      <w:bookmarkEnd w:id="158"/>
      <w:bookmarkEnd w:id="159"/>
      <w:r>
        <w:rPr>
          <w:rFonts w:hint="eastAsia"/>
        </w:rPr>
        <w:t>生产工艺</w:t>
      </w:r>
      <w:proofErr w:type="gramStart"/>
      <w:r>
        <w:rPr>
          <w:rFonts w:hint="eastAsia"/>
        </w:rPr>
        <w:t>及产污环节</w:t>
      </w:r>
      <w:bookmarkEnd w:id="160"/>
      <w:bookmarkEnd w:id="161"/>
      <w:bookmarkEnd w:id="162"/>
      <w:bookmarkEnd w:id="163"/>
      <w:proofErr w:type="gramEnd"/>
    </w:p>
    <w:p w:rsidR="00B33508" w:rsidRDefault="00C36A39">
      <w:pPr>
        <w:pStyle w:val="3"/>
        <w:spacing w:beforeLines="0" w:before="120" w:afterLines="0" w:after="120"/>
      </w:pPr>
      <w:bookmarkStart w:id="164" w:name="_Toc16008"/>
      <w:bookmarkStart w:id="165" w:name="_Toc530992877"/>
      <w:bookmarkStart w:id="166" w:name="_Toc500"/>
      <w:r>
        <w:rPr>
          <w:rFonts w:hint="eastAsia"/>
        </w:rPr>
        <w:t>生产工艺</w:t>
      </w:r>
      <w:proofErr w:type="gramStart"/>
      <w:r>
        <w:rPr>
          <w:rFonts w:hint="eastAsia"/>
        </w:rPr>
        <w:t>及产污环节</w:t>
      </w:r>
      <w:bookmarkEnd w:id="164"/>
      <w:bookmarkEnd w:id="165"/>
      <w:bookmarkEnd w:id="166"/>
      <w:proofErr w:type="gramEnd"/>
    </w:p>
    <w:p w:rsidR="00B33508" w:rsidRDefault="00C36A39">
      <w:pPr>
        <w:tabs>
          <w:tab w:val="left" w:pos="600"/>
        </w:tabs>
        <w:spacing w:line="360" w:lineRule="auto"/>
        <w:ind w:firstLineChars="200" w:firstLine="480"/>
        <w:rPr>
          <w:color w:val="000000"/>
          <w:sz w:val="24"/>
        </w:rPr>
      </w:pPr>
      <w:r>
        <w:rPr>
          <w:kern w:val="0"/>
          <w:sz w:val="24"/>
        </w:rPr>
        <w:t>羟基己酸内酯</w:t>
      </w:r>
      <w:r>
        <w:rPr>
          <w:rFonts w:hint="eastAsia"/>
          <w:color w:val="000000"/>
          <w:sz w:val="24"/>
        </w:rPr>
        <w:t>总加工</w:t>
      </w:r>
      <w:r>
        <w:rPr>
          <w:color w:val="000000"/>
          <w:sz w:val="24"/>
        </w:rPr>
        <w:t>流程主要分为四部分：环己酮精制，粗</w:t>
      </w:r>
      <w:r>
        <w:rPr>
          <w:kern w:val="0"/>
          <w:sz w:val="24"/>
        </w:rPr>
        <w:t>羟基己酸内酯</w:t>
      </w:r>
      <w:r>
        <w:rPr>
          <w:color w:val="000000"/>
          <w:sz w:val="24"/>
        </w:rPr>
        <w:t>的制备，产品精制和气提处理单元。</w:t>
      </w:r>
    </w:p>
    <w:p w:rsidR="00B33508" w:rsidRDefault="00C36A39">
      <w:pPr>
        <w:tabs>
          <w:tab w:val="left" w:pos="600"/>
        </w:tabs>
        <w:spacing w:line="360" w:lineRule="auto"/>
        <w:ind w:firstLineChars="200" w:firstLine="480"/>
        <w:rPr>
          <w:color w:val="000000"/>
          <w:sz w:val="24"/>
        </w:rPr>
      </w:pPr>
      <w:r>
        <w:rPr>
          <w:color w:val="000000"/>
          <w:sz w:val="24"/>
        </w:rPr>
        <w:lastRenderedPageBreak/>
        <w:t>（</w:t>
      </w:r>
      <w:r>
        <w:rPr>
          <w:color w:val="000000"/>
          <w:sz w:val="24"/>
        </w:rPr>
        <w:t>1</w:t>
      </w:r>
      <w:r>
        <w:rPr>
          <w:color w:val="000000"/>
          <w:sz w:val="24"/>
        </w:rPr>
        <w:t>）环己酮精制</w:t>
      </w:r>
    </w:p>
    <w:p w:rsidR="00B33508" w:rsidRDefault="00C36A39">
      <w:pPr>
        <w:tabs>
          <w:tab w:val="left" w:pos="600"/>
        </w:tabs>
        <w:spacing w:line="360" w:lineRule="auto"/>
        <w:ind w:firstLineChars="200" w:firstLine="48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color w:val="000000"/>
          <w:sz w:val="24"/>
        </w:rPr>
        <w:t>①</w:t>
      </w:r>
      <w:r>
        <w:rPr>
          <w:color w:val="000000"/>
          <w:sz w:val="24"/>
        </w:rPr>
        <w:fldChar w:fldCharType="end"/>
      </w:r>
      <w:r>
        <w:rPr>
          <w:color w:val="000000"/>
          <w:sz w:val="24"/>
        </w:rPr>
        <w:t xml:space="preserve"> </w:t>
      </w:r>
      <w:r>
        <w:rPr>
          <w:color w:val="000000"/>
          <w:sz w:val="24"/>
        </w:rPr>
        <w:t>用泵将粗醇</w:t>
      </w:r>
      <w:proofErr w:type="gramStart"/>
      <w:r>
        <w:rPr>
          <w:color w:val="000000"/>
          <w:sz w:val="24"/>
        </w:rPr>
        <w:t>酮从粗</w:t>
      </w:r>
      <w:proofErr w:type="gramEnd"/>
      <w:r>
        <w:rPr>
          <w:color w:val="000000"/>
          <w:sz w:val="24"/>
        </w:rPr>
        <w:t>醇酮贮槽逐步加入原料精制塔中，经塔</w:t>
      </w:r>
      <w:proofErr w:type="gramStart"/>
      <w:r>
        <w:rPr>
          <w:color w:val="000000"/>
          <w:sz w:val="24"/>
        </w:rPr>
        <w:t>釜</w:t>
      </w:r>
      <w:proofErr w:type="gramEnd"/>
      <w:r>
        <w:rPr>
          <w:color w:val="000000"/>
          <w:sz w:val="24"/>
        </w:rPr>
        <w:t>再沸器加热，在负压下精馏分离，塔顶逐步分离出环己酮、环己醇，分别进入精环己酮槽、环己醇槽，</w:t>
      </w:r>
      <w:proofErr w:type="gramStart"/>
      <w:r>
        <w:rPr>
          <w:color w:val="000000"/>
          <w:sz w:val="24"/>
        </w:rPr>
        <w:t>釜</w:t>
      </w:r>
      <w:proofErr w:type="gramEnd"/>
      <w:r>
        <w:rPr>
          <w:color w:val="000000"/>
          <w:sz w:val="24"/>
        </w:rPr>
        <w:t>液主要为未能精馏出的环己醇、环己酮、少量环己烷及其他有机化合物，经塔</w:t>
      </w:r>
      <w:proofErr w:type="gramStart"/>
      <w:r>
        <w:rPr>
          <w:color w:val="000000"/>
          <w:sz w:val="24"/>
        </w:rPr>
        <w:t>釜</w:t>
      </w:r>
      <w:proofErr w:type="gramEnd"/>
      <w:r>
        <w:rPr>
          <w:color w:val="000000"/>
          <w:sz w:val="24"/>
        </w:rPr>
        <w:t>循环泵一部分回流塔</w:t>
      </w:r>
      <w:proofErr w:type="gramStart"/>
      <w:r>
        <w:rPr>
          <w:color w:val="000000"/>
          <w:sz w:val="24"/>
        </w:rPr>
        <w:t>釜</w:t>
      </w:r>
      <w:proofErr w:type="gramEnd"/>
      <w:r>
        <w:rPr>
          <w:color w:val="000000"/>
          <w:sz w:val="24"/>
        </w:rPr>
        <w:t>，大部分进入混合溶剂</w:t>
      </w:r>
      <w:proofErr w:type="gramStart"/>
      <w:r>
        <w:rPr>
          <w:color w:val="000000"/>
          <w:sz w:val="24"/>
        </w:rPr>
        <w:t>中间槽做混合</w:t>
      </w:r>
      <w:proofErr w:type="gramEnd"/>
      <w:r>
        <w:rPr>
          <w:color w:val="000000"/>
          <w:sz w:val="24"/>
        </w:rPr>
        <w:t>溶剂出售</w:t>
      </w:r>
      <w:r>
        <w:rPr>
          <w:rFonts w:hint="eastAsia"/>
          <w:color w:val="000000"/>
          <w:sz w:val="24"/>
        </w:rPr>
        <w:t>。</w:t>
      </w:r>
    </w:p>
    <w:p w:rsidR="00B33508" w:rsidRDefault="00C36A39">
      <w:pPr>
        <w:spacing w:line="360" w:lineRule="auto"/>
        <w:ind w:firstLineChars="200" w:firstLine="48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rFonts w:ascii="宋体"/>
          <w:color w:val="000000"/>
          <w:sz w:val="24"/>
        </w:rPr>
        <w:t>②</w:t>
      </w:r>
      <w:r>
        <w:rPr>
          <w:color w:val="000000"/>
          <w:sz w:val="24"/>
        </w:rPr>
        <w:fldChar w:fldCharType="end"/>
      </w:r>
      <w:r>
        <w:rPr>
          <w:color w:val="000000"/>
          <w:sz w:val="24"/>
        </w:rPr>
        <w:t xml:space="preserve"> </w:t>
      </w:r>
      <w:r>
        <w:rPr>
          <w:color w:val="000000"/>
          <w:sz w:val="24"/>
        </w:rPr>
        <w:t>精馏出的环己醇用泵从环己醇</w:t>
      </w:r>
      <w:proofErr w:type="gramStart"/>
      <w:r>
        <w:rPr>
          <w:color w:val="000000"/>
          <w:sz w:val="24"/>
        </w:rPr>
        <w:t>槽逐步</w:t>
      </w:r>
      <w:proofErr w:type="gramEnd"/>
      <w:r>
        <w:rPr>
          <w:color w:val="000000"/>
          <w:sz w:val="24"/>
        </w:rPr>
        <w:t>加入，经脱氢预热器预热后进入脱氢蒸发器，汽化的环己醇进入固定床列管脱氢反应器，</w:t>
      </w:r>
      <w:r>
        <w:rPr>
          <w:rFonts w:hint="eastAsia"/>
          <w:color w:val="000000"/>
          <w:sz w:val="24"/>
        </w:rPr>
        <w:t>控制反应</w:t>
      </w:r>
      <w:r>
        <w:rPr>
          <w:color w:val="000000"/>
          <w:sz w:val="24"/>
        </w:rPr>
        <w:t>的温度</w:t>
      </w:r>
      <w:r>
        <w:rPr>
          <w:sz w:val="24"/>
        </w:rPr>
        <w:t>在</w:t>
      </w:r>
      <w:r>
        <w:rPr>
          <w:rFonts w:hint="eastAsia"/>
          <w:sz w:val="24"/>
        </w:rPr>
        <w:t>25</w:t>
      </w:r>
      <w:r>
        <w:rPr>
          <w:sz w:val="24"/>
        </w:rPr>
        <w:t>0</w:t>
      </w:r>
      <w:r>
        <w:rPr>
          <w:rFonts w:ascii="宋体"/>
          <w:sz w:val="24"/>
        </w:rPr>
        <w:t>℃</w:t>
      </w:r>
      <w:r>
        <w:rPr>
          <w:rFonts w:ascii="宋体" w:hint="eastAsia"/>
          <w:sz w:val="24"/>
        </w:rPr>
        <w:t>左右</w:t>
      </w:r>
      <w:r>
        <w:rPr>
          <w:sz w:val="24"/>
        </w:rPr>
        <w:t>，</w:t>
      </w:r>
      <w:r>
        <w:rPr>
          <w:color w:val="000000"/>
          <w:sz w:val="24"/>
        </w:rPr>
        <w:t>在微正压下经过脱氢催化剂床层进行脱氢反应，变成环己酮和少量氢气，经与进料换热，循环水冷凝、低温水冷凝后进入粗醇酮贮槽，少量氢气经氢气分离罐分离，经阻火器高点放空。</w:t>
      </w:r>
    </w:p>
    <w:p w:rsidR="00B33508" w:rsidRDefault="00C36A39">
      <w:pPr>
        <w:tabs>
          <w:tab w:val="left" w:pos="600"/>
        </w:tabs>
        <w:spacing w:line="360" w:lineRule="auto"/>
        <w:ind w:firstLineChars="200" w:firstLine="480"/>
        <w:rPr>
          <w:color w:val="000000"/>
          <w:sz w:val="24"/>
        </w:rPr>
      </w:pPr>
      <w:r>
        <w:rPr>
          <w:color w:val="000000"/>
          <w:sz w:val="24"/>
        </w:rPr>
        <w:t>（</w:t>
      </w:r>
      <w:r>
        <w:rPr>
          <w:color w:val="000000"/>
          <w:sz w:val="24"/>
        </w:rPr>
        <w:t>2</w:t>
      </w:r>
      <w:r>
        <w:rPr>
          <w:color w:val="000000"/>
          <w:sz w:val="24"/>
        </w:rPr>
        <w:t>）粗</w:t>
      </w:r>
      <w:r>
        <w:rPr>
          <w:kern w:val="0"/>
          <w:sz w:val="24"/>
        </w:rPr>
        <w:t>羟基己酸内酯</w:t>
      </w:r>
      <w:r>
        <w:rPr>
          <w:color w:val="000000"/>
          <w:sz w:val="24"/>
        </w:rPr>
        <w:t>的制备</w:t>
      </w:r>
    </w:p>
    <w:p w:rsidR="00B33508" w:rsidRDefault="00C36A39">
      <w:pPr>
        <w:tabs>
          <w:tab w:val="left" w:pos="600"/>
        </w:tabs>
        <w:spacing w:line="360" w:lineRule="auto"/>
        <w:ind w:firstLineChars="200" w:firstLine="48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rFonts w:ascii="宋体"/>
          <w:color w:val="000000"/>
          <w:sz w:val="24"/>
        </w:rPr>
        <w:t>①</w:t>
      </w:r>
      <w:r>
        <w:rPr>
          <w:color w:val="000000"/>
          <w:sz w:val="24"/>
        </w:rPr>
        <w:fldChar w:fldCharType="end"/>
      </w:r>
      <w:r>
        <w:rPr>
          <w:color w:val="000000"/>
          <w:sz w:val="24"/>
        </w:rPr>
        <w:t xml:space="preserve"> </w:t>
      </w:r>
      <w:r>
        <w:rPr>
          <w:color w:val="000000"/>
          <w:sz w:val="24"/>
        </w:rPr>
        <w:t>用泵将丙酸、溶剂（丙酸乙酯）按一定比例打入</w:t>
      </w:r>
      <w:r>
        <w:rPr>
          <w:color w:val="000000"/>
          <w:sz w:val="24"/>
        </w:rPr>
        <w:t>1#</w:t>
      </w:r>
      <w:r>
        <w:rPr>
          <w:color w:val="000000"/>
          <w:sz w:val="24"/>
        </w:rPr>
        <w:t>反应釜中，加入催化剂和稳定剂，开启搅拌搅匀，蒸汽经</w:t>
      </w:r>
      <w:r>
        <w:rPr>
          <w:color w:val="000000"/>
          <w:sz w:val="24"/>
        </w:rPr>
        <w:t>1#</w:t>
      </w:r>
      <w:r>
        <w:rPr>
          <w:color w:val="000000"/>
          <w:sz w:val="24"/>
        </w:rPr>
        <w:t>反应釜夹套加热，控制反应的温度</w:t>
      </w:r>
      <w:r>
        <w:rPr>
          <w:sz w:val="24"/>
        </w:rPr>
        <w:t>在</w:t>
      </w:r>
      <w:r>
        <w:rPr>
          <w:rFonts w:hint="eastAsia"/>
          <w:sz w:val="24"/>
        </w:rPr>
        <w:t>8</w:t>
      </w:r>
      <w:r>
        <w:rPr>
          <w:sz w:val="24"/>
        </w:rPr>
        <w:t>0</w:t>
      </w:r>
      <w:r>
        <w:rPr>
          <w:rFonts w:ascii="宋体"/>
          <w:sz w:val="24"/>
        </w:rPr>
        <w:t>℃</w:t>
      </w:r>
      <w:r>
        <w:rPr>
          <w:rFonts w:ascii="宋体" w:hint="eastAsia"/>
          <w:sz w:val="24"/>
        </w:rPr>
        <w:t>左右</w:t>
      </w:r>
      <w:r>
        <w:rPr>
          <w:sz w:val="24"/>
        </w:rPr>
        <w:t>，操作压</w:t>
      </w:r>
      <w:r>
        <w:rPr>
          <w:color w:val="000000"/>
          <w:sz w:val="24"/>
        </w:rPr>
        <w:t>力为</w:t>
      </w:r>
      <w:r>
        <w:rPr>
          <w:rFonts w:hint="eastAsia"/>
          <w:color w:val="000000"/>
          <w:sz w:val="24"/>
        </w:rPr>
        <w:t>负压</w:t>
      </w:r>
      <w:r>
        <w:rPr>
          <w:color w:val="000000"/>
          <w:sz w:val="24"/>
        </w:rPr>
        <w:t>；双氧水通过双氧水高位</w:t>
      </w:r>
      <w:proofErr w:type="gramStart"/>
      <w:r>
        <w:rPr>
          <w:color w:val="000000"/>
          <w:sz w:val="24"/>
        </w:rPr>
        <w:t>槽加入</w:t>
      </w:r>
      <w:proofErr w:type="gramEnd"/>
      <w:r>
        <w:rPr>
          <w:color w:val="000000"/>
          <w:sz w:val="24"/>
        </w:rPr>
        <w:t>1#</w:t>
      </w:r>
      <w:r>
        <w:rPr>
          <w:color w:val="000000"/>
          <w:sz w:val="24"/>
        </w:rPr>
        <w:t>反应釜，进行搅拌反应。</w:t>
      </w:r>
    </w:p>
    <w:p w:rsidR="00B33508" w:rsidRDefault="00C36A39">
      <w:pPr>
        <w:tabs>
          <w:tab w:val="left" w:pos="600"/>
        </w:tabs>
        <w:spacing w:line="360" w:lineRule="auto"/>
        <w:ind w:firstLineChars="200" w:firstLine="48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rFonts w:ascii="宋体"/>
          <w:color w:val="000000"/>
          <w:sz w:val="24"/>
        </w:rPr>
        <w:t>②</w:t>
      </w:r>
      <w:r>
        <w:rPr>
          <w:color w:val="000000"/>
          <w:sz w:val="24"/>
        </w:rPr>
        <w:fldChar w:fldCharType="end"/>
      </w:r>
      <w:r>
        <w:rPr>
          <w:color w:val="000000"/>
          <w:sz w:val="24"/>
        </w:rPr>
        <w:t xml:space="preserve"> 1#</w:t>
      </w:r>
      <w:r>
        <w:rPr>
          <w:color w:val="000000"/>
          <w:sz w:val="24"/>
        </w:rPr>
        <w:t>反应釜气相进入脱水塔，再经过脱水塔冷凝器，冷凝液下料至分水器，并在分水器内分层，</w:t>
      </w:r>
      <w:proofErr w:type="gramStart"/>
      <w:r>
        <w:rPr>
          <w:color w:val="000000"/>
          <w:sz w:val="24"/>
        </w:rPr>
        <w:t>不</w:t>
      </w:r>
      <w:proofErr w:type="gramEnd"/>
      <w:r>
        <w:rPr>
          <w:color w:val="000000"/>
          <w:sz w:val="24"/>
        </w:rPr>
        <w:t>凝气进入真空系统</w:t>
      </w:r>
      <w:r>
        <w:rPr>
          <w:rFonts w:hint="eastAsia"/>
          <w:color w:val="000000"/>
          <w:sz w:val="24"/>
        </w:rPr>
        <w:t>经活性炭吸附系统吸附后</w:t>
      </w:r>
      <w:r>
        <w:rPr>
          <w:color w:val="000000"/>
          <w:sz w:val="24"/>
        </w:rPr>
        <w:t>排空；分水器上层物料通过脱水塔回流泵打入脱水塔进行回流；下层水通过调节阀流至气提处理单元。</w:t>
      </w:r>
    </w:p>
    <w:p w:rsidR="00B33508" w:rsidRDefault="00C36A39">
      <w:pPr>
        <w:tabs>
          <w:tab w:val="left" w:pos="600"/>
        </w:tabs>
        <w:spacing w:line="360" w:lineRule="auto"/>
        <w:ind w:firstLineChars="200" w:firstLine="480"/>
        <w:rPr>
          <w:color w:val="000000"/>
          <w:sz w:val="24"/>
        </w:rPr>
      </w:pPr>
      <w:r>
        <w:rPr>
          <w:color w:val="000000"/>
          <w:sz w:val="24"/>
        </w:rPr>
        <w:fldChar w:fldCharType="begin"/>
      </w:r>
      <w:r>
        <w:rPr>
          <w:color w:val="000000"/>
          <w:sz w:val="24"/>
        </w:rPr>
        <w:instrText xml:space="preserve"> = 3 \* GB3 </w:instrText>
      </w:r>
      <w:r>
        <w:rPr>
          <w:color w:val="000000"/>
          <w:sz w:val="24"/>
        </w:rPr>
        <w:fldChar w:fldCharType="separate"/>
      </w:r>
      <w:r>
        <w:rPr>
          <w:rFonts w:ascii="宋体"/>
          <w:color w:val="000000"/>
          <w:sz w:val="24"/>
        </w:rPr>
        <w:t>③</w:t>
      </w:r>
      <w:r>
        <w:rPr>
          <w:color w:val="000000"/>
          <w:sz w:val="24"/>
        </w:rPr>
        <w:fldChar w:fldCharType="end"/>
      </w:r>
      <w:r>
        <w:rPr>
          <w:color w:val="000000"/>
          <w:sz w:val="24"/>
        </w:rPr>
        <w:t xml:space="preserve"> 1#</w:t>
      </w:r>
      <w:r>
        <w:rPr>
          <w:color w:val="000000"/>
          <w:sz w:val="24"/>
        </w:rPr>
        <w:t>反应釜中</w:t>
      </w:r>
      <w:proofErr w:type="gramStart"/>
      <w:r>
        <w:rPr>
          <w:color w:val="000000"/>
          <w:sz w:val="24"/>
        </w:rPr>
        <w:t>过氧丙酸</w:t>
      </w:r>
      <w:proofErr w:type="gramEnd"/>
      <w:r>
        <w:rPr>
          <w:color w:val="000000"/>
          <w:sz w:val="24"/>
        </w:rPr>
        <w:t>制备反应完后，放入混合</w:t>
      </w:r>
      <w:proofErr w:type="gramStart"/>
      <w:r>
        <w:rPr>
          <w:color w:val="000000"/>
          <w:sz w:val="24"/>
        </w:rPr>
        <w:t>过氧丙酸</w:t>
      </w:r>
      <w:proofErr w:type="gramEnd"/>
      <w:r>
        <w:rPr>
          <w:color w:val="000000"/>
          <w:sz w:val="24"/>
        </w:rPr>
        <w:t>槽，与环己酮按配比分别加入</w:t>
      </w:r>
      <w:r>
        <w:rPr>
          <w:color w:val="000000"/>
          <w:sz w:val="24"/>
        </w:rPr>
        <w:t>2#</w:t>
      </w:r>
      <w:r>
        <w:rPr>
          <w:color w:val="000000"/>
          <w:sz w:val="24"/>
        </w:rPr>
        <w:t>反应器，</w:t>
      </w:r>
      <w:r>
        <w:rPr>
          <w:sz w:val="24"/>
        </w:rPr>
        <w:t>操作温度控制在</w:t>
      </w:r>
      <w:r>
        <w:rPr>
          <w:rFonts w:hint="eastAsia"/>
          <w:sz w:val="24"/>
        </w:rPr>
        <w:t>7</w:t>
      </w:r>
      <w:r>
        <w:rPr>
          <w:sz w:val="24"/>
        </w:rPr>
        <w:t>0</w:t>
      </w:r>
      <w:r>
        <w:rPr>
          <w:rFonts w:ascii="宋体"/>
          <w:sz w:val="24"/>
        </w:rPr>
        <w:t>℃</w:t>
      </w:r>
      <w:r>
        <w:rPr>
          <w:rFonts w:ascii="宋体" w:hint="eastAsia"/>
          <w:sz w:val="24"/>
        </w:rPr>
        <w:t>左右</w:t>
      </w:r>
      <w:r>
        <w:rPr>
          <w:sz w:val="24"/>
        </w:rPr>
        <w:t>，操作压力为</w:t>
      </w:r>
      <w:r>
        <w:rPr>
          <w:color w:val="000000"/>
          <w:sz w:val="24"/>
        </w:rPr>
        <w:t>常压</w:t>
      </w:r>
      <w:r>
        <w:rPr>
          <w:rFonts w:hint="eastAsia"/>
          <w:color w:val="000000"/>
          <w:sz w:val="24"/>
        </w:rPr>
        <w:t>；</w:t>
      </w:r>
      <w:r>
        <w:rPr>
          <w:color w:val="000000"/>
          <w:sz w:val="24"/>
        </w:rPr>
        <w:t>反应完成后将物料</w:t>
      </w:r>
      <w:proofErr w:type="gramStart"/>
      <w:r>
        <w:rPr>
          <w:color w:val="000000"/>
          <w:sz w:val="24"/>
        </w:rPr>
        <w:t>放入粗酯中间</w:t>
      </w:r>
      <w:proofErr w:type="gramEnd"/>
      <w:r>
        <w:rPr>
          <w:color w:val="000000"/>
          <w:sz w:val="24"/>
        </w:rPr>
        <w:t>槽。</w:t>
      </w:r>
    </w:p>
    <w:p w:rsidR="00B33508" w:rsidRDefault="00C36A39">
      <w:pPr>
        <w:tabs>
          <w:tab w:val="left" w:pos="600"/>
        </w:tabs>
        <w:spacing w:line="360" w:lineRule="auto"/>
        <w:ind w:firstLineChars="200" w:firstLine="480"/>
        <w:rPr>
          <w:color w:val="000000"/>
          <w:sz w:val="24"/>
        </w:rPr>
      </w:pPr>
      <w:r>
        <w:rPr>
          <w:color w:val="000000"/>
          <w:sz w:val="24"/>
        </w:rPr>
        <w:t>（</w:t>
      </w:r>
      <w:r>
        <w:rPr>
          <w:color w:val="000000"/>
          <w:sz w:val="24"/>
        </w:rPr>
        <w:t>3</w:t>
      </w:r>
      <w:r>
        <w:rPr>
          <w:color w:val="000000"/>
          <w:sz w:val="24"/>
        </w:rPr>
        <w:t>）产品精制</w:t>
      </w:r>
    </w:p>
    <w:p w:rsidR="00B33508" w:rsidRDefault="00C36A39">
      <w:pPr>
        <w:tabs>
          <w:tab w:val="left" w:pos="600"/>
        </w:tabs>
        <w:spacing w:line="360" w:lineRule="auto"/>
        <w:ind w:firstLineChars="200" w:firstLine="48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rFonts w:ascii="宋体"/>
          <w:color w:val="000000"/>
          <w:sz w:val="24"/>
        </w:rPr>
        <w:t>①</w:t>
      </w:r>
      <w:r>
        <w:rPr>
          <w:color w:val="000000"/>
          <w:sz w:val="24"/>
        </w:rPr>
        <w:fldChar w:fldCharType="end"/>
      </w:r>
      <w:r>
        <w:rPr>
          <w:color w:val="000000"/>
          <w:sz w:val="24"/>
        </w:rPr>
        <w:t xml:space="preserve"> </w:t>
      </w:r>
      <w:proofErr w:type="gramStart"/>
      <w:r>
        <w:rPr>
          <w:color w:val="000000"/>
          <w:sz w:val="24"/>
        </w:rPr>
        <w:t>粗酯中间</w:t>
      </w:r>
      <w:proofErr w:type="gramEnd"/>
      <w:r>
        <w:rPr>
          <w:color w:val="000000"/>
          <w:sz w:val="24"/>
        </w:rPr>
        <w:t>槽中的物料</w:t>
      </w:r>
      <w:proofErr w:type="gramStart"/>
      <w:r>
        <w:rPr>
          <w:color w:val="000000"/>
          <w:sz w:val="24"/>
        </w:rPr>
        <w:t>经粗酯</w:t>
      </w:r>
      <w:proofErr w:type="gramEnd"/>
      <w:r>
        <w:rPr>
          <w:color w:val="000000"/>
          <w:sz w:val="24"/>
        </w:rPr>
        <w:t>中间泵送入轻一塔，在低真空下，全部丙酸乙酯和大部分的丙酸从塔顶采出进轻一塔回流罐，轻一塔</w:t>
      </w:r>
      <w:proofErr w:type="gramStart"/>
      <w:r>
        <w:rPr>
          <w:color w:val="000000"/>
          <w:sz w:val="24"/>
        </w:rPr>
        <w:t>回流泵将塔顶</w:t>
      </w:r>
      <w:proofErr w:type="gramEnd"/>
      <w:r>
        <w:rPr>
          <w:color w:val="000000"/>
          <w:sz w:val="24"/>
        </w:rPr>
        <w:t>物料</w:t>
      </w:r>
      <w:proofErr w:type="gramStart"/>
      <w:r>
        <w:rPr>
          <w:color w:val="000000"/>
          <w:sz w:val="24"/>
        </w:rPr>
        <w:t>回流至轻组分</w:t>
      </w:r>
      <w:proofErr w:type="gramEnd"/>
      <w:r>
        <w:rPr>
          <w:color w:val="000000"/>
          <w:sz w:val="24"/>
        </w:rPr>
        <w:t>进料罐，</w:t>
      </w:r>
      <w:proofErr w:type="gramStart"/>
      <w:r>
        <w:rPr>
          <w:color w:val="000000"/>
          <w:sz w:val="24"/>
        </w:rPr>
        <w:t>做为</w:t>
      </w:r>
      <w:proofErr w:type="gramEnd"/>
      <w:r>
        <w:rPr>
          <w:color w:val="000000"/>
          <w:sz w:val="24"/>
        </w:rPr>
        <w:t>循环物料进入前面的</w:t>
      </w:r>
      <w:proofErr w:type="gramStart"/>
      <w:r>
        <w:rPr>
          <w:color w:val="000000"/>
          <w:sz w:val="24"/>
        </w:rPr>
        <w:t>过氧丙酸</w:t>
      </w:r>
      <w:proofErr w:type="gramEnd"/>
      <w:r>
        <w:rPr>
          <w:color w:val="000000"/>
          <w:sz w:val="24"/>
        </w:rPr>
        <w:t>制备工序；塔</w:t>
      </w:r>
      <w:proofErr w:type="gramStart"/>
      <w:r>
        <w:rPr>
          <w:color w:val="000000"/>
          <w:sz w:val="24"/>
        </w:rPr>
        <w:t>釜</w:t>
      </w:r>
      <w:proofErr w:type="gramEnd"/>
      <w:r>
        <w:rPr>
          <w:color w:val="000000"/>
          <w:sz w:val="24"/>
        </w:rPr>
        <w:t>物料</w:t>
      </w:r>
      <w:proofErr w:type="gramStart"/>
      <w:r>
        <w:rPr>
          <w:color w:val="000000"/>
          <w:sz w:val="24"/>
        </w:rPr>
        <w:t>泵入粗酯降膜蒸发器</w:t>
      </w:r>
      <w:proofErr w:type="gramEnd"/>
      <w:r>
        <w:rPr>
          <w:color w:val="000000"/>
          <w:sz w:val="24"/>
        </w:rPr>
        <w:t>。</w:t>
      </w:r>
    </w:p>
    <w:p w:rsidR="00B33508" w:rsidRDefault="00C36A39">
      <w:pPr>
        <w:tabs>
          <w:tab w:val="left" w:pos="600"/>
        </w:tabs>
        <w:spacing w:line="360" w:lineRule="auto"/>
        <w:ind w:firstLineChars="200" w:firstLine="48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rFonts w:ascii="宋体"/>
          <w:color w:val="000000"/>
          <w:sz w:val="24"/>
        </w:rPr>
        <w:t>②</w:t>
      </w:r>
      <w:r>
        <w:rPr>
          <w:color w:val="000000"/>
          <w:sz w:val="24"/>
        </w:rPr>
        <w:fldChar w:fldCharType="end"/>
      </w:r>
      <w:r>
        <w:rPr>
          <w:color w:val="000000"/>
          <w:sz w:val="24"/>
        </w:rPr>
        <w:t xml:space="preserve"> </w:t>
      </w:r>
      <w:proofErr w:type="gramStart"/>
      <w:r>
        <w:rPr>
          <w:color w:val="000000"/>
          <w:sz w:val="24"/>
        </w:rPr>
        <w:t>控制粗酯降膜蒸发器</w:t>
      </w:r>
      <w:proofErr w:type="gramEnd"/>
      <w:r>
        <w:rPr>
          <w:rFonts w:hint="eastAsia"/>
          <w:color w:val="000000"/>
          <w:sz w:val="24"/>
        </w:rPr>
        <w:t>的操作</w:t>
      </w:r>
      <w:r>
        <w:rPr>
          <w:color w:val="000000"/>
          <w:sz w:val="24"/>
        </w:rPr>
        <w:t>温度</w:t>
      </w:r>
      <w:r>
        <w:rPr>
          <w:sz w:val="24"/>
        </w:rPr>
        <w:t>在</w:t>
      </w:r>
      <w:r>
        <w:rPr>
          <w:rFonts w:hint="eastAsia"/>
          <w:sz w:val="24"/>
        </w:rPr>
        <w:t>10</w:t>
      </w:r>
      <w:r>
        <w:rPr>
          <w:sz w:val="24"/>
        </w:rPr>
        <w:t>0</w:t>
      </w:r>
      <w:r>
        <w:rPr>
          <w:rFonts w:ascii="宋体"/>
          <w:sz w:val="24"/>
        </w:rPr>
        <w:t>℃</w:t>
      </w:r>
      <w:r>
        <w:rPr>
          <w:rFonts w:ascii="宋体" w:hint="eastAsia"/>
          <w:sz w:val="24"/>
        </w:rPr>
        <w:t>左右</w:t>
      </w:r>
      <w:r>
        <w:rPr>
          <w:sz w:val="24"/>
        </w:rPr>
        <w:t>，操作压</w:t>
      </w:r>
      <w:r>
        <w:rPr>
          <w:color w:val="000000"/>
          <w:sz w:val="24"/>
        </w:rPr>
        <w:t>力为</w:t>
      </w:r>
      <w:r>
        <w:rPr>
          <w:rFonts w:hint="eastAsia"/>
          <w:color w:val="000000"/>
          <w:sz w:val="24"/>
        </w:rPr>
        <w:t>负压，</w:t>
      </w:r>
      <w:r>
        <w:rPr>
          <w:color w:val="000000"/>
          <w:sz w:val="24"/>
        </w:rPr>
        <w:t>将轻组分、</w:t>
      </w:r>
      <w:r>
        <w:rPr>
          <w:kern w:val="0"/>
          <w:sz w:val="24"/>
        </w:rPr>
        <w:t>羟基己酸内酯</w:t>
      </w:r>
      <w:r>
        <w:rPr>
          <w:color w:val="000000"/>
          <w:sz w:val="24"/>
        </w:rPr>
        <w:t>与重组分、聚</w:t>
      </w:r>
      <w:r>
        <w:rPr>
          <w:kern w:val="0"/>
          <w:sz w:val="24"/>
        </w:rPr>
        <w:t>羟基己酸内酯</w:t>
      </w:r>
      <w:r>
        <w:rPr>
          <w:color w:val="000000"/>
          <w:sz w:val="24"/>
        </w:rPr>
        <w:t>分离，其中重组分、聚</w:t>
      </w:r>
      <w:r>
        <w:rPr>
          <w:kern w:val="0"/>
          <w:sz w:val="24"/>
        </w:rPr>
        <w:t>羟基己酸内酯</w:t>
      </w:r>
      <w:r>
        <w:rPr>
          <w:color w:val="000000"/>
          <w:sz w:val="24"/>
        </w:rPr>
        <w:t>用泵</w:t>
      </w:r>
      <w:proofErr w:type="gramStart"/>
      <w:r>
        <w:rPr>
          <w:color w:val="000000"/>
          <w:sz w:val="24"/>
        </w:rPr>
        <w:t>送入刮膜蒸发器</w:t>
      </w:r>
      <w:proofErr w:type="gramEnd"/>
      <w:r>
        <w:rPr>
          <w:color w:val="000000"/>
          <w:sz w:val="24"/>
        </w:rPr>
        <w:t>，轻组分和</w:t>
      </w:r>
      <w:r>
        <w:rPr>
          <w:kern w:val="0"/>
          <w:sz w:val="24"/>
        </w:rPr>
        <w:t>羟基己酸内酯</w:t>
      </w:r>
      <w:r>
        <w:rPr>
          <w:color w:val="000000"/>
          <w:sz w:val="24"/>
        </w:rPr>
        <w:t>冷却后经</w:t>
      </w:r>
      <w:proofErr w:type="gramStart"/>
      <w:r>
        <w:rPr>
          <w:color w:val="000000"/>
          <w:sz w:val="24"/>
        </w:rPr>
        <w:t>泵进入轻二</w:t>
      </w:r>
      <w:proofErr w:type="gramEnd"/>
      <w:r>
        <w:rPr>
          <w:color w:val="000000"/>
          <w:sz w:val="24"/>
        </w:rPr>
        <w:t>塔中部。</w:t>
      </w:r>
    </w:p>
    <w:p w:rsidR="00B33508" w:rsidRDefault="00C36A39">
      <w:pPr>
        <w:tabs>
          <w:tab w:val="left" w:pos="600"/>
        </w:tabs>
        <w:spacing w:line="360" w:lineRule="auto"/>
        <w:ind w:firstLineChars="200" w:firstLine="480"/>
        <w:rPr>
          <w:color w:val="000000"/>
          <w:sz w:val="24"/>
        </w:rPr>
      </w:pPr>
      <w:r>
        <w:rPr>
          <w:color w:val="000000"/>
          <w:sz w:val="24"/>
        </w:rPr>
        <w:fldChar w:fldCharType="begin"/>
      </w:r>
      <w:r>
        <w:rPr>
          <w:color w:val="000000"/>
          <w:sz w:val="24"/>
        </w:rPr>
        <w:instrText xml:space="preserve"> = 3 \* GB3 </w:instrText>
      </w:r>
      <w:r>
        <w:rPr>
          <w:color w:val="000000"/>
          <w:sz w:val="24"/>
        </w:rPr>
        <w:fldChar w:fldCharType="separate"/>
      </w:r>
      <w:r>
        <w:rPr>
          <w:rFonts w:ascii="宋体"/>
          <w:color w:val="000000"/>
          <w:sz w:val="24"/>
        </w:rPr>
        <w:t>③</w:t>
      </w:r>
      <w:r>
        <w:rPr>
          <w:color w:val="000000"/>
          <w:sz w:val="24"/>
        </w:rPr>
        <w:fldChar w:fldCharType="end"/>
      </w:r>
      <w:r>
        <w:rPr>
          <w:color w:val="000000"/>
          <w:sz w:val="24"/>
        </w:rPr>
        <w:t xml:space="preserve"> </w:t>
      </w:r>
      <w:r>
        <w:rPr>
          <w:color w:val="000000"/>
          <w:sz w:val="24"/>
        </w:rPr>
        <w:t>在较高真空下，丙酸、环己酮和部分的羟基己酸内酯从轻二塔顶</w:t>
      </w:r>
      <w:proofErr w:type="gramStart"/>
      <w:r>
        <w:rPr>
          <w:color w:val="000000"/>
          <w:sz w:val="24"/>
        </w:rPr>
        <w:t>采出进轻二塔</w:t>
      </w:r>
      <w:proofErr w:type="gramEnd"/>
      <w:r>
        <w:rPr>
          <w:color w:val="000000"/>
          <w:sz w:val="24"/>
        </w:rPr>
        <w:t>回流罐，</w:t>
      </w:r>
      <w:proofErr w:type="gramStart"/>
      <w:r>
        <w:rPr>
          <w:color w:val="000000"/>
          <w:sz w:val="24"/>
        </w:rPr>
        <w:t>轻二塔回流泵将塔顶</w:t>
      </w:r>
      <w:proofErr w:type="gramEnd"/>
      <w:r>
        <w:rPr>
          <w:color w:val="000000"/>
          <w:sz w:val="24"/>
        </w:rPr>
        <w:t>物料回流</w:t>
      </w:r>
      <w:proofErr w:type="gramStart"/>
      <w:r>
        <w:rPr>
          <w:color w:val="000000"/>
          <w:sz w:val="24"/>
        </w:rPr>
        <w:t>至粗酯</w:t>
      </w:r>
      <w:proofErr w:type="gramEnd"/>
      <w:r>
        <w:rPr>
          <w:color w:val="000000"/>
          <w:sz w:val="24"/>
        </w:rPr>
        <w:t>中间槽。</w:t>
      </w:r>
      <w:proofErr w:type="gramStart"/>
      <w:r>
        <w:rPr>
          <w:color w:val="000000"/>
          <w:sz w:val="24"/>
        </w:rPr>
        <w:t>轻二塔釜</w:t>
      </w:r>
      <w:proofErr w:type="gramEnd"/>
      <w:r>
        <w:rPr>
          <w:color w:val="000000"/>
          <w:sz w:val="24"/>
        </w:rPr>
        <w:t>液经泵泵入成品塔，在高真空下，羟基己酸内酯从塔顶采出进成品罐，然后由泵送至产品包装区域，成品</w:t>
      </w:r>
      <w:r>
        <w:rPr>
          <w:color w:val="000000"/>
          <w:sz w:val="24"/>
        </w:rPr>
        <w:lastRenderedPageBreak/>
        <w:t>塔</w:t>
      </w:r>
      <w:proofErr w:type="gramStart"/>
      <w:r>
        <w:rPr>
          <w:color w:val="000000"/>
          <w:sz w:val="24"/>
        </w:rPr>
        <w:t>釜</w:t>
      </w:r>
      <w:proofErr w:type="gramEnd"/>
      <w:r>
        <w:rPr>
          <w:color w:val="000000"/>
          <w:sz w:val="24"/>
        </w:rPr>
        <w:t>液</w:t>
      </w:r>
      <w:proofErr w:type="gramStart"/>
      <w:r>
        <w:rPr>
          <w:color w:val="000000"/>
          <w:sz w:val="24"/>
        </w:rPr>
        <w:t>用泵送去刮膜蒸发器</w:t>
      </w:r>
      <w:proofErr w:type="gramEnd"/>
      <w:r>
        <w:rPr>
          <w:color w:val="000000"/>
          <w:sz w:val="24"/>
        </w:rPr>
        <w:t>，塔顶物料回流</w:t>
      </w:r>
      <w:proofErr w:type="gramStart"/>
      <w:r>
        <w:rPr>
          <w:color w:val="000000"/>
          <w:sz w:val="24"/>
        </w:rPr>
        <w:t>至粗酯</w:t>
      </w:r>
      <w:proofErr w:type="gramEnd"/>
      <w:r>
        <w:rPr>
          <w:color w:val="000000"/>
          <w:sz w:val="24"/>
        </w:rPr>
        <w:t>降膜蒸发器。</w:t>
      </w:r>
    </w:p>
    <w:p w:rsidR="00B33508" w:rsidRDefault="00C36A39">
      <w:pPr>
        <w:tabs>
          <w:tab w:val="left" w:pos="600"/>
        </w:tabs>
        <w:spacing w:line="360" w:lineRule="auto"/>
        <w:ind w:firstLineChars="200" w:firstLine="480"/>
        <w:rPr>
          <w:color w:val="000000"/>
          <w:sz w:val="24"/>
        </w:rPr>
      </w:pPr>
      <w:r>
        <w:rPr>
          <w:color w:val="000000"/>
          <w:sz w:val="24"/>
        </w:rPr>
        <w:fldChar w:fldCharType="begin"/>
      </w:r>
      <w:r>
        <w:rPr>
          <w:color w:val="000000"/>
          <w:sz w:val="24"/>
        </w:rPr>
        <w:instrText xml:space="preserve"> = 4 \* GB3 </w:instrText>
      </w:r>
      <w:r>
        <w:rPr>
          <w:color w:val="000000"/>
          <w:sz w:val="24"/>
        </w:rPr>
        <w:fldChar w:fldCharType="separate"/>
      </w:r>
      <w:r>
        <w:rPr>
          <w:rFonts w:ascii="宋体"/>
          <w:color w:val="000000"/>
          <w:sz w:val="24"/>
        </w:rPr>
        <w:t>④</w:t>
      </w:r>
      <w:r>
        <w:rPr>
          <w:color w:val="000000"/>
          <w:sz w:val="24"/>
        </w:rPr>
        <w:fldChar w:fldCharType="end"/>
      </w:r>
      <w:r>
        <w:rPr>
          <w:color w:val="000000"/>
          <w:sz w:val="24"/>
        </w:rPr>
        <w:t xml:space="preserve"> </w:t>
      </w:r>
      <w:proofErr w:type="gramStart"/>
      <w:r>
        <w:rPr>
          <w:color w:val="000000"/>
          <w:sz w:val="24"/>
        </w:rPr>
        <w:t>粗酯降膜蒸发器</w:t>
      </w:r>
      <w:proofErr w:type="gramEnd"/>
      <w:r>
        <w:rPr>
          <w:color w:val="000000"/>
          <w:sz w:val="24"/>
        </w:rPr>
        <w:t>分离的重组分和成品塔</w:t>
      </w:r>
      <w:proofErr w:type="gramStart"/>
      <w:r>
        <w:rPr>
          <w:color w:val="000000"/>
          <w:sz w:val="24"/>
        </w:rPr>
        <w:t>釜</w:t>
      </w:r>
      <w:proofErr w:type="gramEnd"/>
      <w:r>
        <w:rPr>
          <w:color w:val="000000"/>
          <w:sz w:val="24"/>
        </w:rPr>
        <w:t>液从中部</w:t>
      </w:r>
      <w:proofErr w:type="gramStart"/>
      <w:r>
        <w:rPr>
          <w:color w:val="000000"/>
          <w:sz w:val="24"/>
        </w:rPr>
        <w:t>进入刮膜蒸发器</w:t>
      </w:r>
      <w:proofErr w:type="gramEnd"/>
      <w:r>
        <w:rPr>
          <w:color w:val="000000"/>
          <w:sz w:val="24"/>
        </w:rPr>
        <w:t>，在负压下，大部分羟基己酸内酯</w:t>
      </w:r>
      <w:proofErr w:type="gramStart"/>
      <w:r>
        <w:rPr>
          <w:color w:val="000000"/>
          <w:sz w:val="24"/>
        </w:rPr>
        <w:t>从刮膜</w:t>
      </w:r>
      <w:proofErr w:type="gramEnd"/>
      <w:r>
        <w:rPr>
          <w:color w:val="000000"/>
          <w:sz w:val="24"/>
        </w:rPr>
        <w:t>蒸发器塔顶出来，冷凝后冷凝液</w:t>
      </w:r>
      <w:proofErr w:type="gramStart"/>
      <w:r>
        <w:rPr>
          <w:color w:val="000000"/>
          <w:sz w:val="24"/>
        </w:rPr>
        <w:t>进粗酯</w:t>
      </w:r>
      <w:proofErr w:type="gramEnd"/>
      <w:r>
        <w:rPr>
          <w:color w:val="000000"/>
          <w:sz w:val="24"/>
        </w:rPr>
        <w:t>中间槽，塔</w:t>
      </w:r>
      <w:proofErr w:type="gramStart"/>
      <w:r>
        <w:rPr>
          <w:color w:val="000000"/>
          <w:sz w:val="24"/>
        </w:rPr>
        <w:t>釜</w:t>
      </w:r>
      <w:proofErr w:type="gramEnd"/>
      <w:r>
        <w:rPr>
          <w:color w:val="000000"/>
          <w:sz w:val="24"/>
        </w:rPr>
        <w:t>的聚羟基己酸内酯和少量羟基己酸内酯</w:t>
      </w:r>
      <w:proofErr w:type="gramStart"/>
      <w:r>
        <w:rPr>
          <w:color w:val="000000"/>
          <w:sz w:val="24"/>
        </w:rPr>
        <w:t>进入刮膜重组</w:t>
      </w:r>
      <w:proofErr w:type="gramEnd"/>
      <w:r>
        <w:rPr>
          <w:color w:val="000000"/>
          <w:sz w:val="24"/>
        </w:rPr>
        <w:t>分罐，用聚羟基己酸内酯包装泵送去包装，作为副产品外卖。</w:t>
      </w:r>
    </w:p>
    <w:p w:rsidR="00B33508" w:rsidRDefault="00C36A39">
      <w:pPr>
        <w:tabs>
          <w:tab w:val="left" w:pos="600"/>
        </w:tabs>
        <w:spacing w:line="360" w:lineRule="auto"/>
        <w:ind w:firstLineChars="200" w:firstLine="480"/>
        <w:rPr>
          <w:color w:val="000000"/>
          <w:sz w:val="24"/>
        </w:rPr>
      </w:pPr>
      <w:r>
        <w:rPr>
          <w:color w:val="000000"/>
          <w:sz w:val="24"/>
        </w:rPr>
        <w:t>（</w:t>
      </w:r>
      <w:r>
        <w:rPr>
          <w:color w:val="000000"/>
          <w:sz w:val="24"/>
        </w:rPr>
        <w:t>4</w:t>
      </w:r>
      <w:r>
        <w:rPr>
          <w:color w:val="000000"/>
          <w:sz w:val="24"/>
        </w:rPr>
        <w:t>）气提处理单元</w:t>
      </w:r>
    </w:p>
    <w:p w:rsidR="00B33508" w:rsidRDefault="00C36A39">
      <w:pPr>
        <w:tabs>
          <w:tab w:val="left" w:pos="600"/>
        </w:tabs>
        <w:spacing w:line="360" w:lineRule="auto"/>
        <w:ind w:firstLineChars="200" w:firstLine="480"/>
        <w:rPr>
          <w:color w:val="000000"/>
          <w:sz w:val="24"/>
        </w:rPr>
      </w:pPr>
      <w:r>
        <w:rPr>
          <w:rFonts w:hint="eastAsia"/>
          <w:color w:val="000000"/>
          <w:sz w:val="24"/>
        </w:rPr>
        <w:t>为连续生产，全年生产</w:t>
      </w:r>
      <w:r>
        <w:rPr>
          <w:rFonts w:hint="eastAsia"/>
          <w:color w:val="000000"/>
          <w:sz w:val="24"/>
        </w:rPr>
        <w:t>7200</w:t>
      </w:r>
      <w:r>
        <w:rPr>
          <w:rFonts w:hint="eastAsia"/>
          <w:color w:val="000000"/>
          <w:sz w:val="24"/>
        </w:rPr>
        <w:t>小时。</w:t>
      </w:r>
    </w:p>
    <w:p w:rsidR="00B33508" w:rsidRDefault="00C36A39">
      <w:pPr>
        <w:pStyle w:val="ae"/>
        <w:spacing w:line="360" w:lineRule="auto"/>
        <w:ind w:firstLineChars="200" w:firstLine="480"/>
        <w:rPr>
          <w:color w:val="000000"/>
          <w:sz w:val="24"/>
        </w:rPr>
      </w:pPr>
      <w:r>
        <w:rPr>
          <w:color w:val="000000"/>
          <w:sz w:val="24"/>
        </w:rPr>
        <w:t>项目产生的废水主要为：</w:t>
      </w:r>
      <w:r>
        <w:rPr>
          <w:color w:val="000000"/>
          <w:sz w:val="24"/>
        </w:rPr>
        <w:fldChar w:fldCharType="begin"/>
      </w:r>
      <w:r>
        <w:rPr>
          <w:color w:val="000000"/>
          <w:sz w:val="24"/>
        </w:rPr>
        <w:instrText xml:space="preserve"> = 1 \* GB3 </w:instrText>
      </w:r>
      <w:r>
        <w:rPr>
          <w:color w:val="000000"/>
          <w:sz w:val="24"/>
        </w:rPr>
        <w:fldChar w:fldCharType="separate"/>
      </w:r>
      <w:r>
        <w:rPr>
          <w:color w:val="000000"/>
          <w:sz w:val="24"/>
        </w:rPr>
        <w:t>①</w:t>
      </w:r>
      <w:r>
        <w:rPr>
          <w:color w:val="000000"/>
          <w:sz w:val="24"/>
        </w:rPr>
        <w:fldChar w:fldCharType="end"/>
      </w:r>
      <w:r>
        <w:rPr>
          <w:color w:val="000000"/>
          <w:sz w:val="24"/>
        </w:rPr>
        <w:t>脱水塔分水器的水相层（双氧水中含有的水及反应生成水）；</w:t>
      </w:r>
      <w:r>
        <w:rPr>
          <w:color w:val="000000"/>
          <w:sz w:val="24"/>
        </w:rPr>
        <w:fldChar w:fldCharType="begin"/>
      </w:r>
      <w:r>
        <w:rPr>
          <w:color w:val="000000"/>
          <w:sz w:val="24"/>
        </w:rPr>
        <w:instrText xml:space="preserve"> = 2 \* GB3 </w:instrText>
      </w:r>
      <w:r>
        <w:rPr>
          <w:color w:val="000000"/>
          <w:sz w:val="24"/>
        </w:rPr>
        <w:fldChar w:fldCharType="separate"/>
      </w:r>
      <w:r>
        <w:rPr>
          <w:color w:val="000000"/>
          <w:sz w:val="24"/>
        </w:rPr>
        <w:t>②</w:t>
      </w:r>
      <w:r>
        <w:rPr>
          <w:color w:val="000000"/>
          <w:sz w:val="24"/>
        </w:rPr>
        <w:fldChar w:fldCharType="end"/>
      </w:r>
      <w:r>
        <w:rPr>
          <w:color w:val="000000"/>
          <w:sz w:val="24"/>
        </w:rPr>
        <w:t>真空泵废水（为各真空精馏塔顶气相经低温水和</w:t>
      </w:r>
      <w:proofErr w:type="gramStart"/>
      <w:r>
        <w:rPr>
          <w:color w:val="000000"/>
          <w:sz w:val="24"/>
        </w:rPr>
        <w:t>冷冻水冷凝</w:t>
      </w:r>
      <w:proofErr w:type="gramEnd"/>
      <w:r>
        <w:rPr>
          <w:color w:val="000000"/>
          <w:sz w:val="24"/>
        </w:rPr>
        <w:t>后残留的极少量</w:t>
      </w:r>
      <w:proofErr w:type="gramStart"/>
      <w:r>
        <w:rPr>
          <w:color w:val="000000"/>
          <w:sz w:val="24"/>
        </w:rPr>
        <w:t>不</w:t>
      </w:r>
      <w:proofErr w:type="gramEnd"/>
      <w:r>
        <w:rPr>
          <w:color w:val="000000"/>
          <w:sz w:val="24"/>
        </w:rPr>
        <w:t>凝有机物进入真空泵水而形成，真空泵水是由进入真空泵系统的蒸汽冷凝而成）。废水用泵入汽提塔，塔底通蒸汽将水中的有机相汽提干净，从塔顶出来，冷凝</w:t>
      </w:r>
      <w:proofErr w:type="gramStart"/>
      <w:r>
        <w:rPr>
          <w:color w:val="000000"/>
          <w:sz w:val="24"/>
        </w:rPr>
        <w:t>后送至轻组分</w:t>
      </w:r>
      <w:proofErr w:type="gramEnd"/>
      <w:r>
        <w:rPr>
          <w:color w:val="000000"/>
          <w:sz w:val="24"/>
        </w:rPr>
        <w:t>进料罐；塔</w:t>
      </w:r>
      <w:proofErr w:type="gramStart"/>
      <w:r>
        <w:rPr>
          <w:color w:val="000000"/>
          <w:sz w:val="24"/>
        </w:rPr>
        <w:t>釜</w:t>
      </w:r>
      <w:proofErr w:type="gramEnd"/>
      <w:r>
        <w:rPr>
          <w:color w:val="000000"/>
          <w:sz w:val="24"/>
        </w:rPr>
        <w:t>的废水达到</w:t>
      </w:r>
      <w:r>
        <w:rPr>
          <w:rFonts w:hint="eastAsia"/>
          <w:color w:val="000000"/>
          <w:sz w:val="24"/>
        </w:rPr>
        <w:t>云溪区</w:t>
      </w:r>
      <w:r>
        <w:rPr>
          <w:color w:val="000000"/>
          <w:sz w:val="24"/>
        </w:rPr>
        <w:t>污水处理厂进水水质要求后排入</w:t>
      </w:r>
      <w:r>
        <w:rPr>
          <w:rFonts w:hint="eastAsia"/>
          <w:color w:val="000000"/>
          <w:sz w:val="24"/>
        </w:rPr>
        <w:t>云溪区</w:t>
      </w:r>
      <w:r>
        <w:rPr>
          <w:color w:val="000000"/>
          <w:sz w:val="24"/>
        </w:rPr>
        <w:t>污水处理厂。</w:t>
      </w:r>
    </w:p>
    <w:p w:rsidR="00B33508" w:rsidRDefault="00C36A39">
      <w:pPr>
        <w:pStyle w:val="ae"/>
        <w:spacing w:line="360" w:lineRule="auto"/>
        <w:ind w:firstLineChars="200" w:firstLine="480"/>
        <w:rPr>
          <w:rFonts w:ascii="Times New Roman" w:hAnsi="Times New Roman"/>
          <w:color w:val="000000"/>
          <w:sz w:val="24"/>
        </w:rPr>
      </w:pPr>
      <w:r>
        <w:rPr>
          <w:rFonts w:ascii="Times New Roman" w:hAnsi="Times New Roman"/>
          <w:kern w:val="0"/>
          <w:sz w:val="24"/>
        </w:rPr>
        <w:t>羟基己酸内酯</w:t>
      </w:r>
      <w:r>
        <w:rPr>
          <w:rFonts w:ascii="Times New Roman" w:hAnsi="Times New Roman"/>
          <w:sz w:val="24"/>
        </w:rPr>
        <w:t>总加工流程见图</w:t>
      </w:r>
      <w:r>
        <w:rPr>
          <w:rFonts w:ascii="Times New Roman" w:hAnsi="Times New Roman" w:hint="eastAsia"/>
          <w:sz w:val="24"/>
        </w:rPr>
        <w:t>2</w:t>
      </w:r>
      <w:r>
        <w:rPr>
          <w:rFonts w:ascii="Times New Roman" w:hAnsi="Times New Roman"/>
          <w:sz w:val="24"/>
        </w:rPr>
        <w:t>.2-1</w:t>
      </w:r>
      <w:r>
        <w:rPr>
          <w:rFonts w:ascii="Times New Roman" w:hAnsi="Times New Roman"/>
          <w:sz w:val="24"/>
        </w:rPr>
        <w:t>。</w:t>
      </w:r>
    </w:p>
    <w:p w:rsidR="00B33508" w:rsidRDefault="00B33508">
      <w:pPr>
        <w:pStyle w:val="a1"/>
        <w:ind w:firstLine="480"/>
        <w:rPr>
          <w:color w:val="000000"/>
        </w:rPr>
      </w:pPr>
    </w:p>
    <w:p w:rsidR="00B33508" w:rsidRDefault="00B33508">
      <w:pPr>
        <w:pStyle w:val="a1"/>
        <w:ind w:firstLine="480"/>
        <w:rPr>
          <w:color w:val="000000"/>
        </w:rPr>
      </w:pPr>
    </w:p>
    <w:p w:rsidR="00B33508" w:rsidRDefault="00B33508">
      <w:pPr>
        <w:pStyle w:val="a1"/>
        <w:ind w:firstLine="480"/>
        <w:rPr>
          <w:color w:val="000000"/>
        </w:rPr>
      </w:pPr>
    </w:p>
    <w:p w:rsidR="00B33508" w:rsidRDefault="00B33508">
      <w:pPr>
        <w:pStyle w:val="a1"/>
        <w:ind w:firstLine="480"/>
        <w:rPr>
          <w:color w:val="000000"/>
        </w:rPr>
      </w:pPr>
    </w:p>
    <w:p w:rsidR="00B33508" w:rsidRDefault="00B33508">
      <w:pPr>
        <w:pStyle w:val="a1"/>
        <w:ind w:firstLine="480"/>
        <w:rPr>
          <w:color w:val="000000"/>
        </w:rPr>
      </w:pPr>
    </w:p>
    <w:p w:rsidR="00B33508" w:rsidRDefault="00B33508">
      <w:pPr>
        <w:pStyle w:val="a1"/>
        <w:ind w:firstLine="480"/>
        <w:rPr>
          <w:color w:val="000000"/>
        </w:rPr>
      </w:pPr>
    </w:p>
    <w:p w:rsidR="00B33508" w:rsidRDefault="00B33508">
      <w:pPr>
        <w:pStyle w:val="a1"/>
        <w:ind w:firstLine="480"/>
        <w:rPr>
          <w:color w:val="000000"/>
        </w:rPr>
      </w:pPr>
    </w:p>
    <w:p w:rsidR="00B33508" w:rsidRDefault="00B33508">
      <w:pPr>
        <w:pStyle w:val="a1"/>
        <w:ind w:firstLine="480"/>
        <w:rPr>
          <w:color w:val="000000"/>
        </w:rPr>
      </w:pPr>
    </w:p>
    <w:p w:rsidR="00B33508" w:rsidRDefault="00B33508">
      <w:pPr>
        <w:pStyle w:val="a1"/>
        <w:ind w:firstLine="480"/>
        <w:rPr>
          <w:color w:val="000000"/>
        </w:rPr>
      </w:pPr>
    </w:p>
    <w:p w:rsidR="00B33508" w:rsidRDefault="00B33508">
      <w:pPr>
        <w:pStyle w:val="a1"/>
        <w:ind w:firstLine="480"/>
        <w:rPr>
          <w:color w:val="000000"/>
        </w:rPr>
        <w:sectPr w:rsidR="00B33508">
          <w:headerReference w:type="default" r:id="rId24"/>
          <w:pgSz w:w="11907" w:h="16840"/>
          <w:pgMar w:top="1474" w:right="1531" w:bottom="1418" w:left="1474" w:header="284" w:footer="907" w:gutter="0"/>
          <w:cols w:space="720"/>
          <w:docGrid w:linePitch="312"/>
        </w:sectPr>
      </w:pPr>
    </w:p>
    <w:p w:rsidR="00B33508" w:rsidRDefault="00A51AE3">
      <w:pPr>
        <w:pStyle w:val="a1"/>
        <w:ind w:firstLine="480"/>
        <w:jc w:val="center"/>
        <w:rPr>
          <w:color w:val="000000"/>
        </w:rPr>
      </w:pPr>
      <w:r>
        <w:rPr>
          <w:bdr w:val="single" w:sz="12" w:space="0" w:color="000000"/>
        </w:rPr>
        <w:lastRenderedPageBreak/>
        <w:pict>
          <v:shape id="_x0000_i1027" type="#_x0000_t75" style="width:579.75pt;height:408.85pt">
            <v:imagedata r:id="rId25" o:title=""/>
          </v:shape>
        </w:pict>
      </w:r>
    </w:p>
    <w:p w:rsidR="00B33508" w:rsidRDefault="00C36A39">
      <w:pPr>
        <w:pStyle w:val="a1"/>
        <w:ind w:firstLine="482"/>
        <w:jc w:val="center"/>
        <w:rPr>
          <w:color w:val="000000"/>
        </w:rPr>
      </w:pPr>
      <w:r>
        <w:rPr>
          <w:b/>
          <w:color w:val="000000"/>
        </w:rPr>
        <w:t>图</w:t>
      </w:r>
      <w:r>
        <w:rPr>
          <w:rFonts w:hint="eastAsia"/>
          <w:b/>
          <w:color w:val="000000"/>
        </w:rPr>
        <w:t>2</w:t>
      </w:r>
      <w:r>
        <w:rPr>
          <w:b/>
          <w:color w:val="000000"/>
        </w:rPr>
        <w:t xml:space="preserve">.2-1  </w:t>
      </w:r>
      <w:r>
        <w:rPr>
          <w:rFonts w:hint="eastAsia"/>
          <w:b/>
          <w:color w:val="000000"/>
        </w:rPr>
        <w:t>现有工程主要生产工艺总</w:t>
      </w:r>
      <w:r>
        <w:rPr>
          <w:b/>
          <w:color w:val="000000"/>
        </w:rPr>
        <w:t>流程图</w:t>
      </w:r>
    </w:p>
    <w:p w:rsidR="00B33508" w:rsidRDefault="00B33508">
      <w:pPr>
        <w:pStyle w:val="a1"/>
        <w:ind w:firstLine="480"/>
        <w:rPr>
          <w:color w:val="000000"/>
        </w:rPr>
        <w:sectPr w:rsidR="00B33508">
          <w:pgSz w:w="16840" w:h="11907" w:orient="landscape"/>
          <w:pgMar w:top="1474" w:right="1474" w:bottom="1531" w:left="1418" w:header="284" w:footer="992" w:gutter="0"/>
          <w:cols w:space="720"/>
          <w:docGrid w:linePitch="312"/>
        </w:sectPr>
      </w:pPr>
    </w:p>
    <w:p w:rsidR="00B33508" w:rsidRDefault="00C36A39">
      <w:pPr>
        <w:pStyle w:val="3"/>
        <w:spacing w:beforeLines="0" w:before="120" w:afterLines="0" w:after="120"/>
      </w:pPr>
      <w:bookmarkStart w:id="167" w:name="_Toc17520"/>
      <w:bookmarkStart w:id="168" w:name="_Toc530992878"/>
      <w:bookmarkStart w:id="169" w:name="_Toc12813"/>
      <w:r>
        <w:rPr>
          <w:rFonts w:hint="eastAsia"/>
        </w:rPr>
        <w:lastRenderedPageBreak/>
        <w:t>生产物料平衡</w:t>
      </w:r>
      <w:bookmarkEnd w:id="167"/>
      <w:bookmarkEnd w:id="168"/>
      <w:bookmarkEnd w:id="169"/>
    </w:p>
    <w:p w:rsidR="00B33508" w:rsidRDefault="00C36A39">
      <w:pPr>
        <w:pStyle w:val="a1"/>
        <w:ind w:left="480" w:firstLineChars="0" w:firstLine="0"/>
        <w:rPr>
          <w:color w:val="000000"/>
        </w:rPr>
      </w:pPr>
      <w:r>
        <w:rPr>
          <w:rFonts w:hint="eastAsia"/>
          <w:color w:val="000000"/>
        </w:rPr>
        <w:t>现有工程</w:t>
      </w:r>
      <w:r>
        <w:rPr>
          <w:color w:val="000000"/>
        </w:rPr>
        <w:t>全厂物料平衡见表</w:t>
      </w:r>
      <w:r>
        <w:rPr>
          <w:rFonts w:hint="eastAsia"/>
          <w:color w:val="000000"/>
        </w:rPr>
        <w:t>2.2-1</w:t>
      </w:r>
      <w:r>
        <w:rPr>
          <w:color w:val="000000"/>
        </w:rPr>
        <w:t>。</w:t>
      </w:r>
    </w:p>
    <w:p w:rsidR="00B33508" w:rsidRDefault="00C36A39">
      <w:pPr>
        <w:pStyle w:val="a1"/>
        <w:ind w:left="480" w:firstLineChars="0" w:firstLine="0"/>
        <w:jc w:val="center"/>
        <w:rPr>
          <w:color w:val="000000"/>
        </w:rPr>
      </w:pPr>
      <w:r>
        <w:rPr>
          <w:rFonts w:hint="eastAsia"/>
          <w:color w:val="000000"/>
        </w:rPr>
        <w:t>表</w:t>
      </w:r>
      <w:r>
        <w:rPr>
          <w:rFonts w:hint="eastAsia"/>
          <w:color w:val="000000"/>
        </w:rPr>
        <w:t xml:space="preserve">2.2-1   </w:t>
      </w:r>
      <w:r>
        <w:rPr>
          <w:rFonts w:hint="eastAsia"/>
          <w:color w:val="000000"/>
        </w:rPr>
        <w:t>现有工程</w:t>
      </w:r>
      <w:r>
        <w:rPr>
          <w:color w:val="000000"/>
        </w:rPr>
        <w:t>全厂物料平衡表</w:t>
      </w:r>
    </w:p>
    <w:tbl>
      <w:tblPr>
        <w:tblW w:w="8907"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43"/>
        <w:gridCol w:w="2321"/>
        <w:gridCol w:w="1781"/>
        <w:gridCol w:w="1781"/>
        <w:gridCol w:w="1781"/>
      </w:tblGrid>
      <w:tr w:rsidR="00B33508">
        <w:trPr>
          <w:trHeight w:val="283"/>
        </w:trPr>
        <w:tc>
          <w:tcPr>
            <w:tcW w:w="1243" w:type="dxa"/>
            <w:vMerge w:val="restart"/>
            <w:vAlign w:val="center"/>
          </w:tcPr>
          <w:p w:rsidR="00B33508" w:rsidRDefault="00C36A39">
            <w:pPr>
              <w:adjustRightInd w:val="0"/>
              <w:snapToGrid w:val="0"/>
              <w:spacing w:line="240" w:lineRule="exact"/>
              <w:jc w:val="center"/>
              <w:rPr>
                <w:b/>
                <w:color w:val="000000"/>
                <w:szCs w:val="21"/>
              </w:rPr>
            </w:pPr>
            <w:r>
              <w:rPr>
                <w:b/>
                <w:color w:val="000000"/>
                <w:szCs w:val="21"/>
              </w:rPr>
              <w:t>编</w:t>
            </w:r>
            <w:r>
              <w:rPr>
                <w:b/>
                <w:color w:val="000000"/>
                <w:szCs w:val="21"/>
              </w:rPr>
              <w:t xml:space="preserve"> </w:t>
            </w:r>
            <w:r>
              <w:rPr>
                <w:b/>
                <w:color w:val="000000"/>
                <w:szCs w:val="21"/>
              </w:rPr>
              <w:t>号</w:t>
            </w:r>
          </w:p>
        </w:tc>
        <w:tc>
          <w:tcPr>
            <w:tcW w:w="4102" w:type="dxa"/>
            <w:gridSpan w:val="2"/>
            <w:vAlign w:val="center"/>
          </w:tcPr>
          <w:p w:rsidR="00B33508" w:rsidRDefault="00C36A39">
            <w:pPr>
              <w:adjustRightInd w:val="0"/>
              <w:snapToGrid w:val="0"/>
              <w:spacing w:line="240" w:lineRule="exact"/>
              <w:jc w:val="center"/>
              <w:rPr>
                <w:b/>
                <w:color w:val="000000"/>
                <w:szCs w:val="21"/>
              </w:rPr>
            </w:pPr>
            <w:r>
              <w:rPr>
                <w:b/>
                <w:color w:val="000000"/>
                <w:szCs w:val="21"/>
              </w:rPr>
              <w:t>输</w:t>
            </w:r>
            <w:r>
              <w:rPr>
                <w:b/>
                <w:color w:val="000000"/>
                <w:szCs w:val="21"/>
              </w:rPr>
              <w:t xml:space="preserve">  </w:t>
            </w:r>
            <w:r>
              <w:rPr>
                <w:b/>
                <w:color w:val="000000"/>
                <w:szCs w:val="21"/>
              </w:rPr>
              <w:t>入</w:t>
            </w:r>
          </w:p>
        </w:tc>
        <w:tc>
          <w:tcPr>
            <w:tcW w:w="3562" w:type="dxa"/>
            <w:gridSpan w:val="2"/>
            <w:vAlign w:val="center"/>
          </w:tcPr>
          <w:p w:rsidR="00B33508" w:rsidRDefault="00C36A39">
            <w:pPr>
              <w:adjustRightInd w:val="0"/>
              <w:snapToGrid w:val="0"/>
              <w:spacing w:line="240" w:lineRule="exact"/>
              <w:jc w:val="center"/>
              <w:rPr>
                <w:b/>
                <w:color w:val="000000"/>
                <w:szCs w:val="21"/>
              </w:rPr>
            </w:pPr>
            <w:r>
              <w:rPr>
                <w:b/>
                <w:color w:val="000000"/>
                <w:szCs w:val="21"/>
              </w:rPr>
              <w:t>输</w:t>
            </w:r>
            <w:r>
              <w:rPr>
                <w:b/>
                <w:color w:val="000000"/>
                <w:szCs w:val="21"/>
              </w:rPr>
              <w:t xml:space="preserve">  </w:t>
            </w:r>
            <w:r>
              <w:rPr>
                <w:b/>
                <w:color w:val="000000"/>
                <w:szCs w:val="21"/>
              </w:rPr>
              <w:t>出</w:t>
            </w:r>
          </w:p>
        </w:tc>
      </w:tr>
      <w:tr w:rsidR="00B33508">
        <w:trPr>
          <w:trHeight w:val="283"/>
        </w:trPr>
        <w:tc>
          <w:tcPr>
            <w:tcW w:w="1243" w:type="dxa"/>
            <w:vMerge/>
            <w:vAlign w:val="center"/>
          </w:tcPr>
          <w:p w:rsidR="00B33508" w:rsidRDefault="00B33508"/>
        </w:tc>
        <w:tc>
          <w:tcPr>
            <w:tcW w:w="2321" w:type="dxa"/>
            <w:vAlign w:val="center"/>
          </w:tcPr>
          <w:p w:rsidR="00B33508" w:rsidRDefault="00C36A39">
            <w:pPr>
              <w:adjustRightInd w:val="0"/>
              <w:snapToGrid w:val="0"/>
              <w:spacing w:line="240" w:lineRule="exact"/>
              <w:jc w:val="center"/>
              <w:rPr>
                <w:b/>
                <w:color w:val="000000"/>
                <w:szCs w:val="21"/>
              </w:rPr>
            </w:pPr>
            <w:r>
              <w:rPr>
                <w:b/>
                <w:color w:val="000000"/>
                <w:szCs w:val="21"/>
              </w:rPr>
              <w:t>物料名称</w:t>
            </w:r>
          </w:p>
        </w:tc>
        <w:tc>
          <w:tcPr>
            <w:tcW w:w="1781" w:type="dxa"/>
            <w:vAlign w:val="center"/>
          </w:tcPr>
          <w:p w:rsidR="00B33508" w:rsidRDefault="00C36A39">
            <w:pPr>
              <w:adjustRightInd w:val="0"/>
              <w:snapToGrid w:val="0"/>
              <w:spacing w:line="240" w:lineRule="exact"/>
              <w:jc w:val="center"/>
              <w:rPr>
                <w:b/>
                <w:color w:val="000000"/>
                <w:szCs w:val="21"/>
              </w:rPr>
            </w:pPr>
            <w:r>
              <w:rPr>
                <w:b/>
                <w:color w:val="000000"/>
                <w:szCs w:val="21"/>
              </w:rPr>
              <w:t>输入量</w:t>
            </w:r>
            <w:r>
              <w:rPr>
                <w:b/>
                <w:color w:val="000000"/>
                <w:szCs w:val="21"/>
              </w:rPr>
              <w:t>(t/a)</w:t>
            </w:r>
          </w:p>
        </w:tc>
        <w:tc>
          <w:tcPr>
            <w:tcW w:w="1781" w:type="dxa"/>
            <w:vAlign w:val="center"/>
          </w:tcPr>
          <w:p w:rsidR="00B33508" w:rsidRDefault="00C36A39">
            <w:pPr>
              <w:adjustRightInd w:val="0"/>
              <w:snapToGrid w:val="0"/>
              <w:spacing w:line="240" w:lineRule="exact"/>
              <w:jc w:val="center"/>
              <w:rPr>
                <w:b/>
                <w:color w:val="000000"/>
                <w:szCs w:val="21"/>
              </w:rPr>
            </w:pPr>
            <w:r>
              <w:rPr>
                <w:b/>
                <w:color w:val="000000"/>
                <w:szCs w:val="21"/>
              </w:rPr>
              <w:t>物料名称</w:t>
            </w:r>
          </w:p>
        </w:tc>
        <w:tc>
          <w:tcPr>
            <w:tcW w:w="1781" w:type="dxa"/>
            <w:vAlign w:val="center"/>
          </w:tcPr>
          <w:p w:rsidR="00B33508" w:rsidRDefault="00C36A39">
            <w:pPr>
              <w:adjustRightInd w:val="0"/>
              <w:snapToGrid w:val="0"/>
              <w:spacing w:line="240" w:lineRule="exact"/>
              <w:jc w:val="center"/>
              <w:rPr>
                <w:b/>
                <w:color w:val="000000"/>
                <w:szCs w:val="21"/>
              </w:rPr>
            </w:pPr>
            <w:r>
              <w:rPr>
                <w:b/>
                <w:color w:val="000000"/>
                <w:szCs w:val="21"/>
              </w:rPr>
              <w:t>输出量</w:t>
            </w:r>
            <w:r>
              <w:rPr>
                <w:b/>
                <w:color w:val="000000"/>
                <w:szCs w:val="21"/>
              </w:rPr>
              <w:t>(t/a)</w:t>
            </w:r>
          </w:p>
        </w:tc>
      </w:tr>
      <w:tr w:rsidR="00B33508">
        <w:trPr>
          <w:trHeight w:val="283"/>
        </w:trPr>
        <w:tc>
          <w:tcPr>
            <w:tcW w:w="1243" w:type="dxa"/>
            <w:vAlign w:val="center"/>
          </w:tcPr>
          <w:p w:rsidR="00B33508" w:rsidRDefault="00C36A39">
            <w:pPr>
              <w:adjustRightInd w:val="0"/>
              <w:snapToGrid w:val="0"/>
              <w:spacing w:line="240" w:lineRule="exact"/>
              <w:jc w:val="center"/>
              <w:rPr>
                <w:color w:val="000000"/>
                <w:szCs w:val="21"/>
              </w:rPr>
            </w:pPr>
            <w:r>
              <w:rPr>
                <w:color w:val="000000"/>
                <w:szCs w:val="21"/>
              </w:rPr>
              <w:t>1</w:t>
            </w:r>
          </w:p>
        </w:tc>
        <w:tc>
          <w:tcPr>
            <w:tcW w:w="2321" w:type="dxa"/>
            <w:vAlign w:val="center"/>
          </w:tcPr>
          <w:p w:rsidR="00B33508" w:rsidRDefault="00C36A39">
            <w:pPr>
              <w:adjustRightInd w:val="0"/>
              <w:snapToGrid w:val="0"/>
              <w:spacing w:line="240" w:lineRule="exact"/>
              <w:jc w:val="center"/>
              <w:rPr>
                <w:color w:val="000000"/>
                <w:szCs w:val="21"/>
              </w:rPr>
            </w:pPr>
            <w:r>
              <w:rPr>
                <w:color w:val="000000"/>
                <w:szCs w:val="21"/>
              </w:rPr>
              <w:t>双氧水</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724.05</w:t>
            </w:r>
            <w:r>
              <w:rPr>
                <w:rFonts w:hint="eastAsia"/>
                <w:color w:val="000000"/>
                <w:szCs w:val="21"/>
              </w:rPr>
              <w:t>0</w:t>
            </w:r>
          </w:p>
        </w:tc>
        <w:tc>
          <w:tcPr>
            <w:tcW w:w="1781" w:type="dxa"/>
            <w:vAlign w:val="center"/>
          </w:tcPr>
          <w:p w:rsidR="00B33508" w:rsidRDefault="00C36A39">
            <w:pPr>
              <w:adjustRightInd w:val="0"/>
              <w:snapToGrid w:val="0"/>
              <w:spacing w:line="240" w:lineRule="exact"/>
              <w:jc w:val="center"/>
              <w:rPr>
                <w:color w:val="000000"/>
                <w:szCs w:val="21"/>
              </w:rPr>
            </w:pPr>
            <w:r>
              <w:rPr>
                <w:kern w:val="0"/>
                <w:szCs w:val="21"/>
              </w:rPr>
              <w:t>羟基己酸内酯</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2000.</w:t>
            </w:r>
            <w:r>
              <w:rPr>
                <w:rFonts w:hint="eastAsia"/>
                <w:color w:val="000000"/>
                <w:szCs w:val="21"/>
              </w:rPr>
              <w:t>613</w:t>
            </w:r>
          </w:p>
        </w:tc>
      </w:tr>
      <w:tr w:rsidR="00B33508">
        <w:trPr>
          <w:trHeight w:val="283"/>
        </w:trPr>
        <w:tc>
          <w:tcPr>
            <w:tcW w:w="1243" w:type="dxa"/>
            <w:vAlign w:val="center"/>
          </w:tcPr>
          <w:p w:rsidR="00B33508" w:rsidRDefault="00C36A39">
            <w:pPr>
              <w:adjustRightInd w:val="0"/>
              <w:snapToGrid w:val="0"/>
              <w:spacing w:line="240" w:lineRule="exact"/>
              <w:jc w:val="center"/>
              <w:rPr>
                <w:color w:val="000000"/>
                <w:szCs w:val="21"/>
              </w:rPr>
            </w:pPr>
            <w:r>
              <w:rPr>
                <w:color w:val="000000"/>
                <w:szCs w:val="21"/>
              </w:rPr>
              <w:t>2</w:t>
            </w:r>
          </w:p>
        </w:tc>
        <w:tc>
          <w:tcPr>
            <w:tcW w:w="2321" w:type="dxa"/>
            <w:vAlign w:val="center"/>
          </w:tcPr>
          <w:p w:rsidR="00B33508" w:rsidRDefault="00C36A39">
            <w:pPr>
              <w:adjustRightInd w:val="0"/>
              <w:snapToGrid w:val="0"/>
              <w:spacing w:line="240" w:lineRule="exact"/>
              <w:jc w:val="center"/>
              <w:rPr>
                <w:color w:val="000000"/>
                <w:szCs w:val="21"/>
              </w:rPr>
            </w:pPr>
            <w:r>
              <w:rPr>
                <w:color w:val="000000"/>
                <w:szCs w:val="21"/>
              </w:rPr>
              <w:t>水</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724.05</w:t>
            </w:r>
            <w:r>
              <w:rPr>
                <w:rFonts w:hint="eastAsia"/>
                <w:color w:val="000000"/>
                <w:szCs w:val="21"/>
              </w:rPr>
              <w:t>0</w:t>
            </w:r>
          </w:p>
        </w:tc>
        <w:tc>
          <w:tcPr>
            <w:tcW w:w="1781" w:type="dxa"/>
            <w:vAlign w:val="center"/>
          </w:tcPr>
          <w:p w:rsidR="00B33508" w:rsidRDefault="00C36A39">
            <w:pPr>
              <w:adjustRightInd w:val="0"/>
              <w:snapToGrid w:val="0"/>
              <w:spacing w:line="240" w:lineRule="exact"/>
              <w:jc w:val="center"/>
              <w:rPr>
                <w:color w:val="000000"/>
                <w:szCs w:val="21"/>
              </w:rPr>
            </w:pPr>
            <w:proofErr w:type="gramStart"/>
            <w:r>
              <w:rPr>
                <w:color w:val="000000"/>
                <w:szCs w:val="21"/>
              </w:rPr>
              <w:t>粗聚</w:t>
            </w:r>
            <w:r>
              <w:rPr>
                <w:kern w:val="0"/>
                <w:szCs w:val="21"/>
              </w:rPr>
              <w:t>羟基</w:t>
            </w:r>
            <w:proofErr w:type="gramEnd"/>
            <w:r>
              <w:rPr>
                <w:kern w:val="0"/>
                <w:szCs w:val="21"/>
              </w:rPr>
              <w:t>己酸内酯</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20</w:t>
            </w:r>
            <w:r>
              <w:rPr>
                <w:rFonts w:hint="eastAsia"/>
                <w:color w:val="000000"/>
                <w:szCs w:val="21"/>
              </w:rPr>
              <w:t>5.860</w:t>
            </w:r>
          </w:p>
        </w:tc>
      </w:tr>
      <w:tr w:rsidR="00B33508">
        <w:trPr>
          <w:trHeight w:val="283"/>
        </w:trPr>
        <w:tc>
          <w:tcPr>
            <w:tcW w:w="1243" w:type="dxa"/>
            <w:vAlign w:val="center"/>
          </w:tcPr>
          <w:p w:rsidR="00B33508" w:rsidRDefault="00C36A39">
            <w:pPr>
              <w:adjustRightInd w:val="0"/>
              <w:snapToGrid w:val="0"/>
              <w:spacing w:line="240" w:lineRule="exact"/>
              <w:jc w:val="center"/>
              <w:rPr>
                <w:color w:val="000000"/>
                <w:szCs w:val="21"/>
              </w:rPr>
            </w:pPr>
            <w:r>
              <w:rPr>
                <w:color w:val="000000"/>
                <w:szCs w:val="21"/>
              </w:rPr>
              <w:t>3</w:t>
            </w:r>
          </w:p>
        </w:tc>
        <w:tc>
          <w:tcPr>
            <w:tcW w:w="2321" w:type="dxa"/>
            <w:vAlign w:val="center"/>
          </w:tcPr>
          <w:p w:rsidR="00B33508" w:rsidRDefault="00C36A39">
            <w:pPr>
              <w:adjustRightInd w:val="0"/>
              <w:snapToGrid w:val="0"/>
              <w:spacing w:line="240" w:lineRule="exact"/>
              <w:jc w:val="center"/>
              <w:rPr>
                <w:color w:val="000000"/>
                <w:szCs w:val="21"/>
              </w:rPr>
            </w:pPr>
            <w:r>
              <w:rPr>
                <w:color w:val="000000"/>
                <w:szCs w:val="21"/>
              </w:rPr>
              <w:t>硼酸</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6.7</w:t>
            </w:r>
            <w:r>
              <w:rPr>
                <w:rFonts w:hint="eastAsia"/>
                <w:color w:val="000000"/>
                <w:szCs w:val="21"/>
              </w:rPr>
              <w:t>77</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混合溶剂</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400.5</w:t>
            </w:r>
            <w:r>
              <w:rPr>
                <w:rFonts w:hint="eastAsia"/>
                <w:color w:val="000000"/>
                <w:szCs w:val="21"/>
              </w:rPr>
              <w:t>00</w:t>
            </w:r>
          </w:p>
        </w:tc>
      </w:tr>
      <w:tr w:rsidR="00B33508">
        <w:trPr>
          <w:trHeight w:val="283"/>
        </w:trPr>
        <w:tc>
          <w:tcPr>
            <w:tcW w:w="1243" w:type="dxa"/>
            <w:vAlign w:val="center"/>
          </w:tcPr>
          <w:p w:rsidR="00B33508" w:rsidRDefault="00C36A39">
            <w:pPr>
              <w:adjustRightInd w:val="0"/>
              <w:snapToGrid w:val="0"/>
              <w:spacing w:line="240" w:lineRule="exact"/>
              <w:jc w:val="center"/>
              <w:rPr>
                <w:color w:val="000000"/>
                <w:szCs w:val="21"/>
              </w:rPr>
            </w:pPr>
            <w:r>
              <w:rPr>
                <w:color w:val="000000"/>
                <w:szCs w:val="21"/>
              </w:rPr>
              <w:t>4</w:t>
            </w:r>
          </w:p>
        </w:tc>
        <w:tc>
          <w:tcPr>
            <w:tcW w:w="2321" w:type="dxa"/>
            <w:vAlign w:val="center"/>
          </w:tcPr>
          <w:p w:rsidR="00B33508" w:rsidRDefault="00C36A39">
            <w:pPr>
              <w:adjustRightInd w:val="0"/>
              <w:snapToGrid w:val="0"/>
              <w:spacing w:line="240" w:lineRule="exact"/>
              <w:jc w:val="center"/>
              <w:rPr>
                <w:color w:val="000000"/>
                <w:szCs w:val="21"/>
              </w:rPr>
            </w:pPr>
            <w:r>
              <w:rPr>
                <w:color w:val="000000"/>
                <w:kern w:val="0"/>
                <w:szCs w:val="21"/>
              </w:rPr>
              <w:t>2-</w:t>
            </w:r>
            <w:r>
              <w:rPr>
                <w:color w:val="000000"/>
                <w:kern w:val="0"/>
                <w:szCs w:val="21"/>
              </w:rPr>
              <w:t>甲基吡啶</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2.2</w:t>
            </w:r>
            <w:r>
              <w:rPr>
                <w:rFonts w:hint="eastAsia"/>
                <w:color w:val="000000"/>
                <w:szCs w:val="21"/>
              </w:rPr>
              <w:t>61</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精环己酮</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198</w:t>
            </w:r>
            <w:r>
              <w:rPr>
                <w:rFonts w:hint="eastAsia"/>
                <w:color w:val="000000"/>
                <w:szCs w:val="21"/>
              </w:rPr>
              <w:t>5.270</w:t>
            </w:r>
          </w:p>
        </w:tc>
      </w:tr>
      <w:tr w:rsidR="00B33508">
        <w:trPr>
          <w:trHeight w:val="283"/>
        </w:trPr>
        <w:tc>
          <w:tcPr>
            <w:tcW w:w="1243" w:type="dxa"/>
            <w:vAlign w:val="center"/>
          </w:tcPr>
          <w:p w:rsidR="00B33508" w:rsidRDefault="00C36A39">
            <w:pPr>
              <w:adjustRightInd w:val="0"/>
              <w:snapToGrid w:val="0"/>
              <w:spacing w:line="240" w:lineRule="exact"/>
              <w:jc w:val="center"/>
              <w:rPr>
                <w:color w:val="000000"/>
                <w:szCs w:val="21"/>
              </w:rPr>
            </w:pPr>
            <w:r>
              <w:rPr>
                <w:color w:val="000000"/>
                <w:szCs w:val="21"/>
              </w:rPr>
              <w:t>5</w:t>
            </w:r>
          </w:p>
        </w:tc>
        <w:tc>
          <w:tcPr>
            <w:tcW w:w="2321" w:type="dxa"/>
            <w:vAlign w:val="center"/>
          </w:tcPr>
          <w:p w:rsidR="00B33508" w:rsidRDefault="00C36A39">
            <w:pPr>
              <w:adjustRightInd w:val="0"/>
              <w:snapToGrid w:val="0"/>
              <w:spacing w:line="240" w:lineRule="exact"/>
              <w:jc w:val="center"/>
              <w:rPr>
                <w:color w:val="000000"/>
                <w:szCs w:val="21"/>
              </w:rPr>
            </w:pPr>
            <w:r>
              <w:rPr>
                <w:color w:val="000000"/>
                <w:szCs w:val="21"/>
              </w:rPr>
              <w:t>丙酸</w:t>
            </w:r>
          </w:p>
        </w:tc>
        <w:tc>
          <w:tcPr>
            <w:tcW w:w="1781" w:type="dxa"/>
            <w:vAlign w:val="center"/>
          </w:tcPr>
          <w:p w:rsidR="00B33508" w:rsidRDefault="00C36A39">
            <w:pPr>
              <w:adjustRightInd w:val="0"/>
              <w:snapToGrid w:val="0"/>
              <w:spacing w:line="240" w:lineRule="exact"/>
              <w:jc w:val="center"/>
              <w:rPr>
                <w:color w:val="000000"/>
                <w:szCs w:val="21"/>
              </w:rPr>
            </w:pPr>
            <w:r>
              <w:rPr>
                <w:rFonts w:hint="eastAsia"/>
                <w:color w:val="000000"/>
                <w:szCs w:val="21"/>
              </w:rPr>
              <w:t>4</w:t>
            </w:r>
            <w:r>
              <w:rPr>
                <w:color w:val="000000"/>
                <w:szCs w:val="21"/>
              </w:rPr>
              <w:t>.45</w:t>
            </w:r>
            <w:r>
              <w:rPr>
                <w:rFonts w:hint="eastAsia"/>
                <w:color w:val="000000"/>
                <w:szCs w:val="21"/>
              </w:rPr>
              <w:t>2</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废气</w:t>
            </w:r>
          </w:p>
        </w:tc>
        <w:tc>
          <w:tcPr>
            <w:tcW w:w="1781" w:type="dxa"/>
            <w:vAlign w:val="center"/>
          </w:tcPr>
          <w:p w:rsidR="00B33508" w:rsidRDefault="00C36A39">
            <w:pPr>
              <w:adjustRightInd w:val="0"/>
              <w:snapToGrid w:val="0"/>
              <w:spacing w:line="240" w:lineRule="exact"/>
              <w:jc w:val="center"/>
              <w:rPr>
                <w:color w:val="000000"/>
                <w:szCs w:val="21"/>
              </w:rPr>
            </w:pPr>
            <w:r>
              <w:rPr>
                <w:rFonts w:hint="eastAsia"/>
                <w:color w:val="000000"/>
                <w:szCs w:val="21"/>
              </w:rPr>
              <w:t>101.232</w:t>
            </w:r>
          </w:p>
        </w:tc>
      </w:tr>
      <w:tr w:rsidR="00B33508">
        <w:trPr>
          <w:trHeight w:val="283"/>
        </w:trPr>
        <w:tc>
          <w:tcPr>
            <w:tcW w:w="1243" w:type="dxa"/>
            <w:vAlign w:val="center"/>
          </w:tcPr>
          <w:p w:rsidR="00B33508" w:rsidRDefault="00C36A39">
            <w:pPr>
              <w:adjustRightInd w:val="0"/>
              <w:snapToGrid w:val="0"/>
              <w:spacing w:line="240" w:lineRule="exact"/>
              <w:jc w:val="center"/>
              <w:rPr>
                <w:color w:val="000000"/>
                <w:szCs w:val="21"/>
              </w:rPr>
            </w:pPr>
            <w:r>
              <w:rPr>
                <w:color w:val="000000"/>
                <w:szCs w:val="21"/>
              </w:rPr>
              <w:t>6</w:t>
            </w:r>
          </w:p>
        </w:tc>
        <w:tc>
          <w:tcPr>
            <w:tcW w:w="2321" w:type="dxa"/>
            <w:vAlign w:val="center"/>
          </w:tcPr>
          <w:p w:rsidR="00B33508" w:rsidRDefault="00C36A39">
            <w:pPr>
              <w:adjustRightInd w:val="0"/>
              <w:snapToGrid w:val="0"/>
              <w:spacing w:line="240" w:lineRule="exact"/>
              <w:jc w:val="center"/>
              <w:rPr>
                <w:color w:val="000000"/>
                <w:szCs w:val="21"/>
              </w:rPr>
            </w:pPr>
            <w:r>
              <w:rPr>
                <w:color w:val="000000"/>
                <w:szCs w:val="21"/>
              </w:rPr>
              <w:t>丙酸乙酯</w:t>
            </w:r>
          </w:p>
        </w:tc>
        <w:tc>
          <w:tcPr>
            <w:tcW w:w="1781" w:type="dxa"/>
            <w:vAlign w:val="center"/>
          </w:tcPr>
          <w:p w:rsidR="00B33508" w:rsidRDefault="00C36A39">
            <w:pPr>
              <w:adjustRightInd w:val="0"/>
              <w:snapToGrid w:val="0"/>
              <w:spacing w:line="240" w:lineRule="exact"/>
              <w:jc w:val="center"/>
              <w:rPr>
                <w:color w:val="000000"/>
                <w:szCs w:val="21"/>
              </w:rPr>
            </w:pPr>
            <w:r>
              <w:rPr>
                <w:rFonts w:hint="eastAsia"/>
                <w:color w:val="000000"/>
                <w:szCs w:val="21"/>
              </w:rPr>
              <w:t>7</w:t>
            </w:r>
            <w:r>
              <w:rPr>
                <w:color w:val="000000"/>
                <w:szCs w:val="21"/>
              </w:rPr>
              <w:t>.</w:t>
            </w:r>
            <w:r>
              <w:rPr>
                <w:rFonts w:hint="eastAsia"/>
                <w:color w:val="000000"/>
                <w:szCs w:val="21"/>
              </w:rPr>
              <w:t>285</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废水</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2520</w:t>
            </w:r>
            <w:r>
              <w:rPr>
                <w:rFonts w:hint="eastAsia"/>
                <w:color w:val="000000"/>
                <w:szCs w:val="21"/>
              </w:rPr>
              <w:t>.000</w:t>
            </w:r>
          </w:p>
        </w:tc>
      </w:tr>
      <w:tr w:rsidR="00B33508">
        <w:trPr>
          <w:trHeight w:val="283"/>
        </w:trPr>
        <w:tc>
          <w:tcPr>
            <w:tcW w:w="1243" w:type="dxa"/>
            <w:vAlign w:val="center"/>
          </w:tcPr>
          <w:p w:rsidR="00B33508" w:rsidRDefault="00C36A39">
            <w:pPr>
              <w:adjustRightInd w:val="0"/>
              <w:snapToGrid w:val="0"/>
              <w:spacing w:line="240" w:lineRule="exact"/>
              <w:jc w:val="center"/>
              <w:rPr>
                <w:color w:val="000000"/>
                <w:szCs w:val="21"/>
              </w:rPr>
            </w:pPr>
            <w:r>
              <w:rPr>
                <w:color w:val="000000"/>
                <w:szCs w:val="21"/>
              </w:rPr>
              <w:t>7</w:t>
            </w:r>
          </w:p>
        </w:tc>
        <w:tc>
          <w:tcPr>
            <w:tcW w:w="2321" w:type="dxa"/>
            <w:vAlign w:val="center"/>
          </w:tcPr>
          <w:p w:rsidR="00B33508" w:rsidRDefault="00C36A39">
            <w:pPr>
              <w:adjustRightInd w:val="0"/>
              <w:snapToGrid w:val="0"/>
              <w:spacing w:line="240" w:lineRule="exact"/>
              <w:jc w:val="center"/>
              <w:rPr>
                <w:color w:val="000000"/>
                <w:szCs w:val="21"/>
              </w:rPr>
            </w:pPr>
            <w:r>
              <w:rPr>
                <w:color w:val="000000"/>
                <w:szCs w:val="21"/>
              </w:rPr>
              <w:t>粗醇酮</w:t>
            </w:r>
          </w:p>
        </w:tc>
        <w:tc>
          <w:tcPr>
            <w:tcW w:w="1781" w:type="dxa"/>
            <w:vAlign w:val="center"/>
          </w:tcPr>
          <w:p w:rsidR="00B33508" w:rsidRDefault="00C36A39">
            <w:pPr>
              <w:adjustRightInd w:val="0"/>
              <w:snapToGrid w:val="0"/>
              <w:spacing w:line="240" w:lineRule="exact"/>
              <w:jc w:val="center"/>
              <w:rPr>
                <w:color w:val="000000"/>
                <w:szCs w:val="21"/>
              </w:rPr>
            </w:pPr>
            <w:r>
              <w:rPr>
                <w:color w:val="000000"/>
                <w:szCs w:val="21"/>
              </w:rPr>
              <w:t>43</w:t>
            </w:r>
            <w:r>
              <w:rPr>
                <w:rFonts w:hint="eastAsia"/>
                <w:color w:val="000000"/>
                <w:szCs w:val="21"/>
              </w:rPr>
              <w:t>0</w:t>
            </w:r>
            <w:r>
              <w:rPr>
                <w:color w:val="000000"/>
                <w:szCs w:val="21"/>
              </w:rPr>
              <w:t>4.6</w:t>
            </w:r>
            <w:r>
              <w:rPr>
                <w:rFonts w:hint="eastAsia"/>
                <w:color w:val="000000"/>
                <w:szCs w:val="21"/>
              </w:rPr>
              <w:t>00</w:t>
            </w:r>
          </w:p>
        </w:tc>
        <w:tc>
          <w:tcPr>
            <w:tcW w:w="1781" w:type="dxa"/>
            <w:vAlign w:val="center"/>
          </w:tcPr>
          <w:p w:rsidR="00B33508" w:rsidRDefault="00B33508">
            <w:pPr>
              <w:adjustRightInd w:val="0"/>
              <w:snapToGrid w:val="0"/>
              <w:spacing w:line="240" w:lineRule="exact"/>
              <w:jc w:val="center"/>
              <w:rPr>
                <w:color w:val="000000"/>
                <w:szCs w:val="21"/>
              </w:rPr>
            </w:pPr>
          </w:p>
        </w:tc>
        <w:tc>
          <w:tcPr>
            <w:tcW w:w="1781" w:type="dxa"/>
            <w:vAlign w:val="center"/>
          </w:tcPr>
          <w:p w:rsidR="00B33508" w:rsidRDefault="00B33508">
            <w:pPr>
              <w:adjustRightInd w:val="0"/>
              <w:snapToGrid w:val="0"/>
              <w:spacing w:line="240" w:lineRule="exact"/>
              <w:jc w:val="center"/>
              <w:rPr>
                <w:color w:val="000000"/>
                <w:szCs w:val="21"/>
              </w:rPr>
            </w:pPr>
          </w:p>
        </w:tc>
      </w:tr>
      <w:tr w:rsidR="00B33508">
        <w:trPr>
          <w:trHeight w:val="283"/>
        </w:trPr>
        <w:tc>
          <w:tcPr>
            <w:tcW w:w="1243" w:type="dxa"/>
            <w:vAlign w:val="center"/>
          </w:tcPr>
          <w:p w:rsidR="00B33508" w:rsidRDefault="00C36A39">
            <w:pPr>
              <w:adjustRightInd w:val="0"/>
              <w:snapToGrid w:val="0"/>
              <w:spacing w:line="240" w:lineRule="exact"/>
              <w:jc w:val="center"/>
              <w:rPr>
                <w:color w:val="000000"/>
                <w:szCs w:val="21"/>
              </w:rPr>
            </w:pPr>
            <w:r>
              <w:rPr>
                <w:color w:val="000000"/>
                <w:szCs w:val="21"/>
              </w:rPr>
              <w:t>8</w:t>
            </w:r>
          </w:p>
        </w:tc>
        <w:tc>
          <w:tcPr>
            <w:tcW w:w="2321" w:type="dxa"/>
            <w:vAlign w:val="center"/>
          </w:tcPr>
          <w:p w:rsidR="00B33508" w:rsidRDefault="00C36A39">
            <w:pPr>
              <w:adjustRightInd w:val="0"/>
              <w:snapToGrid w:val="0"/>
              <w:spacing w:line="240" w:lineRule="exact"/>
              <w:jc w:val="center"/>
              <w:rPr>
                <w:color w:val="000000"/>
                <w:szCs w:val="21"/>
              </w:rPr>
            </w:pPr>
            <w:r>
              <w:rPr>
                <w:color w:val="000000"/>
                <w:szCs w:val="21"/>
              </w:rPr>
              <w:t>直通蒸汽</w:t>
            </w:r>
          </w:p>
        </w:tc>
        <w:tc>
          <w:tcPr>
            <w:tcW w:w="1781" w:type="dxa"/>
            <w:vAlign w:val="center"/>
          </w:tcPr>
          <w:p w:rsidR="00B33508" w:rsidRDefault="00C36A39">
            <w:pPr>
              <w:adjustRightInd w:val="0"/>
              <w:snapToGrid w:val="0"/>
              <w:spacing w:line="240" w:lineRule="exact"/>
              <w:jc w:val="center"/>
              <w:rPr>
                <w:color w:val="000000"/>
                <w:szCs w:val="21"/>
              </w:rPr>
            </w:pPr>
            <w:r>
              <w:rPr>
                <w:rFonts w:hint="eastAsia"/>
                <w:color w:val="000000"/>
                <w:szCs w:val="21"/>
              </w:rPr>
              <w:t>1440.000</w:t>
            </w:r>
          </w:p>
        </w:tc>
        <w:tc>
          <w:tcPr>
            <w:tcW w:w="1781" w:type="dxa"/>
            <w:vAlign w:val="center"/>
          </w:tcPr>
          <w:p w:rsidR="00B33508" w:rsidRDefault="00B33508">
            <w:pPr>
              <w:adjustRightInd w:val="0"/>
              <w:snapToGrid w:val="0"/>
              <w:spacing w:line="240" w:lineRule="exact"/>
              <w:jc w:val="center"/>
              <w:rPr>
                <w:color w:val="000000"/>
                <w:szCs w:val="21"/>
              </w:rPr>
            </w:pPr>
          </w:p>
        </w:tc>
        <w:tc>
          <w:tcPr>
            <w:tcW w:w="1781" w:type="dxa"/>
            <w:vAlign w:val="center"/>
          </w:tcPr>
          <w:p w:rsidR="00B33508" w:rsidRDefault="00B33508">
            <w:pPr>
              <w:adjustRightInd w:val="0"/>
              <w:snapToGrid w:val="0"/>
              <w:spacing w:line="240" w:lineRule="exact"/>
              <w:jc w:val="center"/>
              <w:rPr>
                <w:color w:val="000000"/>
                <w:szCs w:val="21"/>
              </w:rPr>
            </w:pPr>
          </w:p>
        </w:tc>
      </w:tr>
      <w:tr w:rsidR="00B33508">
        <w:trPr>
          <w:trHeight w:val="283"/>
        </w:trPr>
        <w:tc>
          <w:tcPr>
            <w:tcW w:w="1243" w:type="dxa"/>
            <w:vAlign w:val="center"/>
          </w:tcPr>
          <w:p w:rsidR="00B33508" w:rsidRDefault="00C36A39">
            <w:pPr>
              <w:adjustRightInd w:val="0"/>
              <w:snapToGrid w:val="0"/>
              <w:spacing w:line="240" w:lineRule="exact"/>
              <w:jc w:val="center"/>
              <w:rPr>
                <w:color w:val="000000"/>
                <w:szCs w:val="21"/>
              </w:rPr>
            </w:pPr>
            <w:r>
              <w:rPr>
                <w:color w:val="000000"/>
                <w:szCs w:val="21"/>
              </w:rPr>
              <w:t>合</w:t>
            </w:r>
            <w:r>
              <w:rPr>
                <w:color w:val="000000"/>
                <w:szCs w:val="21"/>
              </w:rPr>
              <w:t xml:space="preserve"> </w:t>
            </w:r>
            <w:r>
              <w:rPr>
                <w:color w:val="000000"/>
                <w:szCs w:val="21"/>
              </w:rPr>
              <w:t>计</w:t>
            </w:r>
          </w:p>
        </w:tc>
        <w:tc>
          <w:tcPr>
            <w:tcW w:w="4102" w:type="dxa"/>
            <w:gridSpan w:val="2"/>
            <w:vAlign w:val="center"/>
          </w:tcPr>
          <w:p w:rsidR="00B33508" w:rsidRDefault="00C36A39">
            <w:pPr>
              <w:adjustRightInd w:val="0"/>
              <w:snapToGrid w:val="0"/>
              <w:spacing w:line="240" w:lineRule="exact"/>
              <w:ind w:firstLineChars="200" w:firstLine="420"/>
              <w:jc w:val="center"/>
              <w:rPr>
                <w:color w:val="000000"/>
                <w:szCs w:val="21"/>
              </w:rPr>
            </w:pPr>
            <w:r>
              <w:rPr>
                <w:rFonts w:hint="eastAsia"/>
                <w:color w:val="000000"/>
                <w:szCs w:val="21"/>
              </w:rPr>
              <w:t>7213.475</w:t>
            </w:r>
          </w:p>
        </w:tc>
        <w:tc>
          <w:tcPr>
            <w:tcW w:w="3562" w:type="dxa"/>
            <w:gridSpan w:val="2"/>
            <w:vAlign w:val="center"/>
          </w:tcPr>
          <w:p w:rsidR="00B33508" w:rsidRDefault="00C36A39">
            <w:pPr>
              <w:adjustRightInd w:val="0"/>
              <w:snapToGrid w:val="0"/>
              <w:spacing w:line="240" w:lineRule="exact"/>
              <w:ind w:firstLineChars="200" w:firstLine="420"/>
              <w:jc w:val="center"/>
              <w:rPr>
                <w:color w:val="000000"/>
                <w:szCs w:val="21"/>
              </w:rPr>
            </w:pPr>
            <w:r>
              <w:rPr>
                <w:rFonts w:hint="eastAsia"/>
                <w:color w:val="000000"/>
                <w:szCs w:val="21"/>
              </w:rPr>
              <w:t>7213.475</w:t>
            </w:r>
          </w:p>
        </w:tc>
      </w:tr>
    </w:tbl>
    <w:p w:rsidR="00B33508" w:rsidRDefault="00C36A39">
      <w:pPr>
        <w:pStyle w:val="2"/>
        <w:spacing w:beforeLines="0" w:before="120" w:afterLines="0" w:after="120"/>
      </w:pPr>
      <w:bookmarkStart w:id="170" w:name="_Toc13159"/>
      <w:bookmarkStart w:id="171" w:name="_Toc530992879"/>
      <w:bookmarkStart w:id="172" w:name="_Toc26859"/>
      <w:bookmarkStart w:id="173" w:name="_Toc432"/>
      <w:r>
        <w:t>现有工程</w:t>
      </w:r>
      <w:r>
        <w:rPr>
          <w:rFonts w:hint="eastAsia"/>
        </w:rPr>
        <w:t>主要污染源及防治措施</w:t>
      </w:r>
      <w:bookmarkEnd w:id="170"/>
      <w:bookmarkEnd w:id="171"/>
      <w:bookmarkEnd w:id="172"/>
      <w:bookmarkEnd w:id="173"/>
    </w:p>
    <w:p w:rsidR="00B33508" w:rsidRDefault="00C36A39">
      <w:pPr>
        <w:pStyle w:val="a1"/>
        <w:ind w:firstLine="480"/>
        <w:rPr>
          <w:color w:val="000000"/>
        </w:rPr>
      </w:pPr>
      <w:r>
        <w:rPr>
          <w:rFonts w:hint="eastAsia"/>
          <w:color w:val="000000"/>
        </w:rPr>
        <w:t>本节主要数据，根据《湖南聚仁化工新材料有限公司</w:t>
      </w:r>
      <w:r>
        <w:rPr>
          <w:color w:val="000000"/>
        </w:rPr>
        <w:t>年产</w:t>
      </w:r>
      <w:r>
        <w:rPr>
          <w:color w:val="000000"/>
        </w:rPr>
        <w:t>2000</w:t>
      </w:r>
      <w:r>
        <w:rPr>
          <w:color w:val="000000"/>
        </w:rPr>
        <w:t>吨羟基己酸内酯工程环境影响报告书</w:t>
      </w:r>
      <w:r>
        <w:rPr>
          <w:rFonts w:hint="eastAsia"/>
          <w:color w:val="000000"/>
        </w:rPr>
        <w:t>（报批稿）》（</w:t>
      </w:r>
      <w:r>
        <w:rPr>
          <w:color w:val="000000"/>
        </w:rPr>
        <w:t>中海石油环保服务（天津）有限公司</w:t>
      </w:r>
      <w:r>
        <w:rPr>
          <w:rFonts w:hint="eastAsia"/>
          <w:color w:val="000000"/>
        </w:rPr>
        <w:t>，</w:t>
      </w:r>
      <w:r>
        <w:rPr>
          <w:rFonts w:hint="eastAsia"/>
          <w:color w:val="000000"/>
        </w:rPr>
        <w:t>2014</w:t>
      </w:r>
      <w:r>
        <w:rPr>
          <w:rFonts w:hint="eastAsia"/>
          <w:color w:val="000000"/>
        </w:rPr>
        <w:t>年）、及《湖南聚仁化工新材料有限公司</w:t>
      </w:r>
      <w:r>
        <w:rPr>
          <w:color w:val="000000"/>
        </w:rPr>
        <w:t>年产</w:t>
      </w:r>
      <w:r>
        <w:rPr>
          <w:color w:val="000000"/>
        </w:rPr>
        <w:t>2000</w:t>
      </w:r>
      <w:r>
        <w:rPr>
          <w:color w:val="000000"/>
        </w:rPr>
        <w:t>吨羟基己酸内酯工程</w:t>
      </w:r>
      <w:r>
        <w:rPr>
          <w:rFonts w:hint="eastAsia"/>
          <w:color w:val="000000"/>
        </w:rPr>
        <w:t>验收监测报告》（湖南永蓝技术检测有限公司，</w:t>
      </w:r>
      <w:r>
        <w:rPr>
          <w:rFonts w:hint="eastAsia"/>
          <w:color w:val="000000"/>
        </w:rPr>
        <w:t>2016</w:t>
      </w:r>
      <w:r>
        <w:rPr>
          <w:rFonts w:hint="eastAsia"/>
          <w:color w:val="000000"/>
        </w:rPr>
        <w:t>年），以及公司现有工程近期常规监测报告等文件进行综合分析处理。</w:t>
      </w:r>
    </w:p>
    <w:p w:rsidR="00B33508" w:rsidRDefault="00C36A39">
      <w:pPr>
        <w:pStyle w:val="3"/>
        <w:spacing w:beforeLines="0" w:before="120" w:afterLines="0" w:after="120"/>
      </w:pPr>
      <w:bookmarkStart w:id="174" w:name="_Toc11459"/>
      <w:bookmarkStart w:id="175" w:name="_Toc411"/>
      <w:bookmarkStart w:id="176" w:name="_Toc530992880"/>
      <w:r>
        <w:t>废气</w:t>
      </w:r>
      <w:bookmarkEnd w:id="174"/>
      <w:bookmarkEnd w:id="175"/>
      <w:bookmarkEnd w:id="176"/>
    </w:p>
    <w:p w:rsidR="00B33508" w:rsidRDefault="00C36A39">
      <w:pPr>
        <w:pStyle w:val="a1"/>
        <w:ind w:firstLine="480"/>
        <w:rPr>
          <w:color w:val="000000"/>
          <w:szCs w:val="22"/>
        </w:rPr>
      </w:pPr>
      <w:r>
        <w:rPr>
          <w:rFonts w:hint="eastAsia"/>
          <w:color w:val="000000"/>
          <w:szCs w:val="22"/>
        </w:rPr>
        <w:t>现有工程大气污染源主要有原辅料存放、周转时产生的挥发气体（无组织排放）、真空泵排放的</w:t>
      </w:r>
      <w:proofErr w:type="gramStart"/>
      <w:r>
        <w:rPr>
          <w:rFonts w:hint="eastAsia"/>
          <w:color w:val="000000"/>
          <w:szCs w:val="22"/>
        </w:rPr>
        <w:t>不</w:t>
      </w:r>
      <w:proofErr w:type="gramEnd"/>
      <w:r>
        <w:rPr>
          <w:rFonts w:hint="eastAsia"/>
          <w:color w:val="000000"/>
          <w:szCs w:val="22"/>
        </w:rPr>
        <w:t>凝尾气，原料储罐产生的呼吸废气。</w:t>
      </w:r>
    </w:p>
    <w:p w:rsidR="00B33508" w:rsidRDefault="00C36A39">
      <w:pPr>
        <w:pStyle w:val="a1"/>
        <w:ind w:firstLine="480"/>
        <w:rPr>
          <w:color w:val="000000"/>
          <w:szCs w:val="22"/>
        </w:rPr>
      </w:pPr>
      <w:r>
        <w:rPr>
          <w:rFonts w:hint="eastAsia"/>
          <w:color w:val="000000"/>
          <w:szCs w:val="22"/>
        </w:rPr>
        <w:t>（</w:t>
      </w:r>
      <w:r>
        <w:rPr>
          <w:rFonts w:hint="eastAsia"/>
          <w:color w:val="000000"/>
          <w:szCs w:val="22"/>
        </w:rPr>
        <w:t>1</w:t>
      </w:r>
      <w:r>
        <w:rPr>
          <w:rFonts w:hint="eastAsia"/>
          <w:color w:val="000000"/>
          <w:szCs w:val="22"/>
        </w:rPr>
        <w:t>）真空泵</w:t>
      </w:r>
      <w:proofErr w:type="gramStart"/>
      <w:r>
        <w:rPr>
          <w:rFonts w:hint="eastAsia"/>
          <w:color w:val="000000"/>
          <w:szCs w:val="22"/>
        </w:rPr>
        <w:t>不</w:t>
      </w:r>
      <w:proofErr w:type="gramEnd"/>
      <w:r>
        <w:rPr>
          <w:rFonts w:hint="eastAsia"/>
          <w:color w:val="000000"/>
          <w:szCs w:val="22"/>
        </w:rPr>
        <w:t>凝尾气</w:t>
      </w:r>
    </w:p>
    <w:p w:rsidR="00B33508" w:rsidRDefault="00C36A39">
      <w:pPr>
        <w:pStyle w:val="a1"/>
        <w:ind w:firstLine="480"/>
        <w:rPr>
          <w:color w:val="000000"/>
          <w:szCs w:val="22"/>
        </w:rPr>
      </w:pPr>
      <w:r>
        <w:rPr>
          <w:rFonts w:hint="eastAsia"/>
          <w:color w:val="000000"/>
          <w:szCs w:val="22"/>
        </w:rPr>
        <w:t>现有工程生产装置废气主要是真空泵废气，为原料精制塔、脱水塔、分水器、轻一塔、</w:t>
      </w:r>
      <w:proofErr w:type="gramStart"/>
      <w:r>
        <w:rPr>
          <w:rFonts w:hint="eastAsia"/>
          <w:color w:val="000000"/>
          <w:szCs w:val="22"/>
        </w:rPr>
        <w:t>轻二塔</w:t>
      </w:r>
      <w:proofErr w:type="gramEnd"/>
      <w:r>
        <w:rPr>
          <w:rFonts w:hint="eastAsia"/>
          <w:color w:val="000000"/>
          <w:szCs w:val="22"/>
        </w:rPr>
        <w:t>、</w:t>
      </w:r>
      <w:proofErr w:type="gramStart"/>
      <w:r>
        <w:rPr>
          <w:rFonts w:hint="eastAsia"/>
          <w:color w:val="000000"/>
          <w:szCs w:val="22"/>
        </w:rPr>
        <w:t>刮膜蒸发器</w:t>
      </w:r>
      <w:proofErr w:type="gramEnd"/>
      <w:r>
        <w:rPr>
          <w:rFonts w:hint="eastAsia"/>
          <w:color w:val="000000"/>
          <w:szCs w:val="22"/>
        </w:rPr>
        <w:t>、</w:t>
      </w:r>
      <w:proofErr w:type="gramStart"/>
      <w:r>
        <w:rPr>
          <w:rFonts w:hint="eastAsia"/>
          <w:color w:val="000000"/>
          <w:szCs w:val="22"/>
        </w:rPr>
        <w:t>刮膜重组</w:t>
      </w:r>
      <w:proofErr w:type="gramEnd"/>
      <w:r>
        <w:rPr>
          <w:rFonts w:hint="eastAsia"/>
          <w:color w:val="000000"/>
          <w:szCs w:val="22"/>
        </w:rPr>
        <w:t>分罐、成品塔塔顶气相经冷却水和</w:t>
      </w:r>
      <w:proofErr w:type="gramStart"/>
      <w:r>
        <w:rPr>
          <w:rFonts w:hint="eastAsia"/>
          <w:color w:val="000000"/>
          <w:szCs w:val="22"/>
        </w:rPr>
        <w:t>冷冻水冷凝</w:t>
      </w:r>
      <w:proofErr w:type="gramEnd"/>
      <w:r>
        <w:rPr>
          <w:rFonts w:hint="eastAsia"/>
          <w:color w:val="000000"/>
          <w:szCs w:val="22"/>
        </w:rPr>
        <w:t>后残留的极少量</w:t>
      </w:r>
      <w:proofErr w:type="gramStart"/>
      <w:r>
        <w:rPr>
          <w:rFonts w:hint="eastAsia"/>
          <w:color w:val="000000"/>
          <w:szCs w:val="22"/>
        </w:rPr>
        <w:t>不</w:t>
      </w:r>
      <w:proofErr w:type="gramEnd"/>
      <w:r>
        <w:rPr>
          <w:rFonts w:hint="eastAsia"/>
          <w:color w:val="000000"/>
          <w:szCs w:val="22"/>
        </w:rPr>
        <w:t>凝有机物及真空系统带出的少量水蒸汽、环己醇脱氢反应产生的废气。</w:t>
      </w:r>
    </w:p>
    <w:p w:rsidR="00B33508" w:rsidRDefault="00C36A39">
      <w:pPr>
        <w:pStyle w:val="a1"/>
        <w:ind w:firstLine="480"/>
        <w:rPr>
          <w:color w:val="000000"/>
          <w:szCs w:val="22"/>
        </w:rPr>
      </w:pPr>
      <w:r>
        <w:rPr>
          <w:rFonts w:hint="eastAsia"/>
          <w:color w:val="000000"/>
          <w:szCs w:val="22"/>
        </w:rPr>
        <w:t>真空泵废气由同一排气口排出，主要成分为</w:t>
      </w:r>
      <w:r>
        <w:rPr>
          <w:rFonts w:hint="eastAsia"/>
          <w:color w:val="000000"/>
          <w:szCs w:val="22"/>
        </w:rPr>
        <w:t>N</w:t>
      </w:r>
      <w:r>
        <w:rPr>
          <w:rFonts w:hint="eastAsia"/>
          <w:color w:val="000000"/>
          <w:szCs w:val="22"/>
          <w:vertAlign w:val="subscript"/>
        </w:rPr>
        <w:t>2</w:t>
      </w:r>
      <w:r>
        <w:rPr>
          <w:rFonts w:hint="eastAsia"/>
          <w:color w:val="000000"/>
          <w:szCs w:val="22"/>
        </w:rPr>
        <w:t>、</w:t>
      </w:r>
      <w:r>
        <w:rPr>
          <w:rFonts w:hint="eastAsia"/>
          <w:color w:val="000000"/>
          <w:szCs w:val="22"/>
        </w:rPr>
        <w:t>O</w:t>
      </w:r>
      <w:r>
        <w:rPr>
          <w:rFonts w:hint="eastAsia"/>
          <w:color w:val="000000"/>
          <w:szCs w:val="22"/>
          <w:vertAlign w:val="subscript"/>
        </w:rPr>
        <w:t>2</w:t>
      </w:r>
      <w:r>
        <w:rPr>
          <w:rFonts w:hint="eastAsia"/>
          <w:color w:val="000000"/>
          <w:szCs w:val="22"/>
        </w:rPr>
        <w:t>，少量水蒸汽及极少量丙酸乙酯、丙酸、环己酮、环己醇等有机物。通过采用活性炭吸附方式进行吸附去除后，经过</w:t>
      </w:r>
      <w:r>
        <w:rPr>
          <w:rFonts w:hint="eastAsia"/>
          <w:color w:val="000000"/>
          <w:szCs w:val="22"/>
        </w:rPr>
        <w:t>25m</w:t>
      </w:r>
      <w:r>
        <w:rPr>
          <w:rFonts w:hint="eastAsia"/>
          <w:color w:val="000000"/>
          <w:szCs w:val="22"/>
        </w:rPr>
        <w:t>高排气筒排放。</w:t>
      </w:r>
    </w:p>
    <w:p w:rsidR="00B33508" w:rsidRDefault="00C36A39">
      <w:pPr>
        <w:pStyle w:val="a1"/>
        <w:ind w:firstLine="480"/>
        <w:rPr>
          <w:color w:val="000000"/>
          <w:szCs w:val="22"/>
        </w:rPr>
      </w:pPr>
      <w:r>
        <w:rPr>
          <w:rFonts w:hint="eastAsia"/>
          <w:color w:val="000000"/>
          <w:szCs w:val="22"/>
        </w:rPr>
        <w:lastRenderedPageBreak/>
        <w:t>（</w:t>
      </w:r>
      <w:r>
        <w:rPr>
          <w:rFonts w:hint="eastAsia"/>
          <w:color w:val="000000"/>
          <w:szCs w:val="22"/>
        </w:rPr>
        <w:t>2</w:t>
      </w:r>
      <w:r>
        <w:rPr>
          <w:rFonts w:hint="eastAsia"/>
          <w:color w:val="000000"/>
          <w:szCs w:val="22"/>
        </w:rPr>
        <w:t>）导热油炉烟气</w:t>
      </w:r>
    </w:p>
    <w:p w:rsidR="00B33508" w:rsidRDefault="00C36A39">
      <w:pPr>
        <w:pStyle w:val="a1"/>
        <w:ind w:firstLine="480"/>
        <w:rPr>
          <w:color w:val="000000"/>
          <w:szCs w:val="22"/>
        </w:rPr>
      </w:pPr>
      <w:r>
        <w:rPr>
          <w:rFonts w:hint="eastAsia"/>
          <w:color w:val="000000"/>
          <w:szCs w:val="22"/>
        </w:rPr>
        <w:t>现有工程设有一台导热油炉，使用天然气为燃料，烟气中主要污染因子为颗粒物、</w:t>
      </w:r>
      <w:r>
        <w:rPr>
          <w:rFonts w:hint="eastAsia"/>
          <w:color w:val="000000"/>
          <w:szCs w:val="22"/>
        </w:rPr>
        <w:t>SO2</w:t>
      </w:r>
      <w:r>
        <w:rPr>
          <w:rFonts w:hint="eastAsia"/>
          <w:color w:val="000000"/>
          <w:szCs w:val="22"/>
        </w:rPr>
        <w:t>和</w:t>
      </w:r>
      <w:r>
        <w:rPr>
          <w:rFonts w:hint="eastAsia"/>
          <w:color w:val="000000"/>
          <w:szCs w:val="22"/>
        </w:rPr>
        <w:t>NOx</w:t>
      </w:r>
      <w:r>
        <w:rPr>
          <w:rFonts w:hint="eastAsia"/>
          <w:color w:val="000000"/>
          <w:szCs w:val="22"/>
        </w:rPr>
        <w:t>，烟气经</w:t>
      </w:r>
      <w:r>
        <w:rPr>
          <w:rFonts w:hint="eastAsia"/>
          <w:color w:val="000000"/>
          <w:szCs w:val="22"/>
        </w:rPr>
        <w:t>25m</w:t>
      </w:r>
      <w:r>
        <w:rPr>
          <w:rFonts w:hint="eastAsia"/>
          <w:color w:val="000000"/>
          <w:szCs w:val="22"/>
        </w:rPr>
        <w:t>高排气筒外排。</w:t>
      </w:r>
    </w:p>
    <w:p w:rsidR="00B33508" w:rsidRDefault="00C36A39">
      <w:pPr>
        <w:pStyle w:val="a1"/>
        <w:ind w:firstLine="480"/>
        <w:rPr>
          <w:color w:val="000000"/>
          <w:szCs w:val="22"/>
        </w:rPr>
      </w:pPr>
      <w:r>
        <w:rPr>
          <w:rFonts w:hint="eastAsia"/>
          <w:color w:val="000000"/>
          <w:szCs w:val="22"/>
        </w:rPr>
        <w:t>（</w:t>
      </w:r>
      <w:r>
        <w:rPr>
          <w:rFonts w:hint="eastAsia"/>
          <w:color w:val="000000"/>
          <w:szCs w:val="22"/>
        </w:rPr>
        <w:t>3</w:t>
      </w:r>
      <w:r>
        <w:rPr>
          <w:rFonts w:hint="eastAsia"/>
          <w:color w:val="000000"/>
          <w:szCs w:val="22"/>
        </w:rPr>
        <w:t>）储罐呼吸废气</w:t>
      </w:r>
    </w:p>
    <w:p w:rsidR="00B33508" w:rsidRDefault="00C36A39">
      <w:pPr>
        <w:pStyle w:val="a1"/>
        <w:ind w:firstLine="480"/>
        <w:rPr>
          <w:color w:val="000000"/>
          <w:szCs w:val="22"/>
        </w:rPr>
      </w:pPr>
      <w:r>
        <w:rPr>
          <w:rFonts w:hint="eastAsia"/>
          <w:color w:val="000000"/>
          <w:szCs w:val="22"/>
        </w:rPr>
        <w:t>现有工程储罐均采用拱顶罐，各物料贮罐呼吸排放的非甲烷总烃废气，均从贮罐顶的呼气阀口排放。其排放为不连续的非稳定的排放，为无组织废气排放污染源；另有些物料采用桶装，在周转过程中也有少量挥发。</w:t>
      </w:r>
    </w:p>
    <w:p w:rsidR="00B33508" w:rsidRDefault="00C36A39">
      <w:pPr>
        <w:pStyle w:val="a1"/>
        <w:ind w:firstLine="480"/>
        <w:rPr>
          <w:color w:val="000000"/>
          <w:szCs w:val="22"/>
        </w:rPr>
      </w:pPr>
      <w:r>
        <w:rPr>
          <w:rFonts w:hint="eastAsia"/>
          <w:color w:val="000000"/>
          <w:szCs w:val="22"/>
        </w:rPr>
        <w:t>现有工程生产废气排放及处置情况见表</w:t>
      </w:r>
      <w:r>
        <w:rPr>
          <w:rFonts w:hint="eastAsia"/>
          <w:color w:val="000000"/>
          <w:szCs w:val="22"/>
        </w:rPr>
        <w:t>2.3-1</w:t>
      </w:r>
      <w:r>
        <w:rPr>
          <w:rFonts w:hint="eastAsia"/>
          <w:color w:val="000000"/>
          <w:szCs w:val="22"/>
        </w:rPr>
        <w:t>。</w:t>
      </w:r>
    </w:p>
    <w:p w:rsidR="00B33508" w:rsidRDefault="00C36A39">
      <w:pPr>
        <w:spacing w:line="360" w:lineRule="auto"/>
        <w:jc w:val="center"/>
        <w:rPr>
          <w:rFonts w:ascii="Times New Roman" w:hAnsi="Times New Roman" w:cs="Times New Roman"/>
          <w:b/>
          <w:sz w:val="22"/>
          <w:szCs w:val="24"/>
        </w:rPr>
      </w:pPr>
      <w:r>
        <w:rPr>
          <w:rFonts w:ascii="Times New Roman" w:hAnsi="Times New Roman" w:cs="Times New Roman"/>
          <w:b/>
          <w:sz w:val="22"/>
          <w:szCs w:val="24"/>
        </w:rPr>
        <w:t>表</w:t>
      </w:r>
      <w:r>
        <w:rPr>
          <w:rFonts w:ascii="Times New Roman" w:hAnsi="Times New Roman" w:cs="Times New Roman" w:hint="eastAsia"/>
          <w:b/>
          <w:sz w:val="22"/>
          <w:szCs w:val="24"/>
        </w:rPr>
        <w:t>2.3-1</w:t>
      </w:r>
      <w:r>
        <w:rPr>
          <w:rFonts w:ascii="Times New Roman" w:hAnsi="Times New Roman" w:cs="Times New Roman"/>
          <w:b/>
          <w:sz w:val="22"/>
          <w:szCs w:val="24"/>
        </w:rPr>
        <w:t xml:space="preserve">  </w:t>
      </w:r>
      <w:r>
        <w:rPr>
          <w:rFonts w:hint="eastAsia"/>
          <w:color w:val="000000"/>
        </w:rPr>
        <w:t>现有工程</w:t>
      </w:r>
      <w:r>
        <w:rPr>
          <w:rFonts w:ascii="Times New Roman" w:hAnsi="Times New Roman" w:cs="Times New Roman" w:hint="eastAsia"/>
          <w:b/>
          <w:sz w:val="22"/>
          <w:szCs w:val="24"/>
        </w:rPr>
        <w:t>废气污染物排放及</w:t>
      </w:r>
      <w:r>
        <w:rPr>
          <w:rFonts w:ascii="Times New Roman" w:hAnsi="Times New Roman" w:cs="Times New Roman"/>
          <w:b/>
          <w:sz w:val="22"/>
          <w:szCs w:val="24"/>
        </w:rPr>
        <w:t>处置情况</w:t>
      </w:r>
      <w:r>
        <w:rPr>
          <w:rFonts w:ascii="Times New Roman" w:hAnsi="Times New Roman" w:cs="Times New Roman" w:hint="eastAsia"/>
          <w:b/>
          <w:sz w:val="22"/>
          <w:szCs w:val="24"/>
        </w:rPr>
        <w:t>表</w:t>
      </w:r>
    </w:p>
    <w:tbl>
      <w:tblPr>
        <w:tblW w:w="8951" w:type="dxa"/>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2071"/>
        <w:gridCol w:w="1243"/>
        <w:gridCol w:w="3524"/>
        <w:gridCol w:w="1289"/>
      </w:tblGrid>
      <w:tr w:rsidR="00B33508">
        <w:trPr>
          <w:trHeight w:val="510"/>
          <w:jc w:val="center"/>
        </w:trPr>
        <w:tc>
          <w:tcPr>
            <w:tcW w:w="824" w:type="dxa"/>
            <w:tcBorders>
              <w:tl2br w:val="nil"/>
              <w:tr2bl w:val="nil"/>
            </w:tcBorders>
            <w:vAlign w:val="center"/>
          </w:tcPr>
          <w:p w:rsidR="00B33508" w:rsidRDefault="00C36A39">
            <w:pPr>
              <w:adjustRightInd w:val="0"/>
              <w:snapToGrid w:val="0"/>
              <w:jc w:val="center"/>
              <w:rPr>
                <w:rFonts w:ascii="Times New Roman" w:hAnsi="Times New Roman" w:cs="Times New Roman"/>
                <w:b/>
                <w:bCs/>
                <w:kern w:val="0"/>
                <w:szCs w:val="24"/>
              </w:rPr>
            </w:pPr>
            <w:r>
              <w:rPr>
                <w:rFonts w:ascii="Times New Roman" w:hAnsi="Times New Roman" w:cs="Times New Roman"/>
                <w:b/>
                <w:bCs/>
                <w:kern w:val="0"/>
                <w:szCs w:val="24"/>
              </w:rPr>
              <w:t>序号</w:t>
            </w:r>
          </w:p>
        </w:tc>
        <w:tc>
          <w:tcPr>
            <w:tcW w:w="2071" w:type="dxa"/>
            <w:tcBorders>
              <w:tl2br w:val="nil"/>
              <w:tr2bl w:val="nil"/>
            </w:tcBorders>
            <w:vAlign w:val="center"/>
          </w:tcPr>
          <w:p w:rsidR="00B33508" w:rsidRDefault="00C36A39">
            <w:pPr>
              <w:adjustRightInd w:val="0"/>
              <w:snapToGrid w:val="0"/>
              <w:jc w:val="center"/>
              <w:rPr>
                <w:rFonts w:ascii="Times New Roman" w:hAnsi="Times New Roman" w:cs="Times New Roman"/>
                <w:b/>
                <w:bCs/>
                <w:kern w:val="0"/>
                <w:szCs w:val="24"/>
              </w:rPr>
            </w:pPr>
            <w:r>
              <w:rPr>
                <w:rFonts w:ascii="Times New Roman" w:hAnsi="Times New Roman" w:cs="Times New Roman"/>
                <w:b/>
                <w:bCs/>
                <w:kern w:val="0"/>
                <w:szCs w:val="24"/>
              </w:rPr>
              <w:t>名称</w:t>
            </w:r>
          </w:p>
        </w:tc>
        <w:tc>
          <w:tcPr>
            <w:tcW w:w="1243" w:type="dxa"/>
            <w:tcBorders>
              <w:tl2br w:val="nil"/>
              <w:tr2bl w:val="nil"/>
            </w:tcBorders>
            <w:vAlign w:val="center"/>
          </w:tcPr>
          <w:p w:rsidR="00B33508" w:rsidRDefault="00C36A39">
            <w:pPr>
              <w:adjustRightInd w:val="0"/>
              <w:snapToGrid w:val="0"/>
              <w:jc w:val="center"/>
              <w:rPr>
                <w:rFonts w:ascii="Times New Roman" w:hAnsi="Times New Roman" w:cs="Times New Roman"/>
                <w:b/>
                <w:bCs/>
                <w:kern w:val="0"/>
                <w:szCs w:val="24"/>
              </w:rPr>
            </w:pPr>
            <w:r>
              <w:rPr>
                <w:rFonts w:ascii="Times New Roman" w:hAnsi="Times New Roman" w:cs="Times New Roman"/>
                <w:b/>
                <w:bCs/>
                <w:kern w:val="0"/>
                <w:szCs w:val="24"/>
              </w:rPr>
              <w:t>产生</w:t>
            </w:r>
            <w:r>
              <w:rPr>
                <w:rFonts w:ascii="Times New Roman" w:hAnsi="Times New Roman" w:cs="Times New Roman" w:hint="eastAsia"/>
                <w:b/>
                <w:bCs/>
                <w:kern w:val="0"/>
                <w:szCs w:val="24"/>
              </w:rPr>
              <w:t>规律</w:t>
            </w:r>
          </w:p>
        </w:tc>
        <w:tc>
          <w:tcPr>
            <w:tcW w:w="3524" w:type="dxa"/>
            <w:tcBorders>
              <w:tl2br w:val="nil"/>
              <w:tr2bl w:val="nil"/>
            </w:tcBorders>
            <w:vAlign w:val="center"/>
          </w:tcPr>
          <w:p w:rsidR="00B33508" w:rsidRDefault="00C36A39">
            <w:pPr>
              <w:adjustRightInd w:val="0"/>
              <w:snapToGrid w:val="0"/>
              <w:jc w:val="center"/>
              <w:rPr>
                <w:rFonts w:ascii="Times New Roman" w:hAnsi="Times New Roman" w:cs="Times New Roman"/>
                <w:b/>
                <w:bCs/>
                <w:kern w:val="0"/>
                <w:szCs w:val="24"/>
              </w:rPr>
            </w:pPr>
            <w:r>
              <w:rPr>
                <w:rFonts w:ascii="Times New Roman" w:hAnsi="Times New Roman" w:cs="Times New Roman" w:hint="eastAsia"/>
                <w:b/>
                <w:bCs/>
                <w:kern w:val="0"/>
                <w:szCs w:val="24"/>
              </w:rPr>
              <w:t>治理措施</w:t>
            </w:r>
          </w:p>
        </w:tc>
        <w:tc>
          <w:tcPr>
            <w:tcW w:w="1289" w:type="dxa"/>
            <w:tcBorders>
              <w:tl2br w:val="nil"/>
              <w:tr2bl w:val="nil"/>
            </w:tcBorders>
            <w:vAlign w:val="center"/>
          </w:tcPr>
          <w:p w:rsidR="00B33508" w:rsidRDefault="00C36A39">
            <w:pPr>
              <w:adjustRightInd w:val="0"/>
              <w:snapToGrid w:val="0"/>
              <w:jc w:val="center"/>
              <w:rPr>
                <w:rFonts w:ascii="Times New Roman" w:hAnsi="Times New Roman" w:cs="Times New Roman"/>
                <w:b/>
                <w:bCs/>
                <w:kern w:val="0"/>
                <w:szCs w:val="24"/>
              </w:rPr>
            </w:pPr>
            <w:r>
              <w:rPr>
                <w:rFonts w:ascii="Times New Roman" w:hAnsi="Times New Roman" w:cs="Times New Roman" w:hint="eastAsia"/>
                <w:b/>
                <w:bCs/>
                <w:kern w:val="0"/>
                <w:szCs w:val="24"/>
              </w:rPr>
              <w:t>排放方式</w:t>
            </w:r>
          </w:p>
        </w:tc>
      </w:tr>
      <w:tr w:rsidR="00B33508">
        <w:trPr>
          <w:trHeight w:val="510"/>
          <w:jc w:val="center"/>
        </w:trPr>
        <w:tc>
          <w:tcPr>
            <w:tcW w:w="824" w:type="dxa"/>
            <w:tcBorders>
              <w:tl2br w:val="nil"/>
              <w:tr2bl w:val="nil"/>
            </w:tcBorders>
            <w:vAlign w:val="center"/>
          </w:tcPr>
          <w:p w:rsidR="00B33508" w:rsidRDefault="00C36A39">
            <w:pPr>
              <w:adjustRightInd w:val="0"/>
              <w:snapToGrid w:val="0"/>
              <w:jc w:val="center"/>
              <w:rPr>
                <w:rFonts w:ascii="Times New Roman" w:hAnsi="Times New Roman" w:cs="Times New Roman"/>
                <w:kern w:val="0"/>
                <w:szCs w:val="24"/>
              </w:rPr>
            </w:pPr>
            <w:r>
              <w:rPr>
                <w:rFonts w:ascii="Times New Roman" w:hAnsi="Times New Roman" w:cs="Times New Roman"/>
                <w:kern w:val="0"/>
                <w:szCs w:val="24"/>
              </w:rPr>
              <w:t>1</w:t>
            </w:r>
          </w:p>
        </w:tc>
        <w:tc>
          <w:tcPr>
            <w:tcW w:w="2071" w:type="dxa"/>
            <w:tcBorders>
              <w:tl2br w:val="nil"/>
              <w:tr2bl w:val="nil"/>
            </w:tcBorders>
            <w:vAlign w:val="center"/>
          </w:tcPr>
          <w:p w:rsidR="00B33508" w:rsidRDefault="00C36A39">
            <w:pPr>
              <w:adjustRightInd w:val="0"/>
              <w:snapToGrid w:val="0"/>
              <w:jc w:val="center"/>
              <w:rPr>
                <w:rFonts w:ascii="Times New Roman" w:hAnsi="Times New Roman" w:cs="Times New Roman"/>
                <w:kern w:val="0"/>
                <w:szCs w:val="24"/>
              </w:rPr>
            </w:pPr>
            <w:r>
              <w:rPr>
                <w:rFonts w:ascii="Times New Roman" w:hAnsi="Times New Roman" w:cs="Times New Roman" w:hint="eastAsia"/>
                <w:kern w:val="0"/>
                <w:szCs w:val="24"/>
              </w:rPr>
              <w:t>真空泵排放的</w:t>
            </w:r>
            <w:proofErr w:type="gramStart"/>
            <w:r>
              <w:rPr>
                <w:rFonts w:ascii="Times New Roman" w:hAnsi="Times New Roman" w:cs="Times New Roman" w:hint="eastAsia"/>
                <w:kern w:val="0"/>
                <w:szCs w:val="24"/>
              </w:rPr>
              <w:t>不</w:t>
            </w:r>
            <w:proofErr w:type="gramEnd"/>
            <w:r>
              <w:rPr>
                <w:rFonts w:ascii="Times New Roman" w:hAnsi="Times New Roman" w:cs="Times New Roman" w:hint="eastAsia"/>
                <w:kern w:val="0"/>
                <w:szCs w:val="24"/>
              </w:rPr>
              <w:t>凝尾气</w:t>
            </w:r>
          </w:p>
        </w:tc>
        <w:tc>
          <w:tcPr>
            <w:tcW w:w="1243"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连续</w:t>
            </w:r>
          </w:p>
        </w:tc>
        <w:tc>
          <w:tcPr>
            <w:tcW w:w="3524" w:type="dxa"/>
            <w:tcBorders>
              <w:tl2br w:val="nil"/>
              <w:tr2bl w:val="nil"/>
            </w:tcBorders>
            <w:vAlign w:val="center"/>
          </w:tcPr>
          <w:p w:rsidR="00B33508" w:rsidRDefault="00C36A39">
            <w:pPr>
              <w:tabs>
                <w:tab w:val="left" w:pos="2100"/>
              </w:tabs>
              <w:adjustRightInd w:val="0"/>
              <w:snapToGrid w:val="0"/>
              <w:jc w:val="center"/>
              <w:rPr>
                <w:rFonts w:ascii="Times New Roman" w:hAnsi="Times New Roman" w:cs="Times New Roman"/>
                <w:kern w:val="0"/>
                <w:szCs w:val="24"/>
              </w:rPr>
            </w:pPr>
            <w:r>
              <w:rPr>
                <w:rFonts w:ascii="Times New Roman" w:hAnsi="Times New Roman" w:cs="Times New Roman" w:hint="eastAsia"/>
                <w:kern w:val="0"/>
                <w:szCs w:val="24"/>
              </w:rPr>
              <w:t>活性炭吸附</w:t>
            </w:r>
            <w:r>
              <w:rPr>
                <w:rFonts w:ascii="Times New Roman" w:hAnsi="Times New Roman" w:cs="Times New Roman" w:hint="eastAsia"/>
                <w:kern w:val="0"/>
                <w:szCs w:val="24"/>
              </w:rPr>
              <w:t>+25</w:t>
            </w:r>
            <w:r>
              <w:rPr>
                <w:rFonts w:ascii="Times New Roman" w:hAnsi="Times New Roman" w:cs="Times New Roman" w:hint="eastAsia"/>
                <w:kern w:val="0"/>
                <w:szCs w:val="24"/>
              </w:rPr>
              <w:t>米高排气筒</w:t>
            </w:r>
          </w:p>
        </w:tc>
        <w:tc>
          <w:tcPr>
            <w:tcW w:w="1289" w:type="dxa"/>
            <w:tcBorders>
              <w:tl2br w:val="nil"/>
              <w:tr2bl w:val="nil"/>
            </w:tcBorders>
            <w:vAlign w:val="center"/>
          </w:tcPr>
          <w:p w:rsidR="00B33508" w:rsidRDefault="00C36A39">
            <w:pPr>
              <w:tabs>
                <w:tab w:val="left" w:pos="2100"/>
              </w:tabs>
              <w:adjustRightInd w:val="0"/>
              <w:snapToGrid w:val="0"/>
              <w:jc w:val="center"/>
              <w:rPr>
                <w:rFonts w:ascii="Times New Roman" w:hAnsi="Times New Roman" w:cs="Times New Roman"/>
                <w:kern w:val="0"/>
                <w:szCs w:val="24"/>
              </w:rPr>
            </w:pPr>
            <w:r>
              <w:rPr>
                <w:rFonts w:ascii="Times New Roman" w:hAnsi="Times New Roman" w:cs="Times New Roman" w:hint="eastAsia"/>
                <w:kern w:val="0"/>
                <w:szCs w:val="24"/>
              </w:rPr>
              <w:t>有组织</w:t>
            </w:r>
          </w:p>
        </w:tc>
      </w:tr>
      <w:tr w:rsidR="00B33508">
        <w:trPr>
          <w:trHeight w:val="510"/>
          <w:jc w:val="center"/>
        </w:trPr>
        <w:tc>
          <w:tcPr>
            <w:tcW w:w="824" w:type="dxa"/>
            <w:tcBorders>
              <w:tl2br w:val="nil"/>
              <w:tr2bl w:val="nil"/>
            </w:tcBorders>
            <w:vAlign w:val="center"/>
          </w:tcPr>
          <w:p w:rsidR="00B33508" w:rsidRDefault="00C36A39">
            <w:pPr>
              <w:adjustRightInd w:val="0"/>
              <w:snapToGrid w:val="0"/>
              <w:jc w:val="center"/>
              <w:rPr>
                <w:rFonts w:ascii="Times New Roman" w:hAnsi="Times New Roman" w:cs="Times New Roman"/>
                <w:kern w:val="0"/>
                <w:szCs w:val="24"/>
              </w:rPr>
            </w:pPr>
            <w:r>
              <w:rPr>
                <w:rFonts w:ascii="Times New Roman" w:hAnsi="Times New Roman" w:cs="Times New Roman"/>
                <w:kern w:val="0"/>
                <w:szCs w:val="24"/>
              </w:rPr>
              <w:t>2</w:t>
            </w:r>
          </w:p>
        </w:tc>
        <w:tc>
          <w:tcPr>
            <w:tcW w:w="2071" w:type="dxa"/>
            <w:tcBorders>
              <w:tl2br w:val="nil"/>
              <w:tr2bl w:val="nil"/>
            </w:tcBorders>
            <w:vAlign w:val="center"/>
          </w:tcPr>
          <w:p w:rsidR="00B33508" w:rsidRDefault="00C36A39">
            <w:pPr>
              <w:adjustRightInd w:val="0"/>
              <w:snapToGrid w:val="0"/>
              <w:jc w:val="center"/>
              <w:rPr>
                <w:rFonts w:ascii="Times New Roman" w:hAnsi="Times New Roman" w:cs="Times New Roman"/>
                <w:kern w:val="0"/>
                <w:szCs w:val="24"/>
              </w:rPr>
            </w:pPr>
            <w:r>
              <w:rPr>
                <w:rFonts w:ascii="Times New Roman" w:hAnsi="Times New Roman" w:cs="Times New Roman" w:hint="eastAsia"/>
                <w:kern w:val="0"/>
                <w:szCs w:val="24"/>
              </w:rPr>
              <w:t>导热油炉烟气</w:t>
            </w:r>
          </w:p>
        </w:tc>
        <w:tc>
          <w:tcPr>
            <w:tcW w:w="1243"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kern w:val="0"/>
                <w:szCs w:val="24"/>
              </w:rPr>
              <w:t>连续</w:t>
            </w:r>
          </w:p>
        </w:tc>
        <w:tc>
          <w:tcPr>
            <w:tcW w:w="3524" w:type="dxa"/>
            <w:tcBorders>
              <w:tl2br w:val="nil"/>
              <w:tr2bl w:val="nil"/>
            </w:tcBorders>
            <w:vAlign w:val="center"/>
          </w:tcPr>
          <w:p w:rsidR="00B33508" w:rsidRDefault="00C36A39">
            <w:pPr>
              <w:tabs>
                <w:tab w:val="left" w:pos="2100"/>
              </w:tabs>
              <w:adjustRightInd w:val="0"/>
              <w:snapToGrid w:val="0"/>
              <w:jc w:val="center"/>
              <w:rPr>
                <w:rFonts w:ascii="Times New Roman" w:hAnsi="Times New Roman" w:cs="Times New Roman"/>
                <w:bCs/>
                <w:snapToGrid w:val="0"/>
                <w:kern w:val="0"/>
                <w:szCs w:val="24"/>
              </w:rPr>
            </w:pPr>
            <w:r>
              <w:rPr>
                <w:rFonts w:ascii="Times New Roman" w:hAnsi="Times New Roman" w:cs="Times New Roman" w:hint="eastAsia"/>
                <w:bCs/>
                <w:snapToGrid w:val="0"/>
                <w:kern w:val="0"/>
                <w:szCs w:val="24"/>
              </w:rPr>
              <w:t>25m</w:t>
            </w:r>
            <w:r>
              <w:rPr>
                <w:rFonts w:ascii="Times New Roman" w:hAnsi="Times New Roman" w:cs="Times New Roman" w:hint="eastAsia"/>
                <w:bCs/>
                <w:snapToGrid w:val="0"/>
                <w:kern w:val="0"/>
                <w:szCs w:val="24"/>
              </w:rPr>
              <w:t>排气筒</w:t>
            </w:r>
          </w:p>
        </w:tc>
        <w:tc>
          <w:tcPr>
            <w:tcW w:w="1289" w:type="dxa"/>
            <w:tcBorders>
              <w:tl2br w:val="nil"/>
              <w:tr2bl w:val="nil"/>
            </w:tcBorders>
            <w:vAlign w:val="center"/>
          </w:tcPr>
          <w:p w:rsidR="00B33508" w:rsidRDefault="00C36A39">
            <w:pPr>
              <w:tabs>
                <w:tab w:val="left" w:pos="2100"/>
              </w:tabs>
              <w:adjustRightInd w:val="0"/>
              <w:snapToGrid w:val="0"/>
              <w:jc w:val="center"/>
              <w:rPr>
                <w:rFonts w:ascii="Times New Roman" w:hAnsi="Times New Roman" w:cs="Times New Roman"/>
                <w:bCs/>
                <w:snapToGrid w:val="0"/>
                <w:kern w:val="0"/>
                <w:szCs w:val="24"/>
              </w:rPr>
            </w:pPr>
            <w:r>
              <w:rPr>
                <w:rFonts w:ascii="Times New Roman" w:hAnsi="Times New Roman" w:cs="Times New Roman" w:hint="eastAsia"/>
                <w:kern w:val="0"/>
                <w:szCs w:val="24"/>
              </w:rPr>
              <w:t>有组织</w:t>
            </w:r>
          </w:p>
        </w:tc>
      </w:tr>
      <w:tr w:rsidR="00B33508">
        <w:trPr>
          <w:trHeight w:val="510"/>
          <w:jc w:val="center"/>
        </w:trPr>
        <w:tc>
          <w:tcPr>
            <w:tcW w:w="824" w:type="dxa"/>
            <w:tcBorders>
              <w:tl2br w:val="nil"/>
              <w:tr2bl w:val="nil"/>
            </w:tcBorders>
            <w:vAlign w:val="center"/>
          </w:tcPr>
          <w:p w:rsidR="00B33508" w:rsidRDefault="00C36A39">
            <w:pPr>
              <w:adjustRightInd w:val="0"/>
              <w:snapToGrid w:val="0"/>
              <w:jc w:val="center"/>
              <w:rPr>
                <w:rFonts w:ascii="Times New Roman" w:hAnsi="Times New Roman" w:cs="Times New Roman"/>
                <w:kern w:val="0"/>
                <w:szCs w:val="24"/>
              </w:rPr>
            </w:pPr>
            <w:r>
              <w:rPr>
                <w:rFonts w:ascii="Times New Roman" w:hAnsi="Times New Roman" w:cs="Times New Roman" w:hint="eastAsia"/>
                <w:kern w:val="0"/>
                <w:szCs w:val="24"/>
              </w:rPr>
              <w:t>3</w:t>
            </w:r>
          </w:p>
        </w:tc>
        <w:tc>
          <w:tcPr>
            <w:tcW w:w="2071" w:type="dxa"/>
            <w:tcBorders>
              <w:tl2br w:val="nil"/>
              <w:tr2bl w:val="nil"/>
            </w:tcBorders>
            <w:vAlign w:val="center"/>
          </w:tcPr>
          <w:p w:rsidR="00B33508" w:rsidRDefault="00C36A39">
            <w:pPr>
              <w:adjustRightInd w:val="0"/>
              <w:snapToGrid w:val="0"/>
              <w:jc w:val="center"/>
              <w:rPr>
                <w:rFonts w:ascii="Times New Roman" w:hAnsi="Times New Roman" w:cs="Times New Roman"/>
                <w:kern w:val="0"/>
                <w:szCs w:val="24"/>
              </w:rPr>
            </w:pPr>
            <w:r>
              <w:rPr>
                <w:rFonts w:ascii="Times New Roman" w:hAnsi="Times New Roman" w:cs="Times New Roman" w:hint="eastAsia"/>
                <w:kern w:val="0"/>
                <w:szCs w:val="24"/>
              </w:rPr>
              <w:t>物料储存</w:t>
            </w:r>
            <w:r>
              <w:rPr>
                <w:rFonts w:ascii="Times New Roman" w:hAnsi="Times New Roman" w:cs="Times New Roman" w:hint="eastAsia"/>
                <w:kern w:val="0"/>
                <w:szCs w:val="24"/>
              </w:rPr>
              <w:t>/</w:t>
            </w:r>
            <w:r>
              <w:rPr>
                <w:rFonts w:ascii="Times New Roman" w:hAnsi="Times New Roman" w:cs="Times New Roman" w:hint="eastAsia"/>
                <w:kern w:val="0"/>
                <w:szCs w:val="24"/>
              </w:rPr>
              <w:t>储罐呼吸废气</w:t>
            </w:r>
          </w:p>
        </w:tc>
        <w:tc>
          <w:tcPr>
            <w:tcW w:w="1243" w:type="dxa"/>
            <w:tcBorders>
              <w:tl2br w:val="nil"/>
              <w:tr2bl w:val="nil"/>
            </w:tcBorders>
            <w:vAlign w:val="center"/>
          </w:tcPr>
          <w:p w:rsidR="00B33508" w:rsidRDefault="00C36A39">
            <w:pPr>
              <w:adjustRightInd w:val="0"/>
              <w:snapToGrid w:val="0"/>
              <w:jc w:val="center"/>
              <w:rPr>
                <w:rFonts w:ascii="Times New Roman" w:hAnsi="Times New Roman" w:cs="Times New Roman"/>
                <w:kern w:val="0"/>
                <w:szCs w:val="24"/>
              </w:rPr>
            </w:pPr>
            <w:r>
              <w:rPr>
                <w:rFonts w:ascii="Times New Roman" w:hAnsi="Times New Roman" w:cs="Times New Roman" w:hint="eastAsia"/>
                <w:kern w:val="0"/>
                <w:szCs w:val="24"/>
              </w:rPr>
              <w:t>间歇</w:t>
            </w:r>
          </w:p>
        </w:tc>
        <w:tc>
          <w:tcPr>
            <w:tcW w:w="3524" w:type="dxa"/>
            <w:tcBorders>
              <w:tl2br w:val="nil"/>
              <w:tr2bl w:val="nil"/>
            </w:tcBorders>
            <w:vAlign w:val="center"/>
          </w:tcPr>
          <w:p w:rsidR="00B33508" w:rsidRDefault="00C36A39">
            <w:pPr>
              <w:tabs>
                <w:tab w:val="left" w:pos="2100"/>
              </w:tabs>
              <w:adjustRightInd w:val="0"/>
              <w:snapToGrid w:val="0"/>
              <w:jc w:val="center"/>
              <w:rPr>
                <w:rFonts w:ascii="Times New Roman" w:hAnsi="Times New Roman" w:cs="Times New Roman"/>
                <w:bCs/>
                <w:snapToGrid w:val="0"/>
                <w:kern w:val="0"/>
                <w:szCs w:val="24"/>
              </w:rPr>
            </w:pPr>
            <w:r>
              <w:rPr>
                <w:rFonts w:ascii="Times New Roman" w:hAnsi="Times New Roman" w:cs="Times New Roman" w:hint="eastAsia"/>
                <w:bCs/>
                <w:snapToGrid w:val="0"/>
                <w:kern w:val="0"/>
                <w:szCs w:val="24"/>
              </w:rPr>
              <w:t>/</w:t>
            </w:r>
          </w:p>
        </w:tc>
        <w:tc>
          <w:tcPr>
            <w:tcW w:w="1289" w:type="dxa"/>
            <w:tcBorders>
              <w:tl2br w:val="nil"/>
              <w:tr2bl w:val="nil"/>
            </w:tcBorders>
            <w:vAlign w:val="center"/>
          </w:tcPr>
          <w:p w:rsidR="00B33508" w:rsidRDefault="00C36A39">
            <w:pPr>
              <w:tabs>
                <w:tab w:val="left" w:pos="2100"/>
              </w:tabs>
              <w:adjustRightInd w:val="0"/>
              <w:snapToGrid w:val="0"/>
              <w:jc w:val="center"/>
              <w:rPr>
                <w:rFonts w:ascii="Times New Roman" w:hAnsi="Times New Roman" w:cs="Times New Roman"/>
                <w:bCs/>
                <w:snapToGrid w:val="0"/>
                <w:kern w:val="0"/>
                <w:szCs w:val="24"/>
              </w:rPr>
            </w:pPr>
            <w:r>
              <w:rPr>
                <w:rFonts w:ascii="Times New Roman" w:hAnsi="Times New Roman" w:cs="Times New Roman" w:hint="eastAsia"/>
                <w:kern w:val="0"/>
                <w:szCs w:val="24"/>
              </w:rPr>
              <w:t>无组织</w:t>
            </w:r>
          </w:p>
        </w:tc>
      </w:tr>
    </w:tbl>
    <w:p w:rsidR="00B33508" w:rsidRDefault="00B33508">
      <w:pPr>
        <w:pStyle w:val="a1"/>
        <w:ind w:firstLine="480"/>
        <w:rPr>
          <w:color w:val="000000"/>
          <w:szCs w:val="22"/>
        </w:rPr>
      </w:pPr>
    </w:p>
    <w:p w:rsidR="00B33508" w:rsidRDefault="00C36A39">
      <w:pPr>
        <w:pStyle w:val="a1"/>
        <w:ind w:firstLine="480"/>
        <w:rPr>
          <w:color w:val="000000"/>
          <w:szCs w:val="22"/>
        </w:rPr>
      </w:pPr>
      <w:r>
        <w:rPr>
          <w:rFonts w:hint="eastAsia"/>
          <w:color w:val="000000"/>
          <w:szCs w:val="22"/>
        </w:rPr>
        <w:t>主要大气污染物排放情况见下表</w:t>
      </w:r>
      <w:r>
        <w:rPr>
          <w:rFonts w:hint="eastAsia"/>
          <w:color w:val="000000"/>
          <w:szCs w:val="22"/>
        </w:rPr>
        <w:t>2.3-2</w:t>
      </w:r>
      <w:r>
        <w:rPr>
          <w:rFonts w:hint="eastAsia"/>
          <w:color w:val="000000"/>
          <w:szCs w:val="22"/>
        </w:rPr>
        <w:t>。</w:t>
      </w:r>
    </w:p>
    <w:p w:rsidR="00B33508" w:rsidRDefault="00C36A39">
      <w:pPr>
        <w:pStyle w:val="a1"/>
        <w:ind w:firstLine="442"/>
        <w:jc w:val="center"/>
        <w:rPr>
          <w:b/>
          <w:color w:val="000000"/>
          <w:sz w:val="22"/>
          <w:szCs w:val="22"/>
        </w:rPr>
      </w:pPr>
      <w:r>
        <w:rPr>
          <w:rFonts w:hint="eastAsia"/>
          <w:b/>
          <w:color w:val="000000"/>
          <w:sz w:val="22"/>
          <w:szCs w:val="22"/>
        </w:rPr>
        <w:t>表</w:t>
      </w:r>
      <w:r>
        <w:rPr>
          <w:rFonts w:hint="eastAsia"/>
          <w:b/>
          <w:color w:val="000000"/>
          <w:sz w:val="22"/>
          <w:szCs w:val="22"/>
        </w:rPr>
        <w:t xml:space="preserve">2.3-2  </w:t>
      </w:r>
      <w:r>
        <w:rPr>
          <w:rFonts w:hint="eastAsia"/>
          <w:b/>
          <w:color w:val="000000"/>
          <w:sz w:val="22"/>
          <w:szCs w:val="22"/>
        </w:rPr>
        <w:t>现有工程生产中大气污染物排放情况</w:t>
      </w:r>
    </w:p>
    <w:tbl>
      <w:tblPr>
        <w:tblW w:w="835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47"/>
        <w:gridCol w:w="1770"/>
        <w:gridCol w:w="1559"/>
        <w:gridCol w:w="2552"/>
        <w:gridCol w:w="1623"/>
      </w:tblGrid>
      <w:tr w:rsidR="00B33508">
        <w:trPr>
          <w:trHeight w:val="485"/>
          <w:jc w:val="center"/>
        </w:trPr>
        <w:tc>
          <w:tcPr>
            <w:tcW w:w="847" w:type="dxa"/>
            <w:vAlign w:val="center"/>
          </w:tcPr>
          <w:p w:rsidR="00B33508" w:rsidRDefault="00C36A39">
            <w:pPr>
              <w:pStyle w:val="a1"/>
              <w:ind w:firstLineChars="0" w:firstLine="0"/>
              <w:jc w:val="center"/>
              <w:rPr>
                <w:color w:val="000000"/>
                <w:sz w:val="21"/>
                <w:szCs w:val="21"/>
              </w:rPr>
            </w:pPr>
            <w:r>
              <w:rPr>
                <w:rFonts w:hint="eastAsia"/>
                <w:color w:val="000000"/>
                <w:sz w:val="21"/>
                <w:szCs w:val="21"/>
              </w:rPr>
              <w:t>序号</w:t>
            </w:r>
          </w:p>
        </w:tc>
        <w:tc>
          <w:tcPr>
            <w:tcW w:w="1770" w:type="dxa"/>
            <w:vAlign w:val="center"/>
          </w:tcPr>
          <w:p w:rsidR="00B33508" w:rsidRDefault="00C36A39">
            <w:pPr>
              <w:pStyle w:val="a1"/>
              <w:ind w:firstLineChars="0" w:firstLine="0"/>
              <w:jc w:val="center"/>
              <w:rPr>
                <w:color w:val="000000"/>
                <w:sz w:val="21"/>
                <w:szCs w:val="21"/>
              </w:rPr>
            </w:pPr>
            <w:r>
              <w:rPr>
                <w:rFonts w:hint="eastAsia"/>
                <w:color w:val="000000"/>
                <w:sz w:val="21"/>
                <w:szCs w:val="21"/>
              </w:rPr>
              <w:t>大气污染源</w:t>
            </w:r>
          </w:p>
        </w:tc>
        <w:tc>
          <w:tcPr>
            <w:tcW w:w="1559" w:type="dxa"/>
            <w:vAlign w:val="center"/>
          </w:tcPr>
          <w:p w:rsidR="00B33508" w:rsidRDefault="00C36A39">
            <w:pPr>
              <w:pStyle w:val="a1"/>
              <w:ind w:firstLineChars="0" w:firstLine="0"/>
              <w:jc w:val="center"/>
              <w:rPr>
                <w:color w:val="000000"/>
                <w:sz w:val="21"/>
                <w:szCs w:val="21"/>
              </w:rPr>
            </w:pPr>
            <w:r>
              <w:rPr>
                <w:rFonts w:hint="eastAsia"/>
                <w:color w:val="000000"/>
                <w:sz w:val="21"/>
                <w:szCs w:val="21"/>
              </w:rPr>
              <w:t>主要污染物</w:t>
            </w:r>
          </w:p>
        </w:tc>
        <w:tc>
          <w:tcPr>
            <w:tcW w:w="2552" w:type="dxa"/>
            <w:vAlign w:val="center"/>
          </w:tcPr>
          <w:p w:rsidR="00B33508" w:rsidRDefault="00C36A39">
            <w:pPr>
              <w:pStyle w:val="a1"/>
              <w:ind w:firstLineChars="0" w:firstLine="0"/>
              <w:jc w:val="center"/>
              <w:rPr>
                <w:color w:val="000000"/>
                <w:sz w:val="21"/>
                <w:szCs w:val="21"/>
              </w:rPr>
            </w:pPr>
            <w:r>
              <w:rPr>
                <w:rFonts w:hint="eastAsia"/>
                <w:color w:val="000000"/>
                <w:sz w:val="21"/>
                <w:szCs w:val="21"/>
              </w:rPr>
              <w:t>排放情况</w:t>
            </w:r>
          </w:p>
        </w:tc>
        <w:tc>
          <w:tcPr>
            <w:tcW w:w="1623" w:type="dxa"/>
            <w:vAlign w:val="center"/>
          </w:tcPr>
          <w:p w:rsidR="00B33508" w:rsidRDefault="00C36A39">
            <w:pPr>
              <w:pStyle w:val="a1"/>
              <w:spacing w:line="240" w:lineRule="auto"/>
              <w:ind w:firstLineChars="0" w:firstLine="0"/>
              <w:jc w:val="center"/>
              <w:rPr>
                <w:color w:val="000000"/>
                <w:sz w:val="21"/>
                <w:szCs w:val="21"/>
              </w:rPr>
            </w:pPr>
            <w:r>
              <w:rPr>
                <w:rFonts w:hint="eastAsia"/>
                <w:color w:val="000000"/>
                <w:sz w:val="21"/>
                <w:szCs w:val="21"/>
              </w:rPr>
              <w:t>执行标准</w:t>
            </w:r>
          </w:p>
        </w:tc>
      </w:tr>
      <w:tr w:rsidR="00B33508">
        <w:trPr>
          <w:trHeight w:val="471"/>
          <w:jc w:val="center"/>
        </w:trPr>
        <w:tc>
          <w:tcPr>
            <w:tcW w:w="847" w:type="dxa"/>
            <w:vAlign w:val="center"/>
          </w:tcPr>
          <w:p w:rsidR="00B33508" w:rsidRDefault="00C36A39">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1</w:t>
            </w:r>
          </w:p>
        </w:tc>
        <w:tc>
          <w:tcPr>
            <w:tcW w:w="1770" w:type="dxa"/>
            <w:tcBorders>
              <w:bottom w:val="single" w:sz="4" w:space="0" w:color="auto"/>
            </w:tcBorders>
            <w:vAlign w:val="center"/>
          </w:tcPr>
          <w:p w:rsidR="00B33508" w:rsidRDefault="00C36A39">
            <w:pPr>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真空泵</w:t>
            </w:r>
            <w:proofErr w:type="gramStart"/>
            <w:r>
              <w:rPr>
                <w:rFonts w:ascii="Times New Roman" w:hAnsi="Times New Roman" w:cs="Times New Roman" w:hint="eastAsia"/>
                <w:kern w:val="0"/>
                <w:szCs w:val="21"/>
              </w:rPr>
              <w:t>不</w:t>
            </w:r>
            <w:proofErr w:type="gramEnd"/>
            <w:r>
              <w:rPr>
                <w:rFonts w:ascii="Times New Roman" w:hAnsi="Times New Roman" w:cs="Times New Roman" w:hint="eastAsia"/>
                <w:kern w:val="0"/>
                <w:szCs w:val="21"/>
              </w:rPr>
              <w:t>凝尾气</w:t>
            </w:r>
          </w:p>
        </w:tc>
        <w:tc>
          <w:tcPr>
            <w:tcW w:w="1559" w:type="dxa"/>
            <w:vAlign w:val="center"/>
          </w:tcPr>
          <w:p w:rsidR="00B33508" w:rsidRDefault="00C36A39">
            <w:pPr>
              <w:pStyle w:val="a1"/>
              <w:ind w:firstLineChars="0" w:firstLine="0"/>
              <w:jc w:val="center"/>
              <w:rPr>
                <w:color w:val="000000"/>
                <w:sz w:val="21"/>
                <w:szCs w:val="21"/>
              </w:rPr>
            </w:pPr>
            <w:r>
              <w:rPr>
                <w:rFonts w:hint="eastAsia"/>
                <w:color w:val="000000"/>
                <w:sz w:val="21"/>
                <w:szCs w:val="21"/>
              </w:rPr>
              <w:t>非甲烷总烃</w:t>
            </w:r>
          </w:p>
        </w:tc>
        <w:tc>
          <w:tcPr>
            <w:tcW w:w="2552" w:type="dxa"/>
            <w:vAlign w:val="center"/>
          </w:tcPr>
          <w:p w:rsidR="00B33508" w:rsidRDefault="00C36A39">
            <w:pPr>
              <w:pStyle w:val="a1"/>
              <w:spacing w:line="240" w:lineRule="auto"/>
              <w:ind w:firstLineChars="0" w:firstLine="0"/>
              <w:jc w:val="center"/>
              <w:rPr>
                <w:color w:val="000000"/>
                <w:sz w:val="21"/>
                <w:szCs w:val="21"/>
              </w:rPr>
            </w:pPr>
            <w:r>
              <w:rPr>
                <w:rFonts w:hint="eastAsia"/>
                <w:color w:val="000000"/>
                <w:sz w:val="21"/>
                <w:szCs w:val="21"/>
              </w:rPr>
              <w:t>25</w:t>
            </w:r>
            <w:r>
              <w:rPr>
                <w:rFonts w:hint="eastAsia"/>
                <w:color w:val="000000"/>
                <w:sz w:val="21"/>
                <w:szCs w:val="21"/>
              </w:rPr>
              <w:t>米高排放，浓度</w:t>
            </w:r>
            <w:r>
              <w:rPr>
                <w:rFonts w:hint="eastAsia"/>
                <w:color w:val="000000"/>
                <w:sz w:val="21"/>
                <w:szCs w:val="21"/>
              </w:rPr>
              <w:t>5.22-44.84mg/m</w:t>
            </w:r>
            <w:r>
              <w:rPr>
                <w:rFonts w:hint="eastAsia"/>
                <w:color w:val="000000"/>
                <w:sz w:val="21"/>
                <w:szCs w:val="21"/>
                <w:vertAlign w:val="superscript"/>
              </w:rPr>
              <w:t>3</w:t>
            </w:r>
            <w:r>
              <w:rPr>
                <w:rFonts w:hint="eastAsia"/>
                <w:color w:val="000000"/>
                <w:sz w:val="21"/>
                <w:szCs w:val="21"/>
              </w:rPr>
              <w:t>，达标</w:t>
            </w:r>
          </w:p>
        </w:tc>
        <w:tc>
          <w:tcPr>
            <w:tcW w:w="1623" w:type="dxa"/>
            <w:vAlign w:val="center"/>
          </w:tcPr>
          <w:p w:rsidR="00B33508" w:rsidRDefault="00C36A39">
            <w:pPr>
              <w:pStyle w:val="a1"/>
              <w:ind w:firstLineChars="0" w:firstLine="0"/>
              <w:jc w:val="center"/>
              <w:rPr>
                <w:color w:val="000000"/>
                <w:sz w:val="21"/>
                <w:szCs w:val="21"/>
              </w:rPr>
            </w:pPr>
            <w:r>
              <w:rPr>
                <w:rFonts w:hint="eastAsia"/>
                <w:color w:val="000000"/>
                <w:sz w:val="21"/>
                <w:szCs w:val="21"/>
              </w:rPr>
              <w:t>GB31571</w:t>
            </w:r>
          </w:p>
        </w:tc>
      </w:tr>
      <w:tr w:rsidR="00B33508">
        <w:trPr>
          <w:trHeight w:val="420"/>
          <w:jc w:val="center"/>
        </w:trPr>
        <w:tc>
          <w:tcPr>
            <w:tcW w:w="847" w:type="dxa"/>
            <w:vMerge w:val="restart"/>
            <w:vAlign w:val="center"/>
          </w:tcPr>
          <w:p w:rsidR="00B33508" w:rsidRDefault="00C36A39">
            <w:pPr>
              <w:adjustRightInd w:val="0"/>
              <w:snapToGrid w:val="0"/>
              <w:jc w:val="center"/>
              <w:rPr>
                <w:rFonts w:ascii="Times New Roman" w:hAnsi="Times New Roman" w:cs="Times New Roman"/>
                <w:kern w:val="0"/>
                <w:szCs w:val="21"/>
              </w:rPr>
            </w:pPr>
            <w:r>
              <w:rPr>
                <w:rFonts w:ascii="Times New Roman" w:hAnsi="Times New Roman" w:cs="Times New Roman"/>
                <w:kern w:val="0"/>
                <w:szCs w:val="21"/>
              </w:rPr>
              <w:t>2</w:t>
            </w:r>
          </w:p>
        </w:tc>
        <w:tc>
          <w:tcPr>
            <w:tcW w:w="1770" w:type="dxa"/>
            <w:vMerge w:val="restart"/>
            <w:vAlign w:val="center"/>
          </w:tcPr>
          <w:p w:rsidR="00B33508" w:rsidRDefault="00C36A39">
            <w:pPr>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导热油炉烟气</w:t>
            </w:r>
          </w:p>
        </w:tc>
        <w:tc>
          <w:tcPr>
            <w:tcW w:w="1559" w:type="dxa"/>
            <w:vAlign w:val="center"/>
          </w:tcPr>
          <w:p w:rsidR="00B33508" w:rsidRDefault="00C36A39">
            <w:pPr>
              <w:jc w:val="center"/>
              <w:rPr>
                <w:szCs w:val="21"/>
              </w:rPr>
            </w:pPr>
            <w:r>
              <w:rPr>
                <w:rFonts w:hint="eastAsia"/>
                <w:szCs w:val="21"/>
              </w:rPr>
              <w:t>颗粒物</w:t>
            </w:r>
          </w:p>
        </w:tc>
        <w:tc>
          <w:tcPr>
            <w:tcW w:w="2552" w:type="dxa"/>
            <w:vAlign w:val="center"/>
          </w:tcPr>
          <w:p w:rsidR="00B33508" w:rsidRDefault="00C36A39">
            <w:pPr>
              <w:pStyle w:val="a1"/>
              <w:spacing w:line="240" w:lineRule="auto"/>
              <w:ind w:firstLineChars="0" w:firstLine="0"/>
              <w:jc w:val="center"/>
              <w:rPr>
                <w:color w:val="000000"/>
                <w:sz w:val="21"/>
                <w:szCs w:val="21"/>
              </w:rPr>
            </w:pPr>
            <w:r>
              <w:rPr>
                <w:rFonts w:hint="eastAsia"/>
                <w:color w:val="000000"/>
                <w:sz w:val="21"/>
                <w:szCs w:val="21"/>
              </w:rPr>
              <w:t>25</w:t>
            </w:r>
            <w:r>
              <w:rPr>
                <w:rFonts w:hint="eastAsia"/>
                <w:color w:val="000000"/>
                <w:sz w:val="21"/>
                <w:szCs w:val="21"/>
              </w:rPr>
              <w:t>米高排放，浓度</w:t>
            </w:r>
            <w:r>
              <w:rPr>
                <w:rFonts w:hint="eastAsia"/>
                <w:color w:val="000000"/>
                <w:sz w:val="21"/>
                <w:szCs w:val="21"/>
              </w:rPr>
              <w:t>21.8 mg/m</w:t>
            </w:r>
            <w:r>
              <w:rPr>
                <w:rFonts w:hint="eastAsia"/>
                <w:color w:val="000000"/>
                <w:sz w:val="21"/>
                <w:szCs w:val="21"/>
                <w:vertAlign w:val="superscript"/>
              </w:rPr>
              <w:t>3</w:t>
            </w:r>
            <w:r>
              <w:rPr>
                <w:rFonts w:hint="eastAsia"/>
                <w:color w:val="000000"/>
                <w:sz w:val="21"/>
                <w:szCs w:val="21"/>
              </w:rPr>
              <w:t>，达标</w:t>
            </w:r>
          </w:p>
        </w:tc>
        <w:tc>
          <w:tcPr>
            <w:tcW w:w="1623" w:type="dxa"/>
            <w:vMerge w:val="restart"/>
            <w:vAlign w:val="center"/>
          </w:tcPr>
          <w:p w:rsidR="00B33508" w:rsidRDefault="00C36A39">
            <w:pPr>
              <w:pStyle w:val="a1"/>
              <w:ind w:firstLineChars="0" w:firstLine="0"/>
              <w:jc w:val="center"/>
              <w:rPr>
                <w:color w:val="000000"/>
                <w:sz w:val="21"/>
                <w:szCs w:val="21"/>
              </w:rPr>
            </w:pPr>
            <w:r>
              <w:rPr>
                <w:rFonts w:hint="eastAsia"/>
                <w:color w:val="000000"/>
                <w:sz w:val="21"/>
                <w:szCs w:val="21"/>
              </w:rPr>
              <w:t>GB13271</w:t>
            </w:r>
          </w:p>
        </w:tc>
      </w:tr>
      <w:tr w:rsidR="00B33508">
        <w:trPr>
          <w:trHeight w:val="147"/>
          <w:jc w:val="center"/>
        </w:trPr>
        <w:tc>
          <w:tcPr>
            <w:tcW w:w="847" w:type="dxa"/>
            <w:vMerge/>
            <w:vAlign w:val="center"/>
          </w:tcPr>
          <w:p w:rsidR="00B33508" w:rsidRDefault="00B33508"/>
        </w:tc>
        <w:tc>
          <w:tcPr>
            <w:tcW w:w="1770" w:type="dxa"/>
            <w:vMerge/>
            <w:vAlign w:val="center"/>
          </w:tcPr>
          <w:p w:rsidR="00B33508" w:rsidRDefault="00B33508"/>
        </w:tc>
        <w:tc>
          <w:tcPr>
            <w:tcW w:w="1559" w:type="dxa"/>
            <w:vAlign w:val="center"/>
          </w:tcPr>
          <w:p w:rsidR="00B33508" w:rsidRDefault="00C36A39">
            <w:pPr>
              <w:jc w:val="center"/>
              <w:rPr>
                <w:szCs w:val="21"/>
              </w:rPr>
            </w:pPr>
            <w:r>
              <w:rPr>
                <w:rFonts w:hint="eastAsia"/>
                <w:szCs w:val="21"/>
              </w:rPr>
              <w:t>SO</w:t>
            </w:r>
            <w:r>
              <w:rPr>
                <w:rFonts w:hint="eastAsia"/>
                <w:szCs w:val="21"/>
                <w:vertAlign w:val="subscript"/>
              </w:rPr>
              <w:t>2</w:t>
            </w:r>
          </w:p>
        </w:tc>
        <w:tc>
          <w:tcPr>
            <w:tcW w:w="2552" w:type="dxa"/>
            <w:vAlign w:val="center"/>
          </w:tcPr>
          <w:p w:rsidR="00B33508" w:rsidRDefault="00C36A39">
            <w:pPr>
              <w:pStyle w:val="a1"/>
              <w:spacing w:line="240" w:lineRule="auto"/>
              <w:ind w:firstLineChars="0" w:firstLine="0"/>
              <w:jc w:val="center"/>
              <w:rPr>
                <w:color w:val="000000"/>
                <w:sz w:val="21"/>
                <w:szCs w:val="21"/>
              </w:rPr>
            </w:pPr>
            <w:r>
              <w:rPr>
                <w:rFonts w:hint="eastAsia"/>
                <w:color w:val="000000"/>
                <w:sz w:val="21"/>
                <w:szCs w:val="21"/>
              </w:rPr>
              <w:t>25</w:t>
            </w:r>
            <w:r>
              <w:rPr>
                <w:rFonts w:hint="eastAsia"/>
                <w:color w:val="000000"/>
                <w:sz w:val="21"/>
                <w:szCs w:val="21"/>
              </w:rPr>
              <w:t>米高排放，浓度</w:t>
            </w:r>
            <w:r>
              <w:rPr>
                <w:rFonts w:hint="eastAsia"/>
                <w:color w:val="000000"/>
                <w:sz w:val="21"/>
                <w:szCs w:val="21"/>
              </w:rPr>
              <w:t>21 mg/m</w:t>
            </w:r>
            <w:r>
              <w:rPr>
                <w:rFonts w:hint="eastAsia"/>
                <w:color w:val="000000"/>
                <w:sz w:val="21"/>
                <w:szCs w:val="21"/>
                <w:vertAlign w:val="superscript"/>
              </w:rPr>
              <w:t>3</w:t>
            </w:r>
            <w:r>
              <w:rPr>
                <w:rFonts w:hint="eastAsia"/>
                <w:color w:val="000000"/>
                <w:sz w:val="21"/>
                <w:szCs w:val="21"/>
              </w:rPr>
              <w:t>，达标</w:t>
            </w:r>
          </w:p>
        </w:tc>
        <w:tc>
          <w:tcPr>
            <w:tcW w:w="1623" w:type="dxa"/>
            <w:vMerge/>
            <w:vAlign w:val="center"/>
          </w:tcPr>
          <w:p w:rsidR="00B33508" w:rsidRDefault="00B33508"/>
        </w:tc>
      </w:tr>
      <w:tr w:rsidR="00B33508">
        <w:trPr>
          <w:trHeight w:val="147"/>
          <w:jc w:val="center"/>
        </w:trPr>
        <w:tc>
          <w:tcPr>
            <w:tcW w:w="847" w:type="dxa"/>
            <w:vMerge/>
            <w:vAlign w:val="center"/>
          </w:tcPr>
          <w:p w:rsidR="00B33508" w:rsidRDefault="00B33508"/>
        </w:tc>
        <w:tc>
          <w:tcPr>
            <w:tcW w:w="1770" w:type="dxa"/>
            <w:vMerge/>
            <w:vAlign w:val="center"/>
          </w:tcPr>
          <w:p w:rsidR="00B33508" w:rsidRDefault="00B33508"/>
        </w:tc>
        <w:tc>
          <w:tcPr>
            <w:tcW w:w="1559" w:type="dxa"/>
            <w:vAlign w:val="center"/>
          </w:tcPr>
          <w:p w:rsidR="00B33508" w:rsidRDefault="00C36A39">
            <w:pPr>
              <w:jc w:val="center"/>
              <w:rPr>
                <w:szCs w:val="21"/>
              </w:rPr>
            </w:pPr>
            <w:r>
              <w:rPr>
                <w:rFonts w:hint="eastAsia"/>
                <w:szCs w:val="21"/>
              </w:rPr>
              <w:t>NOx</w:t>
            </w:r>
          </w:p>
        </w:tc>
        <w:tc>
          <w:tcPr>
            <w:tcW w:w="2552" w:type="dxa"/>
            <w:vAlign w:val="center"/>
          </w:tcPr>
          <w:p w:rsidR="00B33508" w:rsidRDefault="00C36A39">
            <w:pPr>
              <w:pStyle w:val="a1"/>
              <w:spacing w:line="240" w:lineRule="auto"/>
              <w:ind w:firstLineChars="0" w:firstLine="0"/>
              <w:jc w:val="center"/>
              <w:rPr>
                <w:color w:val="000000"/>
                <w:sz w:val="21"/>
                <w:szCs w:val="21"/>
              </w:rPr>
            </w:pPr>
            <w:r>
              <w:rPr>
                <w:rFonts w:hint="eastAsia"/>
                <w:color w:val="000000"/>
                <w:sz w:val="21"/>
                <w:szCs w:val="21"/>
              </w:rPr>
              <w:t>25</w:t>
            </w:r>
            <w:r>
              <w:rPr>
                <w:rFonts w:hint="eastAsia"/>
                <w:color w:val="000000"/>
                <w:sz w:val="21"/>
                <w:szCs w:val="21"/>
              </w:rPr>
              <w:t>米高排放，浓度</w:t>
            </w:r>
            <w:r>
              <w:rPr>
                <w:rFonts w:hint="eastAsia"/>
                <w:color w:val="000000"/>
                <w:sz w:val="21"/>
                <w:szCs w:val="21"/>
              </w:rPr>
              <w:t>46mg/m</w:t>
            </w:r>
            <w:r>
              <w:rPr>
                <w:rFonts w:hint="eastAsia"/>
                <w:color w:val="000000"/>
                <w:sz w:val="21"/>
                <w:szCs w:val="21"/>
                <w:vertAlign w:val="superscript"/>
              </w:rPr>
              <w:t>3</w:t>
            </w:r>
            <w:r>
              <w:rPr>
                <w:rFonts w:hint="eastAsia"/>
                <w:color w:val="000000"/>
                <w:sz w:val="21"/>
                <w:szCs w:val="21"/>
              </w:rPr>
              <w:t>，达标</w:t>
            </w:r>
          </w:p>
        </w:tc>
        <w:tc>
          <w:tcPr>
            <w:tcW w:w="1623" w:type="dxa"/>
            <w:vMerge/>
            <w:vAlign w:val="center"/>
          </w:tcPr>
          <w:p w:rsidR="00B33508" w:rsidRDefault="00B33508"/>
        </w:tc>
      </w:tr>
      <w:tr w:rsidR="00B33508">
        <w:trPr>
          <w:trHeight w:val="784"/>
          <w:jc w:val="center"/>
        </w:trPr>
        <w:tc>
          <w:tcPr>
            <w:tcW w:w="847" w:type="dxa"/>
            <w:vAlign w:val="center"/>
          </w:tcPr>
          <w:p w:rsidR="00B33508" w:rsidRDefault="00C36A39">
            <w:pPr>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3</w:t>
            </w:r>
          </w:p>
        </w:tc>
        <w:tc>
          <w:tcPr>
            <w:tcW w:w="1770" w:type="dxa"/>
            <w:vAlign w:val="center"/>
          </w:tcPr>
          <w:p w:rsidR="00B33508" w:rsidRDefault="00C36A39">
            <w:pPr>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物料储存</w:t>
            </w:r>
            <w:r>
              <w:rPr>
                <w:rFonts w:ascii="Times New Roman" w:hAnsi="Times New Roman" w:cs="Times New Roman" w:hint="eastAsia"/>
                <w:kern w:val="0"/>
                <w:szCs w:val="21"/>
              </w:rPr>
              <w:t>/</w:t>
            </w:r>
            <w:r>
              <w:rPr>
                <w:rFonts w:ascii="Times New Roman" w:hAnsi="Times New Roman" w:cs="Times New Roman" w:hint="eastAsia"/>
                <w:kern w:val="0"/>
                <w:szCs w:val="21"/>
              </w:rPr>
              <w:t>储罐呼吸废气</w:t>
            </w:r>
          </w:p>
        </w:tc>
        <w:tc>
          <w:tcPr>
            <w:tcW w:w="1559" w:type="dxa"/>
            <w:vAlign w:val="center"/>
          </w:tcPr>
          <w:p w:rsidR="00B33508" w:rsidRDefault="00C36A39">
            <w:pPr>
              <w:jc w:val="center"/>
              <w:rPr>
                <w:szCs w:val="21"/>
              </w:rPr>
            </w:pPr>
            <w:r>
              <w:rPr>
                <w:rFonts w:hint="eastAsia"/>
                <w:color w:val="000000"/>
                <w:szCs w:val="21"/>
              </w:rPr>
              <w:t>非甲烷总烃</w:t>
            </w:r>
          </w:p>
        </w:tc>
        <w:tc>
          <w:tcPr>
            <w:tcW w:w="2552" w:type="dxa"/>
            <w:vAlign w:val="center"/>
          </w:tcPr>
          <w:p w:rsidR="00B33508" w:rsidRDefault="00C36A39">
            <w:pPr>
              <w:pStyle w:val="a1"/>
              <w:spacing w:line="240" w:lineRule="auto"/>
              <w:ind w:firstLineChars="0" w:firstLine="0"/>
              <w:jc w:val="center"/>
              <w:rPr>
                <w:color w:val="000000"/>
                <w:sz w:val="21"/>
                <w:szCs w:val="21"/>
                <w:vertAlign w:val="superscript"/>
              </w:rPr>
            </w:pPr>
            <w:r>
              <w:rPr>
                <w:rFonts w:hint="eastAsia"/>
                <w:color w:val="000000"/>
                <w:sz w:val="21"/>
                <w:szCs w:val="21"/>
              </w:rPr>
              <w:t>0.07-0.35 mg/m</w:t>
            </w:r>
            <w:r>
              <w:rPr>
                <w:rFonts w:hint="eastAsia"/>
                <w:color w:val="000000"/>
                <w:sz w:val="21"/>
                <w:szCs w:val="21"/>
                <w:vertAlign w:val="superscript"/>
              </w:rPr>
              <w:t>3</w:t>
            </w:r>
          </w:p>
          <w:p w:rsidR="00B33508" w:rsidRDefault="00C36A39">
            <w:pPr>
              <w:pStyle w:val="a1"/>
              <w:spacing w:line="240" w:lineRule="auto"/>
              <w:ind w:firstLineChars="0" w:firstLine="0"/>
              <w:jc w:val="center"/>
              <w:rPr>
                <w:color w:val="000000"/>
                <w:sz w:val="21"/>
                <w:szCs w:val="21"/>
              </w:rPr>
            </w:pPr>
            <w:r>
              <w:rPr>
                <w:rFonts w:hint="eastAsia"/>
                <w:color w:val="000000"/>
                <w:sz w:val="21"/>
                <w:szCs w:val="21"/>
              </w:rPr>
              <w:t>（厂界）</w:t>
            </w:r>
          </w:p>
        </w:tc>
        <w:tc>
          <w:tcPr>
            <w:tcW w:w="1623" w:type="dxa"/>
            <w:vAlign w:val="center"/>
          </w:tcPr>
          <w:p w:rsidR="00B33508" w:rsidRDefault="00C36A39">
            <w:pPr>
              <w:pStyle w:val="a1"/>
              <w:ind w:firstLineChars="0" w:firstLine="0"/>
              <w:jc w:val="center"/>
              <w:rPr>
                <w:color w:val="000000"/>
                <w:sz w:val="21"/>
                <w:szCs w:val="21"/>
              </w:rPr>
            </w:pPr>
            <w:r>
              <w:rPr>
                <w:rFonts w:hint="eastAsia"/>
                <w:color w:val="000000"/>
                <w:sz w:val="21"/>
                <w:szCs w:val="21"/>
              </w:rPr>
              <w:t>GB31571</w:t>
            </w:r>
          </w:p>
        </w:tc>
      </w:tr>
    </w:tbl>
    <w:p w:rsidR="00B33508" w:rsidRDefault="00C36A39">
      <w:pPr>
        <w:pStyle w:val="3"/>
        <w:spacing w:beforeLines="0" w:before="120" w:afterLines="0" w:after="120"/>
      </w:pPr>
      <w:bookmarkStart w:id="177" w:name="_Toc29732"/>
      <w:bookmarkStart w:id="178" w:name="_Toc7816"/>
      <w:bookmarkStart w:id="179" w:name="_Toc530992881"/>
      <w:r>
        <w:t>废水</w:t>
      </w:r>
      <w:bookmarkEnd w:id="177"/>
      <w:bookmarkEnd w:id="178"/>
      <w:bookmarkEnd w:id="179"/>
    </w:p>
    <w:p w:rsidR="00B33508" w:rsidRDefault="00C36A39">
      <w:pPr>
        <w:pStyle w:val="a1"/>
        <w:ind w:firstLine="480"/>
        <w:rPr>
          <w:color w:val="000000"/>
          <w:szCs w:val="22"/>
        </w:rPr>
      </w:pPr>
      <w:r>
        <w:rPr>
          <w:rFonts w:hint="eastAsia"/>
          <w:color w:val="000000"/>
          <w:szCs w:val="22"/>
        </w:rPr>
        <w:t>现有工程生产废水主要为汽提塔汽提产生的废水，另还有一定的地面冲洗水等废水产生排放。</w:t>
      </w:r>
    </w:p>
    <w:p w:rsidR="00B33508" w:rsidRDefault="00C36A39">
      <w:pPr>
        <w:pStyle w:val="a1"/>
        <w:ind w:firstLine="480"/>
        <w:rPr>
          <w:color w:val="000000"/>
          <w:szCs w:val="22"/>
        </w:rPr>
      </w:pPr>
      <w:r>
        <w:rPr>
          <w:rFonts w:hint="eastAsia"/>
          <w:color w:val="000000"/>
          <w:szCs w:val="22"/>
        </w:rPr>
        <w:t>（</w:t>
      </w:r>
      <w:r>
        <w:rPr>
          <w:rFonts w:hint="eastAsia"/>
          <w:color w:val="000000"/>
          <w:szCs w:val="22"/>
        </w:rPr>
        <w:t>1</w:t>
      </w:r>
      <w:r>
        <w:rPr>
          <w:rFonts w:hint="eastAsia"/>
          <w:color w:val="000000"/>
          <w:szCs w:val="22"/>
        </w:rPr>
        <w:t>）汽提塔废水</w:t>
      </w:r>
    </w:p>
    <w:p w:rsidR="00B33508" w:rsidRDefault="00C36A39">
      <w:pPr>
        <w:pStyle w:val="a1"/>
        <w:ind w:firstLine="480"/>
        <w:rPr>
          <w:color w:val="000000"/>
          <w:szCs w:val="22"/>
        </w:rPr>
      </w:pPr>
      <w:r>
        <w:rPr>
          <w:rFonts w:hint="eastAsia"/>
          <w:color w:val="000000"/>
          <w:szCs w:val="22"/>
        </w:rPr>
        <w:t>现有工程工艺废水主要来自于双氧水中含有的水、</w:t>
      </w:r>
      <w:proofErr w:type="gramStart"/>
      <w:r>
        <w:rPr>
          <w:rFonts w:hint="eastAsia"/>
          <w:color w:val="000000"/>
          <w:szCs w:val="22"/>
        </w:rPr>
        <w:t>过氧丙酸</w:t>
      </w:r>
      <w:proofErr w:type="gramEnd"/>
      <w:r>
        <w:rPr>
          <w:rFonts w:hint="eastAsia"/>
          <w:color w:val="000000"/>
          <w:szCs w:val="22"/>
        </w:rPr>
        <w:t>制备过程反应生成水、</w:t>
      </w:r>
      <w:r>
        <w:rPr>
          <w:rFonts w:hint="eastAsia"/>
          <w:color w:val="000000"/>
          <w:szCs w:val="22"/>
        </w:rPr>
        <w:lastRenderedPageBreak/>
        <w:t>真空泵废水以及通入汽提塔的蒸汽冷凝后形成的废水，废水经气提处理回收有机物后进入厂内自建的污水处理装置处理后再排入云溪污水处理厂处理，气提废水年排放量约为</w:t>
      </w:r>
      <w:r>
        <w:rPr>
          <w:rFonts w:hint="eastAsia"/>
          <w:color w:val="000000"/>
          <w:szCs w:val="22"/>
        </w:rPr>
        <w:t>2520t</w:t>
      </w:r>
      <w:r>
        <w:rPr>
          <w:rFonts w:hint="eastAsia"/>
          <w:color w:val="000000"/>
          <w:szCs w:val="22"/>
        </w:rPr>
        <w:t>，废水的主要污染指标为</w:t>
      </w:r>
      <w:r>
        <w:rPr>
          <w:rFonts w:hint="eastAsia"/>
          <w:color w:val="000000"/>
          <w:szCs w:val="22"/>
        </w:rPr>
        <w:t>COD</w:t>
      </w:r>
      <w:r>
        <w:rPr>
          <w:rFonts w:hint="eastAsia"/>
          <w:color w:val="000000"/>
          <w:szCs w:val="22"/>
        </w:rPr>
        <w:t>、</w:t>
      </w:r>
      <w:r>
        <w:rPr>
          <w:rFonts w:hint="eastAsia"/>
          <w:color w:val="000000"/>
          <w:szCs w:val="22"/>
        </w:rPr>
        <w:t>SS</w:t>
      </w:r>
      <w:r>
        <w:rPr>
          <w:rFonts w:hint="eastAsia"/>
          <w:color w:val="000000"/>
          <w:szCs w:val="22"/>
        </w:rPr>
        <w:t>、石油类等。</w:t>
      </w:r>
    </w:p>
    <w:p w:rsidR="00B33508" w:rsidRDefault="00C36A39">
      <w:pPr>
        <w:pStyle w:val="a1"/>
        <w:ind w:firstLine="480"/>
        <w:rPr>
          <w:color w:val="000000"/>
          <w:szCs w:val="22"/>
        </w:rPr>
      </w:pPr>
      <w:r>
        <w:rPr>
          <w:rFonts w:hint="eastAsia"/>
          <w:color w:val="000000"/>
          <w:szCs w:val="22"/>
        </w:rPr>
        <w:t>（</w:t>
      </w:r>
      <w:r>
        <w:rPr>
          <w:rFonts w:hint="eastAsia"/>
          <w:color w:val="000000"/>
          <w:szCs w:val="22"/>
        </w:rPr>
        <w:t>2</w:t>
      </w:r>
      <w:r>
        <w:rPr>
          <w:rFonts w:hint="eastAsia"/>
          <w:color w:val="000000"/>
          <w:szCs w:val="22"/>
        </w:rPr>
        <w:t>）地面冲洗水</w:t>
      </w:r>
    </w:p>
    <w:p w:rsidR="00B33508" w:rsidRDefault="00C36A39">
      <w:pPr>
        <w:pStyle w:val="a1"/>
        <w:ind w:firstLine="480"/>
        <w:rPr>
          <w:color w:val="000000"/>
          <w:szCs w:val="22"/>
        </w:rPr>
      </w:pPr>
      <w:r>
        <w:rPr>
          <w:rFonts w:hint="eastAsia"/>
          <w:color w:val="000000"/>
          <w:szCs w:val="22"/>
        </w:rPr>
        <w:t>现有工程日常生产中会存在物料或原料的跑、冒、滴、漏，污染车间地面，地面冲洗废水产生量约</w:t>
      </w:r>
      <w:r>
        <w:rPr>
          <w:rFonts w:hint="eastAsia"/>
          <w:color w:val="000000"/>
          <w:szCs w:val="22"/>
        </w:rPr>
        <w:t>1400m</w:t>
      </w:r>
      <w:r>
        <w:rPr>
          <w:rFonts w:hint="eastAsia"/>
          <w:color w:val="000000"/>
          <w:szCs w:val="22"/>
          <w:vertAlign w:val="superscript"/>
        </w:rPr>
        <w:t>3</w:t>
      </w:r>
      <w:r>
        <w:rPr>
          <w:rFonts w:hint="eastAsia"/>
          <w:color w:val="000000"/>
          <w:szCs w:val="22"/>
        </w:rPr>
        <w:t>/a</w:t>
      </w:r>
      <w:r>
        <w:rPr>
          <w:rFonts w:hint="eastAsia"/>
          <w:color w:val="000000"/>
          <w:szCs w:val="22"/>
        </w:rPr>
        <w:t>。冲洗废水中主要污染物为</w:t>
      </w:r>
      <w:r>
        <w:rPr>
          <w:rFonts w:hint="eastAsia"/>
          <w:color w:val="000000"/>
          <w:szCs w:val="22"/>
        </w:rPr>
        <w:t>CODCr</w:t>
      </w:r>
      <w:r>
        <w:rPr>
          <w:rFonts w:hint="eastAsia"/>
          <w:color w:val="000000"/>
          <w:szCs w:val="22"/>
        </w:rPr>
        <w:t>、</w:t>
      </w:r>
      <w:r>
        <w:rPr>
          <w:rFonts w:hint="eastAsia"/>
          <w:color w:val="000000"/>
          <w:szCs w:val="22"/>
        </w:rPr>
        <w:t>SS</w:t>
      </w:r>
      <w:r>
        <w:rPr>
          <w:rFonts w:hint="eastAsia"/>
          <w:color w:val="000000"/>
          <w:szCs w:val="22"/>
        </w:rPr>
        <w:t>和石油类等。</w:t>
      </w:r>
    </w:p>
    <w:p w:rsidR="00B33508" w:rsidRDefault="00C36A39">
      <w:pPr>
        <w:pStyle w:val="a1"/>
        <w:ind w:firstLine="480"/>
        <w:rPr>
          <w:color w:val="000000"/>
          <w:szCs w:val="22"/>
        </w:rPr>
      </w:pPr>
      <w:r>
        <w:rPr>
          <w:rFonts w:hint="eastAsia"/>
          <w:color w:val="000000"/>
          <w:szCs w:val="22"/>
        </w:rPr>
        <w:t>（</w:t>
      </w:r>
      <w:r>
        <w:rPr>
          <w:rFonts w:hint="eastAsia"/>
          <w:color w:val="000000"/>
          <w:szCs w:val="22"/>
        </w:rPr>
        <w:t>3</w:t>
      </w:r>
      <w:r>
        <w:rPr>
          <w:rFonts w:hint="eastAsia"/>
          <w:color w:val="000000"/>
          <w:szCs w:val="22"/>
        </w:rPr>
        <w:t>）循环冷却水及</w:t>
      </w:r>
      <w:proofErr w:type="gramStart"/>
      <w:r>
        <w:rPr>
          <w:rFonts w:hint="eastAsia"/>
          <w:color w:val="000000"/>
          <w:szCs w:val="22"/>
        </w:rPr>
        <w:t>冷冻水</w:t>
      </w:r>
      <w:proofErr w:type="gramEnd"/>
      <w:r>
        <w:rPr>
          <w:rFonts w:hint="eastAsia"/>
          <w:color w:val="000000"/>
          <w:szCs w:val="22"/>
        </w:rPr>
        <w:t>排污废水</w:t>
      </w:r>
    </w:p>
    <w:p w:rsidR="00B33508" w:rsidRDefault="00C36A39">
      <w:pPr>
        <w:pStyle w:val="a1"/>
        <w:ind w:firstLine="480"/>
        <w:rPr>
          <w:color w:val="000000"/>
          <w:szCs w:val="22"/>
        </w:rPr>
      </w:pPr>
      <w:r>
        <w:rPr>
          <w:rFonts w:hint="eastAsia"/>
          <w:color w:val="000000"/>
          <w:szCs w:val="22"/>
        </w:rPr>
        <w:t>现有工程循环冷却水和</w:t>
      </w:r>
      <w:proofErr w:type="gramStart"/>
      <w:r>
        <w:rPr>
          <w:rFonts w:hint="eastAsia"/>
          <w:color w:val="000000"/>
          <w:szCs w:val="22"/>
        </w:rPr>
        <w:t>冷冻水</w:t>
      </w:r>
      <w:proofErr w:type="gramEnd"/>
      <w:r>
        <w:rPr>
          <w:rFonts w:hint="eastAsia"/>
          <w:color w:val="000000"/>
          <w:szCs w:val="22"/>
        </w:rPr>
        <w:t>由于间接冷却的原因，不与物料发生直接接触，除了温度变化外，水质变化不大，但为了保证冷却水和</w:t>
      </w:r>
      <w:proofErr w:type="gramStart"/>
      <w:r>
        <w:rPr>
          <w:rFonts w:hint="eastAsia"/>
          <w:color w:val="000000"/>
          <w:szCs w:val="22"/>
        </w:rPr>
        <w:t>冷冻水</w:t>
      </w:r>
      <w:proofErr w:type="gramEnd"/>
      <w:r>
        <w:rPr>
          <w:rFonts w:hint="eastAsia"/>
          <w:color w:val="000000"/>
          <w:szCs w:val="22"/>
        </w:rPr>
        <w:t>的水质，每年外排</w:t>
      </w:r>
      <w:r>
        <w:rPr>
          <w:rFonts w:hint="eastAsia"/>
          <w:color w:val="000000"/>
          <w:szCs w:val="22"/>
        </w:rPr>
        <w:t>1800m</w:t>
      </w:r>
      <w:r>
        <w:rPr>
          <w:rFonts w:hint="eastAsia"/>
          <w:color w:val="000000"/>
          <w:szCs w:val="22"/>
          <w:vertAlign w:val="superscript"/>
        </w:rPr>
        <w:t>3</w:t>
      </w:r>
      <w:r>
        <w:rPr>
          <w:rFonts w:hint="eastAsia"/>
          <w:color w:val="000000"/>
          <w:szCs w:val="22"/>
        </w:rPr>
        <w:t>/a</w:t>
      </w:r>
      <w:r>
        <w:rPr>
          <w:rFonts w:hint="eastAsia"/>
          <w:color w:val="000000"/>
          <w:szCs w:val="22"/>
        </w:rPr>
        <w:t>。</w:t>
      </w:r>
      <w:proofErr w:type="gramStart"/>
      <w:r>
        <w:rPr>
          <w:rFonts w:hint="eastAsia"/>
          <w:color w:val="000000"/>
          <w:szCs w:val="22"/>
        </w:rPr>
        <w:t>进云溪</w:t>
      </w:r>
      <w:proofErr w:type="gramEnd"/>
      <w:r>
        <w:rPr>
          <w:rFonts w:hint="eastAsia"/>
          <w:color w:val="000000"/>
          <w:szCs w:val="22"/>
        </w:rPr>
        <w:t>污水处理厂处理。</w:t>
      </w:r>
    </w:p>
    <w:p w:rsidR="00B33508" w:rsidRDefault="00C36A39">
      <w:pPr>
        <w:pStyle w:val="a1"/>
        <w:ind w:firstLine="480"/>
        <w:rPr>
          <w:color w:val="000000"/>
          <w:szCs w:val="22"/>
        </w:rPr>
      </w:pPr>
      <w:r>
        <w:rPr>
          <w:rFonts w:hint="eastAsia"/>
          <w:color w:val="000000"/>
          <w:szCs w:val="22"/>
        </w:rPr>
        <w:t>（</w:t>
      </w:r>
      <w:r>
        <w:rPr>
          <w:rFonts w:hint="eastAsia"/>
          <w:color w:val="000000"/>
          <w:szCs w:val="22"/>
        </w:rPr>
        <w:t>4</w:t>
      </w:r>
      <w:r>
        <w:rPr>
          <w:rFonts w:hint="eastAsia"/>
          <w:color w:val="000000"/>
          <w:szCs w:val="22"/>
        </w:rPr>
        <w:t>）生活污水</w:t>
      </w:r>
    </w:p>
    <w:p w:rsidR="00B33508" w:rsidRDefault="00C36A39">
      <w:pPr>
        <w:pStyle w:val="a1"/>
        <w:ind w:firstLine="480"/>
        <w:rPr>
          <w:color w:val="000000"/>
          <w:szCs w:val="22"/>
        </w:rPr>
      </w:pPr>
      <w:r>
        <w:rPr>
          <w:rFonts w:hint="eastAsia"/>
          <w:color w:val="000000"/>
          <w:szCs w:val="22"/>
        </w:rPr>
        <w:t>现有工程，生活污水产生量为</w:t>
      </w:r>
      <w:r>
        <w:rPr>
          <w:rFonts w:hint="eastAsia"/>
          <w:color w:val="000000"/>
          <w:szCs w:val="22"/>
        </w:rPr>
        <w:t>2268m</w:t>
      </w:r>
      <w:r>
        <w:rPr>
          <w:rFonts w:hint="eastAsia"/>
          <w:color w:val="000000"/>
          <w:szCs w:val="22"/>
          <w:vertAlign w:val="superscript"/>
        </w:rPr>
        <w:t>3</w:t>
      </w:r>
      <w:r>
        <w:rPr>
          <w:rFonts w:hint="eastAsia"/>
          <w:color w:val="000000"/>
          <w:szCs w:val="22"/>
        </w:rPr>
        <w:t>/a</w:t>
      </w:r>
      <w:r>
        <w:rPr>
          <w:rFonts w:hint="eastAsia"/>
          <w:color w:val="000000"/>
          <w:szCs w:val="22"/>
        </w:rPr>
        <w:t>。生活污水污染因子较为简单，主要为</w:t>
      </w:r>
      <w:r>
        <w:rPr>
          <w:rFonts w:hint="eastAsia"/>
          <w:color w:val="000000"/>
          <w:szCs w:val="22"/>
        </w:rPr>
        <w:t>COD</w:t>
      </w:r>
      <w:r>
        <w:rPr>
          <w:rFonts w:hint="eastAsia"/>
          <w:color w:val="000000"/>
          <w:szCs w:val="22"/>
        </w:rPr>
        <w:t>、</w:t>
      </w:r>
      <w:r>
        <w:rPr>
          <w:rFonts w:hint="eastAsia"/>
          <w:color w:val="000000"/>
          <w:szCs w:val="22"/>
        </w:rPr>
        <w:t>SS</w:t>
      </w:r>
      <w:r>
        <w:rPr>
          <w:rFonts w:hint="eastAsia"/>
          <w:color w:val="000000"/>
          <w:szCs w:val="22"/>
        </w:rPr>
        <w:t>、氨氮等，项目生活污水经化粪池处理后排</w:t>
      </w:r>
      <w:proofErr w:type="gramStart"/>
      <w:r>
        <w:rPr>
          <w:rFonts w:hint="eastAsia"/>
          <w:color w:val="000000"/>
          <w:szCs w:val="22"/>
        </w:rPr>
        <w:t>入工业</w:t>
      </w:r>
      <w:proofErr w:type="gramEnd"/>
      <w:r>
        <w:rPr>
          <w:rFonts w:hint="eastAsia"/>
          <w:color w:val="000000"/>
          <w:szCs w:val="22"/>
        </w:rPr>
        <w:t>园污水管网，进入云溪污水处理厂处理。</w:t>
      </w:r>
    </w:p>
    <w:p w:rsidR="00B33508" w:rsidRDefault="00C36A39">
      <w:pPr>
        <w:pStyle w:val="a1"/>
        <w:ind w:firstLine="480"/>
        <w:rPr>
          <w:color w:val="000000"/>
          <w:szCs w:val="22"/>
        </w:rPr>
      </w:pPr>
      <w:r>
        <w:rPr>
          <w:rFonts w:hint="eastAsia"/>
          <w:color w:val="000000"/>
          <w:szCs w:val="22"/>
        </w:rPr>
        <w:t>另外，现有工程化验室也有少量废水产生，产生量约</w:t>
      </w:r>
      <w:r>
        <w:rPr>
          <w:rFonts w:hint="eastAsia"/>
          <w:color w:val="000000"/>
          <w:szCs w:val="22"/>
        </w:rPr>
        <w:t>80t/a</w:t>
      </w:r>
      <w:r>
        <w:rPr>
          <w:rFonts w:hint="eastAsia"/>
          <w:color w:val="000000"/>
          <w:szCs w:val="22"/>
        </w:rPr>
        <w:t>。</w:t>
      </w:r>
    </w:p>
    <w:p w:rsidR="00B33508" w:rsidRDefault="00C36A39">
      <w:pPr>
        <w:pStyle w:val="a1"/>
        <w:ind w:firstLine="480"/>
        <w:rPr>
          <w:color w:val="000000"/>
          <w:szCs w:val="22"/>
        </w:rPr>
      </w:pPr>
      <w:r>
        <w:rPr>
          <w:rFonts w:hint="eastAsia"/>
          <w:color w:val="000000"/>
          <w:szCs w:val="22"/>
        </w:rPr>
        <w:t>废水排放及其处理设施见表</w:t>
      </w:r>
      <w:r>
        <w:rPr>
          <w:rFonts w:hint="eastAsia"/>
          <w:color w:val="000000"/>
          <w:szCs w:val="22"/>
        </w:rPr>
        <w:t>2.3-3</w:t>
      </w:r>
      <w:r>
        <w:rPr>
          <w:rFonts w:hint="eastAsia"/>
          <w:color w:val="000000"/>
          <w:szCs w:val="22"/>
        </w:rPr>
        <w:t>。</w:t>
      </w:r>
    </w:p>
    <w:p w:rsidR="00B33508" w:rsidRDefault="00C36A39">
      <w:pPr>
        <w:spacing w:line="360" w:lineRule="auto"/>
        <w:jc w:val="center"/>
        <w:rPr>
          <w:rFonts w:ascii="Times New Roman" w:hAnsi="Times New Roman" w:cs="Times New Roman"/>
          <w:b/>
          <w:bCs/>
          <w:color w:val="000000"/>
          <w:sz w:val="20"/>
          <w:szCs w:val="21"/>
        </w:rPr>
      </w:pPr>
      <w:r>
        <w:rPr>
          <w:rFonts w:ascii="Times New Roman" w:hAnsi="Times New Roman" w:cs="Times New Roman" w:hint="eastAsia"/>
          <w:b/>
          <w:bCs/>
          <w:color w:val="000000"/>
          <w:sz w:val="22"/>
          <w:szCs w:val="24"/>
        </w:rPr>
        <w:t>表</w:t>
      </w:r>
      <w:r>
        <w:rPr>
          <w:rFonts w:ascii="Times New Roman" w:hAnsi="Times New Roman" w:cs="Times New Roman" w:hint="eastAsia"/>
          <w:b/>
          <w:bCs/>
          <w:color w:val="000000"/>
          <w:sz w:val="22"/>
          <w:szCs w:val="24"/>
        </w:rPr>
        <w:t xml:space="preserve">2.3-3  </w:t>
      </w:r>
      <w:r>
        <w:rPr>
          <w:rFonts w:ascii="Times New Roman" w:hAnsi="Times New Roman" w:cs="Times New Roman" w:hint="eastAsia"/>
          <w:b/>
          <w:bCs/>
          <w:color w:val="000000"/>
          <w:sz w:val="22"/>
          <w:szCs w:val="24"/>
        </w:rPr>
        <w:t>现有工程</w:t>
      </w:r>
      <w:r>
        <w:rPr>
          <w:rFonts w:ascii="Times New Roman" w:hAnsi="Times New Roman" w:cs="Times New Roman" w:hint="eastAsia"/>
          <w:b/>
          <w:bCs/>
          <w:color w:val="000000"/>
          <w:sz w:val="22"/>
          <w:szCs w:val="24"/>
        </w:rPr>
        <w:t xml:space="preserve"> </w:t>
      </w:r>
      <w:r>
        <w:rPr>
          <w:rFonts w:ascii="Times New Roman" w:hAnsi="Times New Roman" w:cs="Times New Roman" w:hint="eastAsia"/>
          <w:b/>
          <w:bCs/>
          <w:color w:val="000000"/>
          <w:sz w:val="22"/>
          <w:szCs w:val="24"/>
        </w:rPr>
        <w:t>废水排放及其处理设施</w:t>
      </w:r>
    </w:p>
    <w:tbl>
      <w:tblPr>
        <w:tblW w:w="9052"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1076"/>
        <w:gridCol w:w="2409"/>
        <w:gridCol w:w="1190"/>
        <w:gridCol w:w="1546"/>
        <w:gridCol w:w="1397"/>
      </w:tblGrid>
      <w:tr w:rsidR="00B33508">
        <w:trPr>
          <w:trHeight w:val="684"/>
          <w:jc w:val="center"/>
        </w:trPr>
        <w:tc>
          <w:tcPr>
            <w:tcW w:w="1434" w:type="dxa"/>
            <w:tcBorders>
              <w:tl2br w:val="nil"/>
              <w:tr2bl w:val="nil"/>
            </w:tcBorders>
            <w:vAlign w:val="center"/>
          </w:tcPr>
          <w:p w:rsidR="00B33508" w:rsidRDefault="00C36A39">
            <w:pPr>
              <w:jc w:val="center"/>
              <w:rPr>
                <w:rFonts w:ascii="Times New Roman" w:hAnsi="Times New Roman" w:cs="Times New Roman"/>
                <w:b/>
                <w:color w:val="000000"/>
                <w:szCs w:val="24"/>
              </w:rPr>
            </w:pPr>
            <w:proofErr w:type="gramStart"/>
            <w:r>
              <w:rPr>
                <w:rFonts w:ascii="Times New Roman" w:hAnsi="Times New Roman" w:cs="Times New Roman" w:hint="eastAsia"/>
                <w:b/>
                <w:color w:val="000000"/>
                <w:szCs w:val="24"/>
              </w:rPr>
              <w:t>产污环节</w:t>
            </w:r>
            <w:proofErr w:type="gramEnd"/>
          </w:p>
        </w:tc>
        <w:tc>
          <w:tcPr>
            <w:tcW w:w="1076" w:type="dxa"/>
            <w:tcBorders>
              <w:tl2br w:val="nil"/>
              <w:tr2bl w:val="nil"/>
            </w:tcBorders>
            <w:vAlign w:val="center"/>
          </w:tcPr>
          <w:p w:rsidR="00B33508" w:rsidRDefault="00C36A39">
            <w:pPr>
              <w:jc w:val="center"/>
              <w:rPr>
                <w:rFonts w:ascii="Times New Roman" w:hAnsi="Times New Roman" w:cs="Times New Roman"/>
                <w:b/>
                <w:color w:val="000000"/>
                <w:szCs w:val="24"/>
              </w:rPr>
            </w:pPr>
            <w:r>
              <w:rPr>
                <w:rFonts w:ascii="Times New Roman" w:hAnsi="Times New Roman" w:cs="Times New Roman" w:hint="eastAsia"/>
                <w:b/>
                <w:color w:val="000000"/>
                <w:szCs w:val="24"/>
              </w:rPr>
              <w:t>排放量（</w:t>
            </w:r>
            <w:r>
              <w:rPr>
                <w:rFonts w:ascii="Times New Roman" w:hAnsi="Times New Roman" w:cs="Times New Roman" w:hint="eastAsia"/>
                <w:b/>
                <w:color w:val="000000"/>
                <w:szCs w:val="24"/>
              </w:rPr>
              <w:t>m</w:t>
            </w:r>
            <w:r>
              <w:rPr>
                <w:rFonts w:ascii="Times New Roman" w:hAnsi="Times New Roman" w:cs="Times New Roman" w:hint="eastAsia"/>
                <w:b/>
                <w:color w:val="000000"/>
                <w:szCs w:val="24"/>
                <w:vertAlign w:val="superscript"/>
              </w:rPr>
              <w:t>3</w:t>
            </w:r>
            <w:r>
              <w:rPr>
                <w:rFonts w:ascii="Times New Roman" w:hAnsi="Times New Roman" w:cs="Times New Roman" w:hint="eastAsia"/>
                <w:b/>
                <w:color w:val="000000"/>
                <w:szCs w:val="24"/>
              </w:rPr>
              <w:t>/a</w:t>
            </w:r>
            <w:r>
              <w:rPr>
                <w:rFonts w:ascii="Times New Roman" w:hAnsi="Times New Roman" w:cs="Times New Roman" w:hint="eastAsia"/>
                <w:b/>
                <w:color w:val="000000"/>
                <w:szCs w:val="24"/>
              </w:rPr>
              <w:t>）</w:t>
            </w:r>
          </w:p>
        </w:tc>
        <w:tc>
          <w:tcPr>
            <w:tcW w:w="2409" w:type="dxa"/>
            <w:tcBorders>
              <w:tl2br w:val="nil"/>
              <w:tr2bl w:val="nil"/>
            </w:tcBorders>
            <w:vAlign w:val="center"/>
          </w:tcPr>
          <w:p w:rsidR="00B33508" w:rsidRDefault="00C36A39">
            <w:pPr>
              <w:jc w:val="center"/>
              <w:rPr>
                <w:rFonts w:ascii="Times New Roman" w:hAnsi="Times New Roman" w:cs="Times New Roman"/>
                <w:b/>
                <w:color w:val="000000"/>
                <w:szCs w:val="24"/>
              </w:rPr>
            </w:pPr>
            <w:r>
              <w:rPr>
                <w:rFonts w:ascii="Times New Roman" w:hAnsi="Times New Roman" w:cs="Times New Roman" w:hint="eastAsia"/>
                <w:b/>
                <w:color w:val="000000"/>
                <w:szCs w:val="24"/>
              </w:rPr>
              <w:t>主要污染因子</w:t>
            </w:r>
          </w:p>
        </w:tc>
        <w:tc>
          <w:tcPr>
            <w:tcW w:w="1190" w:type="dxa"/>
            <w:tcBorders>
              <w:tl2br w:val="nil"/>
              <w:tr2bl w:val="nil"/>
            </w:tcBorders>
            <w:vAlign w:val="center"/>
          </w:tcPr>
          <w:p w:rsidR="00B33508" w:rsidRDefault="00C36A39">
            <w:pPr>
              <w:jc w:val="center"/>
              <w:rPr>
                <w:rFonts w:ascii="Times New Roman" w:hAnsi="Times New Roman" w:cs="Times New Roman"/>
                <w:b/>
                <w:color w:val="000000"/>
                <w:szCs w:val="24"/>
              </w:rPr>
            </w:pPr>
            <w:r>
              <w:rPr>
                <w:rFonts w:ascii="Times New Roman" w:hAnsi="Times New Roman" w:cs="Times New Roman" w:hint="eastAsia"/>
                <w:b/>
                <w:color w:val="000000"/>
                <w:szCs w:val="24"/>
              </w:rPr>
              <w:t>产生规律</w:t>
            </w:r>
          </w:p>
        </w:tc>
        <w:tc>
          <w:tcPr>
            <w:tcW w:w="1546" w:type="dxa"/>
            <w:tcBorders>
              <w:bottom w:val="single" w:sz="4" w:space="0" w:color="auto"/>
              <w:tl2br w:val="nil"/>
              <w:tr2bl w:val="nil"/>
            </w:tcBorders>
            <w:vAlign w:val="center"/>
          </w:tcPr>
          <w:p w:rsidR="00B33508" w:rsidRDefault="00C36A39">
            <w:pPr>
              <w:jc w:val="center"/>
              <w:rPr>
                <w:rFonts w:ascii="Times New Roman" w:hAnsi="Times New Roman" w:cs="Times New Roman"/>
                <w:b/>
                <w:color w:val="000000"/>
                <w:szCs w:val="24"/>
              </w:rPr>
            </w:pPr>
            <w:r>
              <w:rPr>
                <w:rFonts w:ascii="Times New Roman" w:hAnsi="Times New Roman" w:cs="Times New Roman" w:hint="eastAsia"/>
                <w:b/>
                <w:color w:val="000000"/>
                <w:szCs w:val="24"/>
              </w:rPr>
              <w:t>处置方式及设施</w:t>
            </w:r>
          </w:p>
        </w:tc>
        <w:tc>
          <w:tcPr>
            <w:tcW w:w="1397" w:type="dxa"/>
            <w:tcBorders>
              <w:bottom w:val="single" w:sz="4" w:space="0" w:color="auto"/>
              <w:tl2br w:val="nil"/>
              <w:tr2bl w:val="nil"/>
            </w:tcBorders>
            <w:vAlign w:val="center"/>
          </w:tcPr>
          <w:p w:rsidR="00B33508" w:rsidRDefault="00C36A39">
            <w:pPr>
              <w:jc w:val="center"/>
              <w:rPr>
                <w:rFonts w:ascii="Times New Roman" w:hAnsi="Times New Roman" w:cs="Times New Roman"/>
                <w:b/>
                <w:color w:val="000000"/>
                <w:szCs w:val="24"/>
              </w:rPr>
            </w:pPr>
            <w:r>
              <w:rPr>
                <w:rFonts w:ascii="Times New Roman" w:hAnsi="Times New Roman" w:cs="Times New Roman" w:hint="eastAsia"/>
                <w:b/>
                <w:szCs w:val="24"/>
              </w:rPr>
              <w:t>外排方式</w:t>
            </w:r>
          </w:p>
        </w:tc>
      </w:tr>
      <w:tr w:rsidR="00B33508">
        <w:trPr>
          <w:trHeight w:val="663"/>
          <w:jc w:val="center"/>
        </w:trPr>
        <w:tc>
          <w:tcPr>
            <w:tcW w:w="1434" w:type="dxa"/>
            <w:tcBorders>
              <w:tl2br w:val="nil"/>
              <w:tr2bl w:val="nil"/>
            </w:tcBorders>
            <w:vAlign w:val="center"/>
          </w:tcPr>
          <w:p w:rsidR="00B33508" w:rsidRDefault="00C36A39">
            <w:pPr>
              <w:jc w:val="center"/>
              <w:rPr>
                <w:rFonts w:ascii="Times New Roman" w:hAnsi="Times New Roman" w:cs="Times New Roman"/>
                <w:color w:val="000000"/>
                <w:spacing w:val="6"/>
                <w:kern w:val="24"/>
                <w:szCs w:val="24"/>
              </w:rPr>
            </w:pPr>
            <w:r>
              <w:rPr>
                <w:rFonts w:ascii="Times New Roman" w:hAnsi="Times New Roman" w:cs="Times New Roman" w:hint="eastAsia"/>
                <w:color w:val="000000"/>
                <w:spacing w:val="6"/>
                <w:kern w:val="24"/>
                <w:szCs w:val="24"/>
              </w:rPr>
              <w:t>汽提塔废水</w:t>
            </w:r>
          </w:p>
        </w:tc>
        <w:tc>
          <w:tcPr>
            <w:tcW w:w="1076" w:type="dxa"/>
            <w:tcBorders>
              <w:tl2br w:val="nil"/>
              <w:tr2bl w:val="nil"/>
            </w:tcBorders>
            <w:vAlign w:val="center"/>
          </w:tcPr>
          <w:p w:rsidR="00B33508" w:rsidRDefault="00C36A39">
            <w:pPr>
              <w:jc w:val="center"/>
              <w:rPr>
                <w:rFonts w:ascii="Times New Roman" w:hAnsi="Times New Roman" w:cs="Times New Roman"/>
                <w:color w:val="000000"/>
                <w:szCs w:val="24"/>
              </w:rPr>
            </w:pPr>
            <w:r>
              <w:rPr>
                <w:rFonts w:ascii="Times New Roman" w:hAnsi="Times New Roman" w:cs="Times New Roman" w:hint="eastAsia"/>
                <w:color w:val="000000"/>
                <w:szCs w:val="24"/>
              </w:rPr>
              <w:t>2520</w:t>
            </w:r>
          </w:p>
        </w:tc>
        <w:tc>
          <w:tcPr>
            <w:tcW w:w="2409" w:type="dxa"/>
            <w:tcBorders>
              <w:tl2br w:val="nil"/>
              <w:tr2bl w:val="nil"/>
            </w:tcBorders>
            <w:vAlign w:val="center"/>
          </w:tcPr>
          <w:p w:rsidR="00B33508" w:rsidRDefault="00C36A39">
            <w:pPr>
              <w:jc w:val="center"/>
              <w:rPr>
                <w:rFonts w:ascii="Times New Roman" w:hAnsi="Times New Roman" w:cs="Times New Roman"/>
                <w:color w:val="000000"/>
                <w:szCs w:val="24"/>
              </w:rPr>
            </w:pPr>
            <w:r>
              <w:rPr>
                <w:rFonts w:ascii="Times New Roman" w:hAnsi="Times New Roman" w:cs="Times New Roman" w:hint="eastAsia"/>
                <w:color w:val="000000"/>
                <w:szCs w:val="24"/>
              </w:rPr>
              <w:t>COD</w:t>
            </w:r>
            <w:r>
              <w:rPr>
                <w:rFonts w:ascii="Times New Roman" w:hAnsi="Times New Roman" w:cs="Times New Roman" w:hint="eastAsia"/>
                <w:color w:val="000000"/>
                <w:szCs w:val="24"/>
              </w:rPr>
              <w:t>、</w:t>
            </w:r>
            <w:r>
              <w:rPr>
                <w:rFonts w:ascii="Times New Roman" w:hAnsi="Times New Roman" w:cs="Times New Roman" w:hint="eastAsia"/>
                <w:color w:val="000000"/>
                <w:szCs w:val="24"/>
              </w:rPr>
              <w:t>SS</w:t>
            </w:r>
            <w:r>
              <w:rPr>
                <w:rFonts w:ascii="Times New Roman" w:hAnsi="Times New Roman" w:cs="Times New Roman" w:hint="eastAsia"/>
                <w:color w:val="000000"/>
                <w:szCs w:val="24"/>
              </w:rPr>
              <w:t>、石油类</w:t>
            </w:r>
          </w:p>
        </w:tc>
        <w:tc>
          <w:tcPr>
            <w:tcW w:w="1190" w:type="dxa"/>
            <w:tcBorders>
              <w:tl2br w:val="nil"/>
              <w:tr2bl w:val="nil"/>
            </w:tcBorders>
            <w:vAlign w:val="center"/>
          </w:tcPr>
          <w:p w:rsidR="00B33508" w:rsidRDefault="00C36A39">
            <w:pPr>
              <w:jc w:val="center"/>
              <w:rPr>
                <w:rFonts w:ascii="Times New Roman" w:hAnsi="Times New Roman" w:cs="Times New Roman"/>
                <w:bCs/>
                <w:color w:val="000000"/>
                <w:szCs w:val="24"/>
              </w:rPr>
            </w:pPr>
            <w:r>
              <w:rPr>
                <w:rFonts w:ascii="Times New Roman" w:hAnsi="Times New Roman" w:cs="Times New Roman" w:hint="eastAsia"/>
                <w:bCs/>
                <w:color w:val="000000"/>
                <w:szCs w:val="24"/>
              </w:rPr>
              <w:t>连续</w:t>
            </w:r>
          </w:p>
        </w:tc>
        <w:tc>
          <w:tcPr>
            <w:tcW w:w="1546" w:type="dxa"/>
            <w:vMerge w:val="restart"/>
            <w:tcBorders>
              <w:tl2br w:val="nil"/>
              <w:tr2bl w:val="nil"/>
            </w:tcBorders>
            <w:vAlign w:val="center"/>
          </w:tcPr>
          <w:p w:rsidR="00B33508" w:rsidRDefault="00C36A39">
            <w:pPr>
              <w:jc w:val="center"/>
              <w:rPr>
                <w:rFonts w:ascii="Times New Roman" w:hAnsi="Times New Roman" w:cs="Times New Roman"/>
                <w:bCs/>
                <w:color w:val="000000"/>
                <w:szCs w:val="24"/>
              </w:rPr>
            </w:pPr>
            <w:r>
              <w:rPr>
                <w:rFonts w:ascii="Times New Roman" w:hAnsi="Times New Roman" w:cs="Times New Roman" w:hint="eastAsia"/>
                <w:bCs/>
                <w:color w:val="000000"/>
                <w:szCs w:val="24"/>
              </w:rPr>
              <w:t>经自建的污水处理装置处理</w:t>
            </w:r>
          </w:p>
        </w:tc>
        <w:tc>
          <w:tcPr>
            <w:tcW w:w="1397" w:type="dxa"/>
            <w:vMerge w:val="restart"/>
            <w:tcBorders>
              <w:tl2br w:val="nil"/>
              <w:tr2bl w:val="nil"/>
            </w:tcBorders>
            <w:vAlign w:val="center"/>
          </w:tcPr>
          <w:p w:rsidR="00B33508" w:rsidRDefault="00C36A39">
            <w:pPr>
              <w:jc w:val="center"/>
              <w:rPr>
                <w:rFonts w:ascii="Times New Roman" w:hAnsi="Times New Roman" w:cs="Times New Roman"/>
                <w:bCs/>
                <w:color w:val="000000"/>
                <w:szCs w:val="24"/>
              </w:rPr>
            </w:pPr>
            <w:r>
              <w:rPr>
                <w:rFonts w:ascii="Times New Roman" w:hAnsi="Times New Roman" w:cs="Times New Roman" w:hint="eastAsia"/>
                <w:bCs/>
                <w:color w:val="000000"/>
                <w:szCs w:val="24"/>
              </w:rPr>
              <w:t>排入污水管网，进入云溪区污水处理厂处理后排长江</w:t>
            </w:r>
          </w:p>
          <w:p w:rsidR="00B33508" w:rsidRDefault="00B33508">
            <w:pPr>
              <w:jc w:val="center"/>
              <w:rPr>
                <w:rFonts w:ascii="Times New Roman" w:hAnsi="Times New Roman" w:cs="Times New Roman"/>
                <w:bCs/>
                <w:color w:val="000000"/>
                <w:szCs w:val="24"/>
              </w:rPr>
            </w:pPr>
          </w:p>
        </w:tc>
      </w:tr>
      <w:tr w:rsidR="00B33508">
        <w:trPr>
          <w:trHeight w:val="663"/>
          <w:jc w:val="center"/>
        </w:trPr>
        <w:tc>
          <w:tcPr>
            <w:tcW w:w="1434" w:type="dxa"/>
            <w:tcBorders>
              <w:tl2br w:val="nil"/>
              <w:tr2bl w:val="nil"/>
            </w:tcBorders>
            <w:vAlign w:val="center"/>
          </w:tcPr>
          <w:p w:rsidR="00B33508" w:rsidRDefault="00C36A39">
            <w:pPr>
              <w:jc w:val="center"/>
              <w:rPr>
                <w:rFonts w:ascii="Times New Roman" w:hAnsi="Times New Roman" w:cs="Times New Roman"/>
                <w:color w:val="000000"/>
                <w:spacing w:val="6"/>
                <w:kern w:val="24"/>
                <w:szCs w:val="24"/>
              </w:rPr>
            </w:pPr>
            <w:r>
              <w:rPr>
                <w:rFonts w:ascii="Times New Roman" w:hAnsi="Times New Roman" w:cs="Times New Roman" w:hint="eastAsia"/>
                <w:color w:val="000000"/>
                <w:spacing w:val="6"/>
                <w:kern w:val="24"/>
                <w:szCs w:val="24"/>
                <w:lang w:val="zh-CN"/>
              </w:rPr>
              <w:t>地面冲洗水</w:t>
            </w:r>
          </w:p>
        </w:tc>
        <w:tc>
          <w:tcPr>
            <w:tcW w:w="1076" w:type="dxa"/>
            <w:tcBorders>
              <w:tl2br w:val="nil"/>
              <w:tr2bl w:val="nil"/>
            </w:tcBorders>
            <w:vAlign w:val="center"/>
          </w:tcPr>
          <w:p w:rsidR="00B33508" w:rsidRDefault="00C36A39">
            <w:pPr>
              <w:jc w:val="center"/>
              <w:rPr>
                <w:rFonts w:ascii="Times New Roman" w:hAnsi="Times New Roman" w:cs="Times New Roman"/>
                <w:color w:val="000000"/>
                <w:szCs w:val="24"/>
              </w:rPr>
            </w:pPr>
            <w:r>
              <w:rPr>
                <w:rFonts w:ascii="Times New Roman" w:hAnsi="Times New Roman" w:cs="Times New Roman" w:hint="eastAsia"/>
                <w:color w:val="000000"/>
                <w:szCs w:val="24"/>
              </w:rPr>
              <w:t>1480</w:t>
            </w:r>
          </w:p>
        </w:tc>
        <w:tc>
          <w:tcPr>
            <w:tcW w:w="2409" w:type="dxa"/>
            <w:tcBorders>
              <w:tl2br w:val="nil"/>
              <w:tr2bl w:val="nil"/>
            </w:tcBorders>
            <w:vAlign w:val="center"/>
          </w:tcPr>
          <w:p w:rsidR="00B33508" w:rsidRDefault="00C36A39">
            <w:pPr>
              <w:jc w:val="center"/>
              <w:rPr>
                <w:rFonts w:ascii="Times New Roman" w:hAnsi="Times New Roman" w:cs="Times New Roman"/>
                <w:color w:val="000000"/>
                <w:szCs w:val="24"/>
              </w:rPr>
            </w:pPr>
            <w:r>
              <w:rPr>
                <w:rFonts w:ascii="Times New Roman" w:hAnsi="Times New Roman" w:cs="Times New Roman" w:hint="eastAsia"/>
                <w:color w:val="000000"/>
                <w:szCs w:val="24"/>
              </w:rPr>
              <w:t>COD</w:t>
            </w:r>
            <w:r>
              <w:rPr>
                <w:rFonts w:ascii="Times New Roman" w:hAnsi="Times New Roman" w:cs="Times New Roman" w:hint="eastAsia"/>
                <w:color w:val="000000"/>
                <w:szCs w:val="24"/>
              </w:rPr>
              <w:t>、</w:t>
            </w:r>
            <w:r>
              <w:rPr>
                <w:rFonts w:ascii="Times New Roman" w:hAnsi="Times New Roman" w:cs="Times New Roman" w:hint="eastAsia"/>
                <w:color w:val="000000"/>
                <w:szCs w:val="24"/>
              </w:rPr>
              <w:t>SS</w:t>
            </w:r>
            <w:r>
              <w:rPr>
                <w:rFonts w:ascii="Times New Roman" w:hAnsi="Times New Roman" w:cs="Times New Roman" w:hint="eastAsia"/>
                <w:color w:val="000000"/>
                <w:szCs w:val="24"/>
              </w:rPr>
              <w:t>、石油类</w:t>
            </w:r>
          </w:p>
        </w:tc>
        <w:tc>
          <w:tcPr>
            <w:tcW w:w="1190" w:type="dxa"/>
            <w:tcBorders>
              <w:tl2br w:val="nil"/>
              <w:tr2bl w:val="nil"/>
            </w:tcBorders>
            <w:vAlign w:val="center"/>
          </w:tcPr>
          <w:p w:rsidR="00B33508" w:rsidRDefault="00C36A39">
            <w:pPr>
              <w:jc w:val="center"/>
              <w:rPr>
                <w:rFonts w:ascii="Times New Roman" w:hAnsi="Times New Roman" w:cs="Times New Roman"/>
                <w:bCs/>
                <w:color w:val="000000"/>
                <w:szCs w:val="24"/>
              </w:rPr>
            </w:pPr>
            <w:r>
              <w:rPr>
                <w:rFonts w:ascii="Times New Roman" w:hAnsi="Times New Roman" w:cs="Times New Roman" w:hint="eastAsia"/>
                <w:bCs/>
                <w:color w:val="000000"/>
                <w:szCs w:val="24"/>
              </w:rPr>
              <w:t>间歇</w:t>
            </w:r>
          </w:p>
        </w:tc>
        <w:tc>
          <w:tcPr>
            <w:tcW w:w="1546" w:type="dxa"/>
            <w:vMerge/>
            <w:tcBorders>
              <w:tl2br w:val="nil"/>
              <w:tr2bl w:val="nil"/>
            </w:tcBorders>
            <w:vAlign w:val="center"/>
          </w:tcPr>
          <w:p w:rsidR="00B33508" w:rsidRDefault="00B33508"/>
        </w:tc>
        <w:tc>
          <w:tcPr>
            <w:tcW w:w="1397" w:type="dxa"/>
            <w:vMerge/>
            <w:tcBorders>
              <w:tl2br w:val="nil"/>
              <w:tr2bl w:val="nil"/>
            </w:tcBorders>
            <w:vAlign w:val="center"/>
          </w:tcPr>
          <w:p w:rsidR="00B33508" w:rsidRDefault="00B33508"/>
        </w:tc>
      </w:tr>
      <w:tr w:rsidR="00B33508">
        <w:trPr>
          <w:trHeight w:val="663"/>
          <w:jc w:val="center"/>
        </w:trPr>
        <w:tc>
          <w:tcPr>
            <w:tcW w:w="1434" w:type="dxa"/>
            <w:tcBorders>
              <w:tl2br w:val="nil"/>
              <w:tr2bl w:val="nil"/>
            </w:tcBorders>
            <w:vAlign w:val="center"/>
          </w:tcPr>
          <w:p w:rsidR="00B33508" w:rsidRDefault="00C36A39">
            <w:pPr>
              <w:jc w:val="center"/>
              <w:rPr>
                <w:rFonts w:ascii="Times New Roman" w:hAnsi="Times New Roman" w:cs="Times New Roman"/>
                <w:color w:val="000000"/>
                <w:spacing w:val="6"/>
                <w:kern w:val="24"/>
                <w:szCs w:val="24"/>
                <w:lang w:val="zh-CN"/>
              </w:rPr>
            </w:pPr>
            <w:r>
              <w:rPr>
                <w:rFonts w:ascii="Times New Roman" w:hAnsi="Times New Roman" w:cs="Times New Roman" w:hint="eastAsia"/>
                <w:color w:val="000000"/>
                <w:spacing w:val="6"/>
                <w:kern w:val="24"/>
                <w:szCs w:val="24"/>
                <w:lang w:val="zh-CN"/>
              </w:rPr>
              <w:t>化验废水</w:t>
            </w:r>
          </w:p>
        </w:tc>
        <w:tc>
          <w:tcPr>
            <w:tcW w:w="1076" w:type="dxa"/>
            <w:tcBorders>
              <w:tl2br w:val="nil"/>
              <w:tr2bl w:val="nil"/>
            </w:tcBorders>
            <w:vAlign w:val="center"/>
          </w:tcPr>
          <w:p w:rsidR="00B33508" w:rsidRDefault="00C36A39">
            <w:pPr>
              <w:jc w:val="center"/>
              <w:rPr>
                <w:rFonts w:ascii="Times New Roman" w:hAnsi="Times New Roman" w:cs="Times New Roman"/>
                <w:color w:val="000000"/>
                <w:szCs w:val="24"/>
              </w:rPr>
            </w:pPr>
            <w:r>
              <w:rPr>
                <w:rFonts w:ascii="Times New Roman" w:hAnsi="Times New Roman" w:cs="Times New Roman" w:hint="eastAsia"/>
                <w:color w:val="000000"/>
                <w:szCs w:val="24"/>
              </w:rPr>
              <w:t>80</w:t>
            </w:r>
          </w:p>
        </w:tc>
        <w:tc>
          <w:tcPr>
            <w:tcW w:w="2409" w:type="dxa"/>
            <w:tcBorders>
              <w:tl2br w:val="nil"/>
              <w:tr2bl w:val="nil"/>
            </w:tcBorders>
            <w:vAlign w:val="center"/>
          </w:tcPr>
          <w:p w:rsidR="00B33508" w:rsidRDefault="00C36A39">
            <w:pPr>
              <w:jc w:val="center"/>
              <w:rPr>
                <w:rFonts w:ascii="Times New Roman" w:hAnsi="Times New Roman" w:cs="Times New Roman"/>
                <w:color w:val="000000"/>
                <w:szCs w:val="24"/>
              </w:rPr>
            </w:pPr>
            <w:r>
              <w:rPr>
                <w:rFonts w:ascii="Times New Roman" w:hAnsi="Times New Roman" w:cs="Times New Roman" w:hint="eastAsia"/>
                <w:color w:val="000000"/>
                <w:szCs w:val="24"/>
              </w:rPr>
              <w:t>COD</w:t>
            </w:r>
            <w:r>
              <w:rPr>
                <w:rFonts w:ascii="Times New Roman" w:hAnsi="Times New Roman" w:cs="Times New Roman" w:hint="eastAsia"/>
                <w:color w:val="000000"/>
                <w:szCs w:val="24"/>
              </w:rPr>
              <w:t>、</w:t>
            </w:r>
            <w:r>
              <w:rPr>
                <w:rFonts w:ascii="Times New Roman" w:hAnsi="Times New Roman" w:cs="Times New Roman" w:hint="eastAsia"/>
                <w:color w:val="000000"/>
                <w:szCs w:val="24"/>
              </w:rPr>
              <w:t>SS</w:t>
            </w:r>
            <w:r>
              <w:rPr>
                <w:rFonts w:ascii="Times New Roman" w:hAnsi="Times New Roman" w:cs="Times New Roman" w:hint="eastAsia"/>
                <w:color w:val="000000"/>
                <w:szCs w:val="24"/>
              </w:rPr>
              <w:t>、石油类</w:t>
            </w:r>
          </w:p>
        </w:tc>
        <w:tc>
          <w:tcPr>
            <w:tcW w:w="1190" w:type="dxa"/>
            <w:tcBorders>
              <w:tl2br w:val="nil"/>
              <w:tr2bl w:val="nil"/>
            </w:tcBorders>
            <w:vAlign w:val="center"/>
          </w:tcPr>
          <w:p w:rsidR="00B33508" w:rsidRDefault="00C36A39">
            <w:pPr>
              <w:jc w:val="center"/>
              <w:rPr>
                <w:rFonts w:ascii="Times New Roman" w:hAnsi="Times New Roman" w:cs="Times New Roman"/>
                <w:bCs/>
                <w:color w:val="000000"/>
                <w:szCs w:val="24"/>
              </w:rPr>
            </w:pPr>
            <w:r>
              <w:rPr>
                <w:rFonts w:ascii="Times New Roman" w:hAnsi="Times New Roman" w:cs="Times New Roman" w:hint="eastAsia"/>
                <w:bCs/>
                <w:color w:val="000000"/>
                <w:szCs w:val="24"/>
                <w:highlight w:val="yellow"/>
              </w:rPr>
              <w:t>间歇</w:t>
            </w:r>
          </w:p>
        </w:tc>
        <w:tc>
          <w:tcPr>
            <w:tcW w:w="1546" w:type="dxa"/>
            <w:vMerge/>
            <w:tcBorders>
              <w:tl2br w:val="nil"/>
              <w:tr2bl w:val="nil"/>
            </w:tcBorders>
            <w:vAlign w:val="center"/>
          </w:tcPr>
          <w:p w:rsidR="00B33508" w:rsidRDefault="00B33508"/>
        </w:tc>
        <w:tc>
          <w:tcPr>
            <w:tcW w:w="1397" w:type="dxa"/>
            <w:vMerge/>
            <w:tcBorders>
              <w:tl2br w:val="nil"/>
              <w:tr2bl w:val="nil"/>
            </w:tcBorders>
            <w:vAlign w:val="center"/>
          </w:tcPr>
          <w:p w:rsidR="00B33508" w:rsidRDefault="00B33508"/>
        </w:tc>
      </w:tr>
      <w:tr w:rsidR="00B33508">
        <w:trPr>
          <w:trHeight w:val="663"/>
          <w:jc w:val="center"/>
        </w:trPr>
        <w:tc>
          <w:tcPr>
            <w:tcW w:w="1434" w:type="dxa"/>
            <w:tcBorders>
              <w:tl2br w:val="nil"/>
              <w:tr2bl w:val="nil"/>
            </w:tcBorders>
            <w:vAlign w:val="center"/>
          </w:tcPr>
          <w:p w:rsidR="00B33508" w:rsidRDefault="00C36A39">
            <w:pPr>
              <w:jc w:val="center"/>
              <w:rPr>
                <w:rFonts w:ascii="Times New Roman" w:hAnsi="Times New Roman" w:cs="Times New Roman"/>
                <w:color w:val="000000"/>
                <w:spacing w:val="6"/>
                <w:kern w:val="24"/>
                <w:szCs w:val="24"/>
              </w:rPr>
            </w:pPr>
            <w:r>
              <w:rPr>
                <w:rFonts w:ascii="Times New Roman" w:hAnsi="Times New Roman" w:cs="Times New Roman" w:hint="eastAsia"/>
                <w:color w:val="000000"/>
                <w:spacing w:val="6"/>
                <w:kern w:val="24"/>
                <w:szCs w:val="24"/>
              </w:rPr>
              <w:t>生活污水</w:t>
            </w:r>
          </w:p>
        </w:tc>
        <w:tc>
          <w:tcPr>
            <w:tcW w:w="1076" w:type="dxa"/>
            <w:tcBorders>
              <w:tl2br w:val="nil"/>
              <w:tr2bl w:val="nil"/>
            </w:tcBorders>
            <w:vAlign w:val="center"/>
          </w:tcPr>
          <w:p w:rsidR="00B33508" w:rsidRDefault="00C36A39">
            <w:pPr>
              <w:jc w:val="center"/>
              <w:rPr>
                <w:rFonts w:ascii="Times New Roman" w:hAnsi="Times New Roman" w:cs="Times New Roman"/>
                <w:color w:val="000000"/>
                <w:szCs w:val="24"/>
              </w:rPr>
            </w:pPr>
            <w:r>
              <w:rPr>
                <w:rFonts w:ascii="Times New Roman" w:hAnsi="Times New Roman" w:cs="Times New Roman" w:hint="eastAsia"/>
                <w:color w:val="000000"/>
                <w:szCs w:val="24"/>
              </w:rPr>
              <w:t>2268</w:t>
            </w:r>
          </w:p>
        </w:tc>
        <w:tc>
          <w:tcPr>
            <w:tcW w:w="2409" w:type="dxa"/>
            <w:tcBorders>
              <w:tl2br w:val="nil"/>
              <w:tr2bl w:val="nil"/>
            </w:tcBorders>
            <w:vAlign w:val="center"/>
          </w:tcPr>
          <w:p w:rsidR="00B33508" w:rsidRDefault="00C36A39">
            <w:pPr>
              <w:jc w:val="center"/>
              <w:rPr>
                <w:rFonts w:ascii="Times New Roman" w:hAnsi="Times New Roman" w:cs="Times New Roman"/>
                <w:color w:val="000000"/>
                <w:szCs w:val="24"/>
              </w:rPr>
            </w:pPr>
            <w:r>
              <w:rPr>
                <w:rFonts w:ascii="Times New Roman" w:hAnsi="Times New Roman" w:cs="Times New Roman" w:hint="eastAsia"/>
                <w:color w:val="000000"/>
                <w:szCs w:val="24"/>
              </w:rPr>
              <w:t>COD</w:t>
            </w:r>
            <w:r>
              <w:rPr>
                <w:rFonts w:ascii="Times New Roman" w:hAnsi="Times New Roman" w:cs="Times New Roman" w:hint="eastAsia"/>
                <w:color w:val="000000"/>
                <w:szCs w:val="24"/>
              </w:rPr>
              <w:t>、</w:t>
            </w:r>
            <w:r>
              <w:rPr>
                <w:rFonts w:ascii="Times New Roman" w:hAnsi="Times New Roman" w:cs="Times New Roman" w:hint="eastAsia"/>
                <w:color w:val="000000"/>
                <w:szCs w:val="24"/>
              </w:rPr>
              <w:t>SS</w:t>
            </w:r>
            <w:r>
              <w:rPr>
                <w:rFonts w:ascii="Times New Roman" w:hAnsi="Times New Roman" w:cs="Times New Roman" w:hint="eastAsia"/>
                <w:color w:val="000000"/>
                <w:szCs w:val="24"/>
              </w:rPr>
              <w:t>、</w:t>
            </w:r>
            <w:r>
              <w:rPr>
                <w:rFonts w:ascii="Times New Roman" w:hAnsi="Times New Roman" w:cs="Times New Roman" w:hint="eastAsia"/>
                <w:color w:val="000000"/>
                <w:szCs w:val="24"/>
              </w:rPr>
              <w:t>NH</w:t>
            </w:r>
            <w:r>
              <w:rPr>
                <w:rFonts w:ascii="Times New Roman" w:hAnsi="Times New Roman" w:cs="Times New Roman" w:hint="eastAsia"/>
                <w:color w:val="000000"/>
                <w:szCs w:val="24"/>
                <w:vertAlign w:val="subscript"/>
              </w:rPr>
              <w:t>3</w:t>
            </w:r>
            <w:r>
              <w:rPr>
                <w:rFonts w:ascii="Times New Roman" w:hAnsi="Times New Roman" w:cs="Times New Roman" w:hint="eastAsia"/>
                <w:color w:val="000000"/>
                <w:szCs w:val="24"/>
              </w:rPr>
              <w:t>-N</w:t>
            </w:r>
          </w:p>
        </w:tc>
        <w:tc>
          <w:tcPr>
            <w:tcW w:w="1190" w:type="dxa"/>
            <w:tcBorders>
              <w:tl2br w:val="nil"/>
              <w:tr2bl w:val="nil"/>
            </w:tcBorders>
            <w:vAlign w:val="center"/>
          </w:tcPr>
          <w:p w:rsidR="00B33508" w:rsidRDefault="00C36A39">
            <w:pPr>
              <w:jc w:val="center"/>
              <w:rPr>
                <w:rFonts w:ascii="Times New Roman" w:hAnsi="Times New Roman" w:cs="Times New Roman"/>
                <w:bCs/>
                <w:color w:val="000000"/>
                <w:szCs w:val="24"/>
              </w:rPr>
            </w:pPr>
            <w:r>
              <w:rPr>
                <w:rFonts w:ascii="Times New Roman" w:hAnsi="Times New Roman" w:cs="Times New Roman" w:hint="eastAsia"/>
                <w:bCs/>
                <w:color w:val="000000"/>
                <w:szCs w:val="24"/>
              </w:rPr>
              <w:t>间歇</w:t>
            </w:r>
          </w:p>
        </w:tc>
        <w:tc>
          <w:tcPr>
            <w:tcW w:w="1546" w:type="dxa"/>
            <w:tcBorders>
              <w:tl2br w:val="nil"/>
              <w:tr2bl w:val="nil"/>
            </w:tcBorders>
            <w:vAlign w:val="center"/>
          </w:tcPr>
          <w:p w:rsidR="00B33508" w:rsidRDefault="00C36A39">
            <w:pPr>
              <w:jc w:val="center"/>
              <w:rPr>
                <w:rFonts w:ascii="Times New Roman" w:hAnsi="Times New Roman" w:cs="Times New Roman"/>
                <w:bCs/>
                <w:color w:val="000000"/>
                <w:szCs w:val="24"/>
              </w:rPr>
            </w:pPr>
            <w:r>
              <w:rPr>
                <w:rFonts w:ascii="Times New Roman" w:hAnsi="Times New Roman" w:cs="Times New Roman" w:hint="eastAsia"/>
                <w:bCs/>
                <w:color w:val="000000"/>
                <w:szCs w:val="24"/>
              </w:rPr>
              <w:t>化粪池</w:t>
            </w:r>
          </w:p>
        </w:tc>
        <w:tc>
          <w:tcPr>
            <w:tcW w:w="1397" w:type="dxa"/>
            <w:vMerge/>
            <w:tcBorders>
              <w:tl2br w:val="nil"/>
              <w:tr2bl w:val="nil"/>
            </w:tcBorders>
            <w:vAlign w:val="center"/>
          </w:tcPr>
          <w:p w:rsidR="00B33508" w:rsidRDefault="00B33508"/>
        </w:tc>
      </w:tr>
      <w:tr w:rsidR="00B33508">
        <w:trPr>
          <w:trHeight w:val="695"/>
          <w:jc w:val="center"/>
        </w:trPr>
        <w:tc>
          <w:tcPr>
            <w:tcW w:w="1434" w:type="dxa"/>
            <w:tcBorders>
              <w:tl2br w:val="nil"/>
              <w:tr2bl w:val="nil"/>
            </w:tcBorders>
            <w:vAlign w:val="center"/>
          </w:tcPr>
          <w:p w:rsidR="00B33508" w:rsidRDefault="00C36A39">
            <w:pPr>
              <w:jc w:val="center"/>
              <w:rPr>
                <w:rFonts w:ascii="Times New Roman" w:hAnsi="Times New Roman" w:cs="Times New Roman"/>
                <w:color w:val="000000"/>
                <w:spacing w:val="6"/>
                <w:kern w:val="24"/>
                <w:szCs w:val="24"/>
              </w:rPr>
            </w:pPr>
            <w:r>
              <w:rPr>
                <w:rFonts w:ascii="Times New Roman" w:hAnsi="Times New Roman" w:cs="Times New Roman" w:hint="eastAsia"/>
                <w:color w:val="000000"/>
                <w:spacing w:val="6"/>
                <w:kern w:val="24"/>
                <w:szCs w:val="24"/>
              </w:rPr>
              <w:t>冷却、</w:t>
            </w:r>
            <w:proofErr w:type="gramStart"/>
            <w:r>
              <w:rPr>
                <w:rFonts w:ascii="Times New Roman" w:hAnsi="Times New Roman" w:cs="Times New Roman" w:hint="eastAsia"/>
                <w:color w:val="000000"/>
                <w:spacing w:val="6"/>
                <w:kern w:val="24"/>
                <w:szCs w:val="24"/>
              </w:rPr>
              <w:t>冷冻水</w:t>
            </w:r>
            <w:proofErr w:type="gramEnd"/>
          </w:p>
        </w:tc>
        <w:tc>
          <w:tcPr>
            <w:tcW w:w="1076" w:type="dxa"/>
            <w:tcBorders>
              <w:tl2br w:val="nil"/>
              <w:tr2bl w:val="nil"/>
            </w:tcBorders>
            <w:vAlign w:val="center"/>
          </w:tcPr>
          <w:p w:rsidR="00B33508" w:rsidRDefault="00C36A39">
            <w:pPr>
              <w:jc w:val="center"/>
              <w:rPr>
                <w:rFonts w:ascii="Times New Roman" w:hAnsi="Times New Roman" w:cs="Times New Roman"/>
                <w:color w:val="000000"/>
                <w:szCs w:val="24"/>
              </w:rPr>
            </w:pPr>
            <w:r>
              <w:rPr>
                <w:rFonts w:ascii="Times New Roman" w:hAnsi="Times New Roman" w:cs="Times New Roman" w:hint="eastAsia"/>
                <w:color w:val="000000"/>
                <w:szCs w:val="24"/>
              </w:rPr>
              <w:t>1800</w:t>
            </w:r>
          </w:p>
        </w:tc>
        <w:tc>
          <w:tcPr>
            <w:tcW w:w="2409" w:type="dxa"/>
            <w:tcBorders>
              <w:tl2br w:val="nil"/>
              <w:tr2bl w:val="nil"/>
            </w:tcBorders>
            <w:vAlign w:val="center"/>
          </w:tcPr>
          <w:p w:rsidR="00B33508" w:rsidRDefault="00C36A39">
            <w:pPr>
              <w:jc w:val="center"/>
              <w:rPr>
                <w:rFonts w:ascii="Times New Roman" w:hAnsi="Times New Roman" w:cs="Times New Roman"/>
                <w:color w:val="000000"/>
                <w:szCs w:val="24"/>
              </w:rPr>
            </w:pPr>
            <w:r>
              <w:rPr>
                <w:rFonts w:ascii="Times New Roman" w:hAnsi="Times New Roman" w:cs="Times New Roman" w:hint="eastAsia"/>
                <w:color w:val="000000"/>
                <w:szCs w:val="24"/>
              </w:rPr>
              <w:t>SS</w:t>
            </w:r>
          </w:p>
        </w:tc>
        <w:tc>
          <w:tcPr>
            <w:tcW w:w="1190" w:type="dxa"/>
            <w:tcBorders>
              <w:tl2br w:val="nil"/>
              <w:tr2bl w:val="nil"/>
            </w:tcBorders>
            <w:vAlign w:val="center"/>
          </w:tcPr>
          <w:p w:rsidR="00B33508" w:rsidRDefault="00C36A39">
            <w:pPr>
              <w:jc w:val="center"/>
              <w:rPr>
                <w:rFonts w:ascii="Times New Roman" w:hAnsi="Times New Roman" w:cs="Times New Roman"/>
                <w:bCs/>
                <w:color w:val="000000"/>
                <w:szCs w:val="24"/>
              </w:rPr>
            </w:pPr>
            <w:r>
              <w:rPr>
                <w:rFonts w:ascii="Times New Roman" w:hAnsi="Times New Roman" w:cs="Times New Roman" w:hint="eastAsia"/>
                <w:bCs/>
                <w:color w:val="000000"/>
                <w:szCs w:val="24"/>
              </w:rPr>
              <w:t>间歇</w:t>
            </w:r>
          </w:p>
        </w:tc>
        <w:tc>
          <w:tcPr>
            <w:tcW w:w="1546" w:type="dxa"/>
            <w:tcBorders>
              <w:tl2br w:val="nil"/>
              <w:tr2bl w:val="nil"/>
            </w:tcBorders>
            <w:vAlign w:val="center"/>
          </w:tcPr>
          <w:p w:rsidR="00B33508" w:rsidRDefault="00C36A39">
            <w:pPr>
              <w:jc w:val="center"/>
              <w:rPr>
                <w:rFonts w:ascii="Times New Roman" w:hAnsi="Times New Roman" w:cs="Times New Roman"/>
                <w:bCs/>
                <w:color w:val="000000"/>
                <w:szCs w:val="24"/>
              </w:rPr>
            </w:pPr>
            <w:r>
              <w:rPr>
                <w:rFonts w:ascii="Times New Roman" w:hAnsi="Times New Roman" w:cs="Times New Roman" w:hint="eastAsia"/>
                <w:bCs/>
                <w:color w:val="000000"/>
                <w:szCs w:val="24"/>
              </w:rPr>
              <w:t>/</w:t>
            </w:r>
          </w:p>
        </w:tc>
        <w:tc>
          <w:tcPr>
            <w:tcW w:w="1397" w:type="dxa"/>
            <w:tcBorders>
              <w:tl2br w:val="nil"/>
              <w:tr2bl w:val="nil"/>
            </w:tcBorders>
            <w:vAlign w:val="center"/>
          </w:tcPr>
          <w:p w:rsidR="00B33508" w:rsidRDefault="00C36A39">
            <w:pPr>
              <w:jc w:val="center"/>
              <w:rPr>
                <w:rFonts w:ascii="Times New Roman" w:hAnsi="Times New Roman" w:cs="Times New Roman"/>
                <w:bCs/>
                <w:color w:val="000000"/>
                <w:szCs w:val="24"/>
              </w:rPr>
            </w:pPr>
            <w:r>
              <w:rPr>
                <w:rFonts w:ascii="Times New Roman" w:hAnsi="Times New Roman" w:cs="Times New Roman" w:hint="eastAsia"/>
                <w:bCs/>
                <w:color w:val="000000"/>
                <w:szCs w:val="24"/>
              </w:rPr>
              <w:t>雨水系统</w:t>
            </w:r>
          </w:p>
        </w:tc>
      </w:tr>
    </w:tbl>
    <w:p w:rsidR="00B33508" w:rsidRDefault="00C36A39">
      <w:pPr>
        <w:tabs>
          <w:tab w:val="left" w:pos="0"/>
        </w:tabs>
        <w:spacing w:line="480" w:lineRule="exact"/>
        <w:ind w:firstLineChars="200" w:firstLine="480"/>
        <w:rPr>
          <w:rFonts w:ascii="Times New Roman" w:hAnsi="Times New Roman"/>
          <w:color w:val="000000"/>
          <w:sz w:val="24"/>
        </w:rPr>
      </w:pPr>
      <w:r>
        <w:rPr>
          <w:rFonts w:ascii="Times New Roman" w:hAnsi="Times New Roman" w:hint="eastAsia"/>
          <w:color w:val="000000"/>
          <w:sz w:val="24"/>
        </w:rPr>
        <w:t>现有工程水污染物排放情况见表</w:t>
      </w:r>
      <w:r>
        <w:rPr>
          <w:rFonts w:ascii="Times New Roman" w:hAnsi="Times New Roman" w:hint="eastAsia"/>
          <w:color w:val="000000"/>
          <w:sz w:val="24"/>
        </w:rPr>
        <w:t>2.3-4</w:t>
      </w:r>
      <w:r>
        <w:rPr>
          <w:rFonts w:ascii="Times New Roman" w:hAnsi="Times New Roman" w:hint="eastAsia"/>
          <w:color w:val="000000"/>
          <w:sz w:val="24"/>
        </w:rPr>
        <w:t>。</w:t>
      </w:r>
    </w:p>
    <w:p w:rsidR="00B33508" w:rsidRDefault="00B33508">
      <w:pPr>
        <w:pStyle w:val="ab"/>
        <w:spacing w:line="440" w:lineRule="exact"/>
        <w:ind w:firstLineChars="200" w:firstLine="482"/>
      </w:pPr>
    </w:p>
    <w:p w:rsidR="00B33508" w:rsidRDefault="00B33508"/>
    <w:p w:rsidR="00B33508" w:rsidRDefault="00B33508">
      <w:pPr>
        <w:pStyle w:val="22"/>
        <w:ind w:left="420" w:firstLine="420"/>
      </w:pPr>
    </w:p>
    <w:p w:rsidR="00B33508" w:rsidRDefault="00C36A39">
      <w:pPr>
        <w:pStyle w:val="ab"/>
        <w:spacing w:line="440" w:lineRule="exact"/>
        <w:ind w:firstLineChars="200" w:firstLine="482"/>
        <w:rPr>
          <w:color w:val="000000"/>
          <w:szCs w:val="21"/>
        </w:rPr>
      </w:pPr>
      <w:r>
        <w:lastRenderedPageBreak/>
        <w:t>表</w:t>
      </w:r>
      <w:r>
        <w:t xml:space="preserve"> </w:t>
      </w:r>
      <w:fldSimple w:instr=" STYLEREF 2 \s ">
        <w:r>
          <w:t>2.3</w:t>
        </w:r>
      </w:fldSimple>
      <w:r>
        <w:rPr>
          <w:rFonts w:hint="eastAsia"/>
        </w:rPr>
        <w:t>-4</w:t>
      </w:r>
      <w:r>
        <w:rPr>
          <w:rFonts w:hint="eastAsia"/>
          <w:color w:val="000000"/>
          <w:szCs w:val="21"/>
        </w:rPr>
        <w:t xml:space="preserve">     </w:t>
      </w:r>
      <w:r>
        <w:rPr>
          <w:rFonts w:hint="eastAsia"/>
          <w:color w:val="000000"/>
          <w:szCs w:val="21"/>
        </w:rPr>
        <w:t>现有工程废水污染物排放量一览表</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1418"/>
        <w:gridCol w:w="1529"/>
        <w:gridCol w:w="1701"/>
        <w:gridCol w:w="1693"/>
        <w:gridCol w:w="1659"/>
      </w:tblGrid>
      <w:tr w:rsidR="00B33508">
        <w:trPr>
          <w:trHeight w:val="315"/>
        </w:trPr>
        <w:tc>
          <w:tcPr>
            <w:tcW w:w="1162"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废水量</w:t>
            </w:r>
          </w:p>
        </w:tc>
        <w:tc>
          <w:tcPr>
            <w:tcW w:w="1418"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污染物</w:t>
            </w:r>
          </w:p>
        </w:tc>
        <w:tc>
          <w:tcPr>
            <w:tcW w:w="1529"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PH</w:t>
            </w:r>
          </w:p>
        </w:tc>
        <w:tc>
          <w:tcPr>
            <w:tcW w:w="1701"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b/>
                <w:color w:val="000000"/>
                <w:szCs w:val="21"/>
              </w:rPr>
              <w:t>COD</w:t>
            </w:r>
          </w:p>
        </w:tc>
        <w:tc>
          <w:tcPr>
            <w:tcW w:w="1693"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b/>
                <w:color w:val="000000"/>
                <w:szCs w:val="21"/>
              </w:rPr>
              <w:t>氨氮</w:t>
            </w:r>
          </w:p>
        </w:tc>
        <w:tc>
          <w:tcPr>
            <w:tcW w:w="1659"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石油类</w:t>
            </w:r>
          </w:p>
        </w:tc>
      </w:tr>
      <w:tr w:rsidR="00B33508">
        <w:trPr>
          <w:trHeight w:val="315"/>
        </w:trPr>
        <w:tc>
          <w:tcPr>
            <w:tcW w:w="1162" w:type="dxa"/>
            <w:vMerge w:val="restart"/>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6268</w:t>
            </w:r>
            <w:r>
              <w:rPr>
                <w:rFonts w:ascii="Times New Roman" w:hAnsi="Times New Roman" w:cs="Times New Roman" w:hint="eastAsia"/>
                <w:b/>
                <w:color w:val="000000"/>
                <w:szCs w:val="24"/>
              </w:rPr>
              <w:t xml:space="preserve"> m</w:t>
            </w:r>
            <w:r>
              <w:rPr>
                <w:rFonts w:ascii="Times New Roman" w:hAnsi="Times New Roman" w:cs="Times New Roman" w:hint="eastAsia"/>
                <w:b/>
                <w:color w:val="000000"/>
                <w:szCs w:val="24"/>
                <w:vertAlign w:val="superscript"/>
              </w:rPr>
              <w:t>3</w:t>
            </w:r>
            <w:r>
              <w:rPr>
                <w:rFonts w:ascii="Times New Roman" w:hAnsi="Times New Roman" w:cs="Times New Roman" w:hint="eastAsia"/>
                <w:b/>
                <w:color w:val="000000"/>
                <w:szCs w:val="24"/>
              </w:rPr>
              <w:t>/a</w:t>
            </w:r>
          </w:p>
        </w:tc>
        <w:tc>
          <w:tcPr>
            <w:tcW w:w="1418"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浓度</w:t>
            </w:r>
            <w:r>
              <w:rPr>
                <w:rFonts w:ascii="Times New Roman" w:hAnsi="Times New Roman" w:hint="eastAsia"/>
                <w:color w:val="000000"/>
              </w:rPr>
              <w:t>mg/L</w:t>
            </w:r>
          </w:p>
        </w:tc>
        <w:tc>
          <w:tcPr>
            <w:tcW w:w="1529"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6.87</w:t>
            </w:r>
            <w:r>
              <w:rPr>
                <w:rFonts w:ascii="Times New Roman" w:hAnsi="Times New Roman" w:hint="eastAsia"/>
                <w:color w:val="000000"/>
              </w:rPr>
              <w:t>（无量纲）</w:t>
            </w:r>
          </w:p>
        </w:tc>
        <w:tc>
          <w:tcPr>
            <w:tcW w:w="1701"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983</w:t>
            </w:r>
          </w:p>
        </w:tc>
        <w:tc>
          <w:tcPr>
            <w:tcW w:w="1693"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0.239</w:t>
            </w:r>
          </w:p>
        </w:tc>
        <w:tc>
          <w:tcPr>
            <w:tcW w:w="1659"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16.21</w:t>
            </w:r>
          </w:p>
        </w:tc>
      </w:tr>
      <w:tr w:rsidR="00B33508">
        <w:trPr>
          <w:trHeight w:val="315"/>
        </w:trPr>
        <w:tc>
          <w:tcPr>
            <w:tcW w:w="1162" w:type="dxa"/>
            <w:vMerge/>
            <w:vAlign w:val="center"/>
          </w:tcPr>
          <w:p w:rsidR="00B33508" w:rsidRDefault="00B33508"/>
        </w:tc>
        <w:tc>
          <w:tcPr>
            <w:tcW w:w="1418"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排放量</w:t>
            </w:r>
            <w:r>
              <w:rPr>
                <w:rFonts w:ascii="Times New Roman" w:hAnsi="Times New Roman" w:hint="eastAsia"/>
                <w:color w:val="000000"/>
              </w:rPr>
              <w:t>t/a</w:t>
            </w:r>
          </w:p>
        </w:tc>
        <w:tc>
          <w:tcPr>
            <w:tcW w:w="1529"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w:t>
            </w:r>
          </w:p>
        </w:tc>
        <w:tc>
          <w:tcPr>
            <w:tcW w:w="1701"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6.161</w:t>
            </w:r>
          </w:p>
        </w:tc>
        <w:tc>
          <w:tcPr>
            <w:tcW w:w="1693"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0.0015</w:t>
            </w:r>
          </w:p>
        </w:tc>
        <w:tc>
          <w:tcPr>
            <w:tcW w:w="1659" w:type="dxa"/>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0.102</w:t>
            </w:r>
          </w:p>
        </w:tc>
      </w:tr>
    </w:tbl>
    <w:p w:rsidR="00B33508" w:rsidRDefault="00C36A39">
      <w:pPr>
        <w:pStyle w:val="ab"/>
        <w:spacing w:line="360" w:lineRule="auto"/>
        <w:ind w:firstLineChars="200" w:firstLine="480"/>
        <w:jc w:val="left"/>
      </w:pPr>
      <w:bookmarkStart w:id="180" w:name="_Toc28015"/>
      <w:bookmarkStart w:id="181" w:name="_Toc530992882"/>
      <w:bookmarkStart w:id="182" w:name="_Toc14794"/>
      <w:r>
        <w:rPr>
          <w:rFonts w:hint="eastAsia"/>
          <w:b w:val="0"/>
          <w:color w:val="000000"/>
          <w:szCs w:val="22"/>
        </w:rPr>
        <w:t>聚仁化工针对现有工程外排废水中污染物</w:t>
      </w:r>
      <w:r>
        <w:rPr>
          <w:rFonts w:hint="eastAsia"/>
          <w:b w:val="0"/>
          <w:color w:val="000000"/>
          <w:szCs w:val="22"/>
        </w:rPr>
        <w:t>COD</w:t>
      </w:r>
      <w:r>
        <w:rPr>
          <w:rFonts w:hint="eastAsia"/>
          <w:b w:val="0"/>
          <w:color w:val="000000"/>
          <w:szCs w:val="22"/>
        </w:rPr>
        <w:t>时有超标的情况，于</w:t>
      </w:r>
      <w:r>
        <w:rPr>
          <w:rFonts w:hint="eastAsia"/>
          <w:b w:val="0"/>
          <w:color w:val="000000"/>
          <w:szCs w:val="22"/>
        </w:rPr>
        <w:t>2018</w:t>
      </w:r>
      <w:r>
        <w:rPr>
          <w:rFonts w:hint="eastAsia"/>
          <w:b w:val="0"/>
          <w:color w:val="000000"/>
          <w:szCs w:val="22"/>
        </w:rPr>
        <w:t>年</w:t>
      </w:r>
      <w:r>
        <w:rPr>
          <w:rFonts w:hint="eastAsia"/>
          <w:b w:val="0"/>
          <w:color w:val="000000"/>
          <w:szCs w:val="22"/>
        </w:rPr>
        <w:t>6</w:t>
      </w:r>
      <w:r>
        <w:rPr>
          <w:rFonts w:hint="eastAsia"/>
          <w:b w:val="0"/>
          <w:color w:val="000000"/>
          <w:szCs w:val="22"/>
        </w:rPr>
        <w:t>月新建一套污水生化处理装置。该装置占地约</w:t>
      </w:r>
      <w:r>
        <w:rPr>
          <w:rFonts w:hint="eastAsia"/>
          <w:b w:val="0"/>
          <w:color w:val="000000"/>
          <w:szCs w:val="22"/>
        </w:rPr>
        <w:t>242m</w:t>
      </w:r>
      <w:r>
        <w:rPr>
          <w:rFonts w:hint="eastAsia"/>
          <w:b w:val="0"/>
          <w:color w:val="000000"/>
          <w:szCs w:val="22"/>
          <w:vertAlign w:val="superscript"/>
        </w:rPr>
        <w:t>2</w:t>
      </w:r>
      <w:r>
        <w:rPr>
          <w:rFonts w:hint="eastAsia"/>
          <w:b w:val="0"/>
          <w:color w:val="000000"/>
          <w:szCs w:val="22"/>
        </w:rPr>
        <w:t>。处理规模为设计废水处理能力为</w:t>
      </w:r>
      <w:r>
        <w:rPr>
          <w:rFonts w:hint="eastAsia"/>
          <w:b w:val="0"/>
          <w:color w:val="000000"/>
          <w:szCs w:val="22"/>
        </w:rPr>
        <w:t>30m</w:t>
      </w:r>
      <w:r>
        <w:rPr>
          <w:rFonts w:hint="eastAsia"/>
          <w:b w:val="0"/>
          <w:color w:val="000000"/>
          <w:szCs w:val="22"/>
          <w:vertAlign w:val="superscript"/>
        </w:rPr>
        <w:t>3</w:t>
      </w:r>
      <w:r>
        <w:rPr>
          <w:rFonts w:hint="eastAsia"/>
          <w:b w:val="0"/>
          <w:color w:val="000000"/>
          <w:szCs w:val="22"/>
        </w:rPr>
        <w:t>/d</w:t>
      </w:r>
      <w:r>
        <w:rPr>
          <w:rFonts w:hint="eastAsia"/>
          <w:b w:val="0"/>
          <w:color w:val="000000"/>
          <w:szCs w:val="22"/>
        </w:rPr>
        <w:t>。处理后出水水质中，</w:t>
      </w:r>
      <w:r>
        <w:rPr>
          <w:rFonts w:hint="eastAsia"/>
          <w:b w:val="0"/>
          <w:color w:val="000000"/>
          <w:szCs w:val="22"/>
        </w:rPr>
        <w:t>COD</w:t>
      </w:r>
      <w:r>
        <w:rPr>
          <w:rFonts w:hint="eastAsia"/>
          <w:b w:val="0"/>
          <w:color w:val="000000"/>
          <w:szCs w:val="22"/>
        </w:rPr>
        <w:t>排放浓度小于</w:t>
      </w:r>
      <w:r>
        <w:rPr>
          <w:rFonts w:hint="eastAsia"/>
          <w:b w:val="0"/>
          <w:color w:val="000000"/>
          <w:szCs w:val="22"/>
        </w:rPr>
        <w:t>500mg/L</w:t>
      </w:r>
      <w:r>
        <w:rPr>
          <w:rFonts w:hint="eastAsia"/>
          <w:b w:val="0"/>
          <w:color w:val="000000"/>
          <w:szCs w:val="22"/>
        </w:rPr>
        <w:t>。该污水处理装置主要建设工程有：格栅井、调节池、污泥浓缩池、风机房、污泥</w:t>
      </w:r>
      <w:proofErr w:type="gramStart"/>
      <w:r>
        <w:rPr>
          <w:rFonts w:hint="eastAsia"/>
          <w:b w:val="0"/>
          <w:color w:val="000000"/>
          <w:szCs w:val="22"/>
        </w:rPr>
        <w:t>脱水间</w:t>
      </w:r>
      <w:proofErr w:type="gramEnd"/>
      <w:r>
        <w:rPr>
          <w:rFonts w:hint="eastAsia"/>
          <w:b w:val="0"/>
          <w:color w:val="000000"/>
          <w:szCs w:val="22"/>
        </w:rPr>
        <w:t>等。具体内容和规模见下表：</w:t>
      </w:r>
    </w:p>
    <w:p w:rsidR="00B33508" w:rsidRDefault="00C36A39">
      <w:pPr>
        <w:jc w:val="center"/>
        <w:rPr>
          <w:b/>
          <w:bCs/>
        </w:rPr>
      </w:pPr>
      <w:r>
        <w:rPr>
          <w:rFonts w:hint="eastAsia"/>
          <w:b/>
          <w:bCs/>
        </w:rPr>
        <w:t>表</w:t>
      </w:r>
      <w:r>
        <w:rPr>
          <w:rFonts w:hint="eastAsia"/>
          <w:b/>
          <w:bCs/>
        </w:rPr>
        <w:t xml:space="preserve">2.3-5  </w:t>
      </w:r>
      <w:r>
        <w:rPr>
          <w:rFonts w:hint="eastAsia"/>
          <w:b/>
          <w:bCs/>
        </w:rPr>
        <w:t>现有工程污水处理装置主要构筑物一览表</w:t>
      </w:r>
    </w:p>
    <w:tbl>
      <w:tblPr>
        <w:tblW w:w="827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36"/>
        <w:gridCol w:w="2257"/>
        <w:gridCol w:w="2551"/>
        <w:gridCol w:w="1217"/>
        <w:gridCol w:w="1618"/>
      </w:tblGrid>
      <w:tr w:rsidR="00B33508">
        <w:trPr>
          <w:jc w:val="center"/>
        </w:trPr>
        <w:tc>
          <w:tcPr>
            <w:tcW w:w="636" w:type="dxa"/>
            <w:vAlign w:val="center"/>
          </w:tcPr>
          <w:p w:rsidR="00B33508" w:rsidRDefault="00C36A39">
            <w:pPr>
              <w:jc w:val="center"/>
              <w:rPr>
                <w:rFonts w:ascii="宋体" w:hAnsi="宋体"/>
              </w:rPr>
            </w:pPr>
            <w:r>
              <w:rPr>
                <w:rFonts w:ascii="宋体" w:hAnsi="宋体" w:hint="eastAsia"/>
              </w:rPr>
              <w:t>序号</w:t>
            </w:r>
          </w:p>
        </w:tc>
        <w:tc>
          <w:tcPr>
            <w:tcW w:w="2257" w:type="dxa"/>
            <w:vAlign w:val="center"/>
          </w:tcPr>
          <w:p w:rsidR="00B33508" w:rsidRDefault="00C36A39">
            <w:pPr>
              <w:jc w:val="center"/>
              <w:rPr>
                <w:rFonts w:ascii="宋体" w:hAnsi="宋体"/>
              </w:rPr>
            </w:pPr>
            <w:r>
              <w:rPr>
                <w:rFonts w:ascii="宋体" w:hAnsi="宋体" w:hint="eastAsia"/>
              </w:rPr>
              <w:t>设备名称</w:t>
            </w:r>
          </w:p>
        </w:tc>
        <w:tc>
          <w:tcPr>
            <w:tcW w:w="2551" w:type="dxa"/>
            <w:vAlign w:val="center"/>
          </w:tcPr>
          <w:p w:rsidR="00B33508" w:rsidRDefault="00C36A39">
            <w:pPr>
              <w:jc w:val="center"/>
              <w:rPr>
                <w:rFonts w:ascii="宋体" w:hAnsi="宋体"/>
              </w:rPr>
            </w:pPr>
            <w:r>
              <w:rPr>
                <w:rFonts w:ascii="宋体" w:hAnsi="宋体" w:hint="eastAsia"/>
              </w:rPr>
              <w:t>规格型号</w:t>
            </w:r>
          </w:p>
        </w:tc>
        <w:tc>
          <w:tcPr>
            <w:tcW w:w="1217" w:type="dxa"/>
            <w:vAlign w:val="center"/>
          </w:tcPr>
          <w:p w:rsidR="00B33508" w:rsidRDefault="00C36A39">
            <w:pPr>
              <w:jc w:val="center"/>
              <w:rPr>
                <w:rFonts w:ascii="宋体" w:hAnsi="宋体"/>
              </w:rPr>
            </w:pPr>
            <w:r>
              <w:rPr>
                <w:rFonts w:ascii="宋体" w:hAnsi="宋体" w:hint="eastAsia"/>
              </w:rPr>
              <w:t>数量</w:t>
            </w:r>
          </w:p>
        </w:tc>
        <w:tc>
          <w:tcPr>
            <w:tcW w:w="1618" w:type="dxa"/>
            <w:vAlign w:val="center"/>
          </w:tcPr>
          <w:p w:rsidR="00B33508" w:rsidRDefault="00C36A39">
            <w:pPr>
              <w:jc w:val="center"/>
              <w:rPr>
                <w:rFonts w:ascii="宋体" w:hAnsi="宋体"/>
              </w:rPr>
            </w:pPr>
            <w:r>
              <w:rPr>
                <w:rFonts w:ascii="宋体" w:hAnsi="宋体" w:hint="eastAsia"/>
              </w:rPr>
              <w:t>备注</w:t>
            </w:r>
          </w:p>
        </w:tc>
      </w:tr>
      <w:tr w:rsidR="00B33508">
        <w:trPr>
          <w:jc w:val="center"/>
        </w:trPr>
        <w:tc>
          <w:tcPr>
            <w:tcW w:w="636" w:type="dxa"/>
            <w:vAlign w:val="center"/>
          </w:tcPr>
          <w:p w:rsidR="00B33508" w:rsidRDefault="00C36A39">
            <w:pPr>
              <w:jc w:val="center"/>
              <w:rPr>
                <w:rFonts w:ascii="宋体" w:hAnsi="宋体"/>
              </w:rPr>
            </w:pPr>
            <w:r>
              <w:rPr>
                <w:rFonts w:ascii="宋体" w:hAnsi="宋体" w:hint="eastAsia"/>
              </w:rPr>
              <w:t>1</w:t>
            </w:r>
          </w:p>
        </w:tc>
        <w:tc>
          <w:tcPr>
            <w:tcW w:w="2257" w:type="dxa"/>
            <w:vAlign w:val="center"/>
          </w:tcPr>
          <w:p w:rsidR="00B33508" w:rsidRDefault="00C36A39">
            <w:pPr>
              <w:rPr>
                <w:rFonts w:ascii="宋体" w:hAnsi="宋体"/>
              </w:rPr>
            </w:pPr>
            <w:r>
              <w:rPr>
                <w:rFonts w:ascii="宋体" w:hAnsi="宋体" w:hint="eastAsia"/>
              </w:rPr>
              <w:t>格栅井</w:t>
            </w:r>
          </w:p>
        </w:tc>
        <w:tc>
          <w:tcPr>
            <w:tcW w:w="2551" w:type="dxa"/>
            <w:vAlign w:val="center"/>
          </w:tcPr>
          <w:p w:rsidR="00B33508" w:rsidRDefault="00C36A39">
            <w:pPr>
              <w:rPr>
                <w:rFonts w:ascii="宋体" w:hAnsi="宋体"/>
              </w:rPr>
            </w:pPr>
            <w:r>
              <w:rPr>
                <w:rFonts w:ascii="宋体" w:hAnsi="宋体" w:hint="eastAsia"/>
              </w:rPr>
              <w:t>500×3000×2000</w:t>
            </w:r>
          </w:p>
        </w:tc>
        <w:tc>
          <w:tcPr>
            <w:tcW w:w="1217" w:type="dxa"/>
            <w:vAlign w:val="center"/>
          </w:tcPr>
          <w:p w:rsidR="00B33508" w:rsidRDefault="00C36A39">
            <w:pPr>
              <w:jc w:val="center"/>
              <w:rPr>
                <w:rFonts w:ascii="宋体" w:hAnsi="宋体"/>
              </w:rPr>
            </w:pPr>
            <w:r>
              <w:rPr>
                <w:rFonts w:ascii="宋体" w:hAnsi="宋体" w:hint="eastAsia"/>
              </w:rPr>
              <w:t>1座</w:t>
            </w:r>
          </w:p>
        </w:tc>
        <w:tc>
          <w:tcPr>
            <w:tcW w:w="1618" w:type="dxa"/>
            <w:vAlign w:val="center"/>
          </w:tcPr>
          <w:p w:rsidR="00B33508" w:rsidRDefault="00C36A39">
            <w:pPr>
              <w:rPr>
                <w:rFonts w:ascii="宋体" w:hAnsi="宋体"/>
              </w:rPr>
            </w:pPr>
            <w:r>
              <w:rPr>
                <w:rFonts w:ascii="宋体" w:hAnsi="宋体" w:hint="eastAsia"/>
              </w:rPr>
              <w:t>钢</w:t>
            </w:r>
            <w:proofErr w:type="gramStart"/>
            <w:r>
              <w:rPr>
                <w:rFonts w:ascii="宋体" w:hAnsi="宋体" w:hint="eastAsia"/>
              </w:rPr>
              <w:t>砼</w:t>
            </w:r>
            <w:proofErr w:type="gramEnd"/>
            <w:r>
              <w:rPr>
                <w:rFonts w:ascii="宋体" w:hAnsi="宋体" w:hint="eastAsia"/>
              </w:rPr>
              <w:t>结构</w:t>
            </w:r>
          </w:p>
        </w:tc>
      </w:tr>
      <w:tr w:rsidR="00B33508">
        <w:trPr>
          <w:jc w:val="center"/>
        </w:trPr>
        <w:tc>
          <w:tcPr>
            <w:tcW w:w="636" w:type="dxa"/>
            <w:vAlign w:val="center"/>
          </w:tcPr>
          <w:p w:rsidR="00B33508" w:rsidRDefault="00C36A39">
            <w:pPr>
              <w:jc w:val="center"/>
              <w:rPr>
                <w:rFonts w:ascii="宋体" w:hAnsi="宋体"/>
              </w:rPr>
            </w:pPr>
            <w:r>
              <w:rPr>
                <w:rFonts w:ascii="宋体" w:hAnsi="宋体" w:hint="eastAsia"/>
              </w:rPr>
              <w:t>2</w:t>
            </w:r>
          </w:p>
        </w:tc>
        <w:tc>
          <w:tcPr>
            <w:tcW w:w="2257" w:type="dxa"/>
            <w:vAlign w:val="center"/>
          </w:tcPr>
          <w:p w:rsidR="00B33508" w:rsidRDefault="00C36A39">
            <w:pPr>
              <w:rPr>
                <w:rFonts w:ascii="宋体" w:hAnsi="宋体"/>
              </w:rPr>
            </w:pPr>
            <w:r>
              <w:rPr>
                <w:rFonts w:ascii="宋体" w:hAnsi="宋体" w:hint="eastAsia"/>
              </w:rPr>
              <w:t>调节池</w:t>
            </w:r>
          </w:p>
        </w:tc>
        <w:tc>
          <w:tcPr>
            <w:tcW w:w="2551" w:type="dxa"/>
            <w:vAlign w:val="center"/>
          </w:tcPr>
          <w:p w:rsidR="00B33508" w:rsidRDefault="00C36A39">
            <w:pPr>
              <w:rPr>
                <w:rFonts w:ascii="宋体" w:hAnsi="宋体"/>
              </w:rPr>
            </w:pPr>
            <w:r>
              <w:rPr>
                <w:rFonts w:ascii="宋体" w:hAnsi="宋体" w:hint="eastAsia"/>
              </w:rPr>
              <w:t>3000×4000×3500</w:t>
            </w:r>
          </w:p>
        </w:tc>
        <w:tc>
          <w:tcPr>
            <w:tcW w:w="1217" w:type="dxa"/>
            <w:vAlign w:val="center"/>
          </w:tcPr>
          <w:p w:rsidR="00B33508" w:rsidRDefault="00C36A39">
            <w:pPr>
              <w:jc w:val="center"/>
              <w:rPr>
                <w:rFonts w:ascii="宋体" w:hAnsi="宋体"/>
              </w:rPr>
            </w:pPr>
            <w:r>
              <w:rPr>
                <w:rFonts w:ascii="宋体" w:hAnsi="宋体" w:hint="eastAsia"/>
              </w:rPr>
              <w:t>1座</w:t>
            </w:r>
          </w:p>
        </w:tc>
        <w:tc>
          <w:tcPr>
            <w:tcW w:w="1618" w:type="dxa"/>
            <w:vAlign w:val="center"/>
          </w:tcPr>
          <w:p w:rsidR="00B33508" w:rsidRDefault="00C36A39">
            <w:pPr>
              <w:rPr>
                <w:rFonts w:ascii="宋体" w:hAnsi="宋体"/>
              </w:rPr>
            </w:pPr>
            <w:r>
              <w:rPr>
                <w:rFonts w:ascii="宋体" w:hAnsi="宋体" w:hint="eastAsia"/>
              </w:rPr>
              <w:t>钢</w:t>
            </w:r>
            <w:proofErr w:type="gramStart"/>
            <w:r>
              <w:rPr>
                <w:rFonts w:ascii="宋体" w:hAnsi="宋体" w:hint="eastAsia"/>
              </w:rPr>
              <w:t>砼</w:t>
            </w:r>
            <w:proofErr w:type="gramEnd"/>
            <w:r>
              <w:rPr>
                <w:rFonts w:ascii="宋体" w:hAnsi="宋体" w:hint="eastAsia"/>
              </w:rPr>
              <w:t>结构</w:t>
            </w:r>
          </w:p>
        </w:tc>
      </w:tr>
      <w:tr w:rsidR="00B33508">
        <w:trPr>
          <w:jc w:val="center"/>
        </w:trPr>
        <w:tc>
          <w:tcPr>
            <w:tcW w:w="636" w:type="dxa"/>
            <w:vAlign w:val="center"/>
          </w:tcPr>
          <w:p w:rsidR="00B33508" w:rsidRDefault="00C36A39">
            <w:pPr>
              <w:jc w:val="center"/>
              <w:rPr>
                <w:rFonts w:ascii="宋体" w:hAnsi="宋体"/>
              </w:rPr>
            </w:pPr>
            <w:r>
              <w:rPr>
                <w:rFonts w:ascii="宋体" w:hAnsi="宋体" w:hint="eastAsia"/>
              </w:rPr>
              <w:t>3</w:t>
            </w:r>
          </w:p>
        </w:tc>
        <w:tc>
          <w:tcPr>
            <w:tcW w:w="2257" w:type="dxa"/>
            <w:vAlign w:val="center"/>
          </w:tcPr>
          <w:p w:rsidR="00B33508" w:rsidRDefault="00C36A39">
            <w:pPr>
              <w:rPr>
                <w:rFonts w:ascii="宋体" w:hAnsi="宋体"/>
              </w:rPr>
            </w:pPr>
            <w:r>
              <w:rPr>
                <w:rFonts w:ascii="宋体" w:hAnsi="宋体" w:hint="eastAsia"/>
              </w:rPr>
              <w:t>污泥浓缩池</w:t>
            </w:r>
          </w:p>
        </w:tc>
        <w:tc>
          <w:tcPr>
            <w:tcW w:w="2551" w:type="dxa"/>
            <w:vAlign w:val="center"/>
          </w:tcPr>
          <w:p w:rsidR="00B33508" w:rsidRDefault="00C36A39">
            <w:pPr>
              <w:rPr>
                <w:rFonts w:ascii="宋体" w:hAnsi="宋体"/>
              </w:rPr>
            </w:pPr>
            <w:r>
              <w:rPr>
                <w:rFonts w:ascii="宋体" w:hAnsi="宋体" w:hint="eastAsia"/>
              </w:rPr>
              <w:t>2000×3000×3500</w:t>
            </w:r>
          </w:p>
        </w:tc>
        <w:tc>
          <w:tcPr>
            <w:tcW w:w="1217" w:type="dxa"/>
            <w:vAlign w:val="center"/>
          </w:tcPr>
          <w:p w:rsidR="00B33508" w:rsidRDefault="00C36A39">
            <w:pPr>
              <w:jc w:val="center"/>
              <w:rPr>
                <w:rFonts w:ascii="宋体" w:hAnsi="宋体"/>
              </w:rPr>
            </w:pPr>
            <w:r>
              <w:rPr>
                <w:rFonts w:ascii="宋体" w:hAnsi="宋体" w:hint="eastAsia"/>
              </w:rPr>
              <w:t>1座</w:t>
            </w:r>
          </w:p>
        </w:tc>
        <w:tc>
          <w:tcPr>
            <w:tcW w:w="1618" w:type="dxa"/>
            <w:vAlign w:val="center"/>
          </w:tcPr>
          <w:p w:rsidR="00B33508" w:rsidRDefault="00C36A39">
            <w:pPr>
              <w:rPr>
                <w:rFonts w:ascii="宋体" w:hAnsi="宋体"/>
              </w:rPr>
            </w:pPr>
            <w:r>
              <w:rPr>
                <w:rFonts w:ascii="宋体" w:hAnsi="宋体" w:hint="eastAsia"/>
              </w:rPr>
              <w:t>钢</w:t>
            </w:r>
            <w:proofErr w:type="gramStart"/>
            <w:r>
              <w:rPr>
                <w:rFonts w:ascii="宋体" w:hAnsi="宋体" w:hint="eastAsia"/>
              </w:rPr>
              <w:t>砼</w:t>
            </w:r>
            <w:proofErr w:type="gramEnd"/>
            <w:r>
              <w:rPr>
                <w:rFonts w:ascii="宋体" w:hAnsi="宋体" w:hint="eastAsia"/>
              </w:rPr>
              <w:t>结构</w:t>
            </w:r>
          </w:p>
        </w:tc>
      </w:tr>
      <w:tr w:rsidR="00B33508">
        <w:trPr>
          <w:jc w:val="center"/>
        </w:trPr>
        <w:tc>
          <w:tcPr>
            <w:tcW w:w="636" w:type="dxa"/>
            <w:vAlign w:val="center"/>
          </w:tcPr>
          <w:p w:rsidR="00B33508" w:rsidRDefault="00C36A39">
            <w:pPr>
              <w:jc w:val="center"/>
              <w:rPr>
                <w:rFonts w:ascii="宋体" w:hAnsi="宋体"/>
              </w:rPr>
            </w:pPr>
            <w:r>
              <w:rPr>
                <w:rFonts w:ascii="宋体" w:hAnsi="宋体" w:hint="eastAsia"/>
              </w:rPr>
              <w:t>4</w:t>
            </w:r>
          </w:p>
        </w:tc>
        <w:tc>
          <w:tcPr>
            <w:tcW w:w="2257" w:type="dxa"/>
            <w:vAlign w:val="center"/>
          </w:tcPr>
          <w:p w:rsidR="00B33508" w:rsidRDefault="00C36A39">
            <w:pPr>
              <w:rPr>
                <w:rFonts w:ascii="宋体" w:hAnsi="宋体"/>
              </w:rPr>
            </w:pPr>
            <w:r>
              <w:rPr>
                <w:rFonts w:ascii="宋体" w:hAnsi="宋体" w:hint="eastAsia"/>
              </w:rPr>
              <w:t>风机房</w:t>
            </w:r>
          </w:p>
        </w:tc>
        <w:tc>
          <w:tcPr>
            <w:tcW w:w="2551" w:type="dxa"/>
            <w:vAlign w:val="center"/>
          </w:tcPr>
          <w:p w:rsidR="00B33508" w:rsidRDefault="00C36A39">
            <w:pPr>
              <w:rPr>
                <w:rFonts w:ascii="宋体" w:hAnsi="宋体"/>
              </w:rPr>
            </w:pPr>
            <w:r>
              <w:rPr>
                <w:rFonts w:ascii="宋体" w:hAnsi="宋体" w:hint="eastAsia"/>
              </w:rPr>
              <w:t>3800×4000×3500</w:t>
            </w:r>
          </w:p>
        </w:tc>
        <w:tc>
          <w:tcPr>
            <w:tcW w:w="1217" w:type="dxa"/>
            <w:vAlign w:val="center"/>
          </w:tcPr>
          <w:p w:rsidR="00B33508" w:rsidRDefault="00C36A39">
            <w:pPr>
              <w:jc w:val="center"/>
              <w:rPr>
                <w:rFonts w:ascii="宋体" w:hAnsi="宋体"/>
              </w:rPr>
            </w:pPr>
            <w:r>
              <w:rPr>
                <w:rFonts w:ascii="宋体" w:hAnsi="宋体" w:hint="eastAsia"/>
              </w:rPr>
              <w:t>1幢</w:t>
            </w:r>
          </w:p>
        </w:tc>
        <w:tc>
          <w:tcPr>
            <w:tcW w:w="1618" w:type="dxa"/>
            <w:vAlign w:val="center"/>
          </w:tcPr>
          <w:p w:rsidR="00B33508" w:rsidRDefault="00C36A39">
            <w:pPr>
              <w:rPr>
                <w:rFonts w:ascii="宋体" w:hAnsi="宋体"/>
              </w:rPr>
            </w:pPr>
            <w:r>
              <w:rPr>
                <w:rFonts w:ascii="宋体" w:hAnsi="宋体" w:hint="eastAsia"/>
              </w:rPr>
              <w:t>砖混结构</w:t>
            </w:r>
          </w:p>
        </w:tc>
      </w:tr>
      <w:tr w:rsidR="00B33508">
        <w:trPr>
          <w:jc w:val="center"/>
        </w:trPr>
        <w:tc>
          <w:tcPr>
            <w:tcW w:w="636" w:type="dxa"/>
            <w:vAlign w:val="center"/>
          </w:tcPr>
          <w:p w:rsidR="00B33508" w:rsidRDefault="00C36A39">
            <w:pPr>
              <w:jc w:val="center"/>
              <w:rPr>
                <w:rFonts w:ascii="宋体" w:hAnsi="宋体"/>
              </w:rPr>
            </w:pPr>
            <w:r>
              <w:rPr>
                <w:rFonts w:ascii="宋体" w:hAnsi="宋体" w:hint="eastAsia"/>
              </w:rPr>
              <w:t>5</w:t>
            </w:r>
          </w:p>
        </w:tc>
        <w:tc>
          <w:tcPr>
            <w:tcW w:w="2257" w:type="dxa"/>
            <w:vAlign w:val="center"/>
          </w:tcPr>
          <w:p w:rsidR="00B33508" w:rsidRDefault="00C36A39">
            <w:pPr>
              <w:rPr>
                <w:rFonts w:ascii="宋体" w:hAnsi="宋体"/>
              </w:rPr>
            </w:pPr>
            <w:r>
              <w:rPr>
                <w:rFonts w:ascii="宋体" w:hAnsi="宋体" w:hint="eastAsia"/>
              </w:rPr>
              <w:t>污泥</w:t>
            </w:r>
            <w:proofErr w:type="gramStart"/>
            <w:r>
              <w:rPr>
                <w:rFonts w:ascii="宋体" w:hAnsi="宋体" w:hint="eastAsia"/>
              </w:rPr>
              <w:t>脱水间</w:t>
            </w:r>
            <w:proofErr w:type="gramEnd"/>
          </w:p>
        </w:tc>
        <w:tc>
          <w:tcPr>
            <w:tcW w:w="2551" w:type="dxa"/>
            <w:vAlign w:val="center"/>
          </w:tcPr>
          <w:p w:rsidR="00B33508" w:rsidRDefault="00C36A39">
            <w:pPr>
              <w:rPr>
                <w:rFonts w:ascii="宋体" w:hAnsi="宋体"/>
              </w:rPr>
            </w:pPr>
            <w:r>
              <w:rPr>
                <w:rFonts w:ascii="宋体" w:hAnsi="宋体" w:hint="eastAsia"/>
              </w:rPr>
              <w:t>3800×4000×3500</w:t>
            </w:r>
          </w:p>
        </w:tc>
        <w:tc>
          <w:tcPr>
            <w:tcW w:w="1217" w:type="dxa"/>
            <w:vAlign w:val="center"/>
          </w:tcPr>
          <w:p w:rsidR="00B33508" w:rsidRDefault="00C36A39">
            <w:pPr>
              <w:jc w:val="center"/>
              <w:rPr>
                <w:rFonts w:ascii="宋体" w:hAnsi="宋体"/>
              </w:rPr>
            </w:pPr>
            <w:r>
              <w:rPr>
                <w:rFonts w:ascii="宋体" w:hAnsi="宋体" w:hint="eastAsia"/>
              </w:rPr>
              <w:t>1幢</w:t>
            </w:r>
          </w:p>
        </w:tc>
        <w:tc>
          <w:tcPr>
            <w:tcW w:w="1618" w:type="dxa"/>
            <w:vAlign w:val="center"/>
          </w:tcPr>
          <w:p w:rsidR="00B33508" w:rsidRDefault="00C36A39">
            <w:pPr>
              <w:rPr>
                <w:rFonts w:ascii="宋体" w:hAnsi="宋体"/>
              </w:rPr>
            </w:pPr>
            <w:r>
              <w:rPr>
                <w:rFonts w:ascii="宋体" w:hAnsi="宋体" w:hint="eastAsia"/>
              </w:rPr>
              <w:t>砖混结构</w:t>
            </w:r>
          </w:p>
        </w:tc>
      </w:tr>
      <w:tr w:rsidR="00B33508">
        <w:trPr>
          <w:jc w:val="center"/>
        </w:trPr>
        <w:tc>
          <w:tcPr>
            <w:tcW w:w="636" w:type="dxa"/>
            <w:vAlign w:val="center"/>
          </w:tcPr>
          <w:p w:rsidR="00B33508" w:rsidRDefault="00C36A39">
            <w:pPr>
              <w:jc w:val="center"/>
              <w:rPr>
                <w:rFonts w:ascii="宋体" w:hAnsi="宋体"/>
              </w:rPr>
            </w:pPr>
            <w:r>
              <w:rPr>
                <w:rFonts w:ascii="宋体" w:hAnsi="宋体" w:hint="eastAsia"/>
              </w:rPr>
              <w:t>6</w:t>
            </w:r>
          </w:p>
        </w:tc>
        <w:tc>
          <w:tcPr>
            <w:tcW w:w="2257" w:type="dxa"/>
            <w:vAlign w:val="center"/>
          </w:tcPr>
          <w:p w:rsidR="00B33508" w:rsidRDefault="00C36A39">
            <w:pPr>
              <w:rPr>
                <w:rFonts w:ascii="宋体" w:hAnsi="宋体"/>
              </w:rPr>
            </w:pPr>
            <w:r>
              <w:rPr>
                <w:rFonts w:ascii="宋体" w:hAnsi="宋体" w:hint="eastAsia"/>
              </w:rPr>
              <w:t>加药间</w:t>
            </w:r>
          </w:p>
        </w:tc>
        <w:tc>
          <w:tcPr>
            <w:tcW w:w="2551" w:type="dxa"/>
            <w:vAlign w:val="center"/>
          </w:tcPr>
          <w:p w:rsidR="00B33508" w:rsidRDefault="00C36A39">
            <w:pPr>
              <w:rPr>
                <w:rFonts w:ascii="宋体" w:hAnsi="宋体"/>
              </w:rPr>
            </w:pPr>
            <w:r>
              <w:rPr>
                <w:rFonts w:ascii="宋体" w:hAnsi="宋体" w:hint="eastAsia"/>
              </w:rPr>
              <w:t>3800×4000×3500</w:t>
            </w:r>
          </w:p>
        </w:tc>
        <w:tc>
          <w:tcPr>
            <w:tcW w:w="1217" w:type="dxa"/>
            <w:vAlign w:val="center"/>
          </w:tcPr>
          <w:p w:rsidR="00B33508" w:rsidRDefault="00C36A39">
            <w:pPr>
              <w:jc w:val="center"/>
              <w:rPr>
                <w:rFonts w:ascii="宋体" w:hAnsi="宋体"/>
              </w:rPr>
            </w:pPr>
            <w:r>
              <w:rPr>
                <w:rFonts w:ascii="宋体" w:hAnsi="宋体" w:hint="eastAsia"/>
              </w:rPr>
              <w:t>1幢</w:t>
            </w:r>
          </w:p>
        </w:tc>
        <w:tc>
          <w:tcPr>
            <w:tcW w:w="1618" w:type="dxa"/>
            <w:vAlign w:val="center"/>
          </w:tcPr>
          <w:p w:rsidR="00B33508" w:rsidRDefault="00C36A39">
            <w:pPr>
              <w:rPr>
                <w:rFonts w:ascii="宋体" w:hAnsi="宋体"/>
              </w:rPr>
            </w:pPr>
            <w:proofErr w:type="gramStart"/>
            <w:r>
              <w:rPr>
                <w:rFonts w:ascii="宋体" w:hAnsi="宋体" w:hint="eastAsia"/>
              </w:rPr>
              <w:t>砖混结</w:t>
            </w:r>
            <w:proofErr w:type="gramEnd"/>
          </w:p>
        </w:tc>
      </w:tr>
    </w:tbl>
    <w:p w:rsidR="00B33508" w:rsidRDefault="00C36A39">
      <w:pPr>
        <w:pStyle w:val="ab"/>
        <w:spacing w:line="360" w:lineRule="auto"/>
        <w:ind w:firstLineChars="200" w:firstLine="482"/>
        <w:jc w:val="left"/>
      </w:pPr>
      <w:r>
        <w:rPr>
          <w:rFonts w:hint="eastAsia"/>
        </w:rPr>
        <w:t>污水处理工艺如下图：</w:t>
      </w:r>
    </w:p>
    <w:p w:rsidR="00B33508" w:rsidRDefault="00B33508"/>
    <w:p w:rsidR="00B33508" w:rsidRDefault="00A51AE3" w:rsidP="00A41745">
      <w:pPr>
        <w:pStyle w:val="a1"/>
        <w:ind w:firstLine="480"/>
      </w:pPr>
      <w:r>
        <w:pict>
          <v:shape id="_x0000_i1028" type="#_x0000_t75" style="width:366.25pt;height:238.55pt">
            <v:imagedata r:id="rId26" o:title="" cropleft="-1800f" cropright="8524f"/>
          </v:shape>
        </w:pict>
      </w:r>
    </w:p>
    <w:p w:rsidR="00B33508" w:rsidRDefault="00C36A39">
      <w:pPr>
        <w:pStyle w:val="3"/>
        <w:numPr>
          <w:ilvl w:val="2"/>
          <w:numId w:val="0"/>
        </w:numPr>
        <w:spacing w:beforeLines="0" w:before="120" w:afterLines="0" w:after="120"/>
        <w:ind w:left="284"/>
      </w:pPr>
      <w:r>
        <w:rPr>
          <w:rFonts w:hint="eastAsia"/>
        </w:rPr>
        <w:t>上述污水处理工艺简述要如下：</w:t>
      </w:r>
    </w:p>
    <w:p w:rsidR="00B33508" w:rsidRDefault="00C36A39">
      <w:pPr>
        <w:pStyle w:val="ab"/>
        <w:spacing w:line="360" w:lineRule="auto"/>
        <w:ind w:firstLineChars="200" w:firstLine="480"/>
        <w:jc w:val="left"/>
        <w:rPr>
          <w:b w:val="0"/>
          <w:color w:val="000000"/>
          <w:szCs w:val="22"/>
        </w:rPr>
      </w:pPr>
      <w:r>
        <w:rPr>
          <w:rFonts w:hint="eastAsia"/>
          <w:b w:val="0"/>
          <w:color w:val="000000"/>
          <w:szCs w:val="22"/>
        </w:rPr>
        <w:t>生产废水首先由格栅截污后自流进入调节池，由泵提升至中和池，废水在中和池中与加药装置投加的</w:t>
      </w:r>
      <w:r>
        <w:rPr>
          <w:rFonts w:hint="eastAsia"/>
          <w:b w:val="0"/>
          <w:color w:val="000000"/>
          <w:szCs w:val="22"/>
        </w:rPr>
        <w:t>Ca(OH)2</w:t>
      </w:r>
      <w:r>
        <w:rPr>
          <w:rFonts w:hint="eastAsia"/>
          <w:b w:val="0"/>
          <w:color w:val="000000"/>
          <w:szCs w:val="22"/>
        </w:rPr>
        <w:t>冲充混合，调整废水至中性，经中和池调节后的废水自流进入混</w:t>
      </w:r>
      <w:proofErr w:type="gramStart"/>
      <w:r>
        <w:rPr>
          <w:rFonts w:hint="eastAsia"/>
          <w:b w:val="0"/>
          <w:color w:val="000000"/>
          <w:szCs w:val="22"/>
        </w:rPr>
        <w:t>凝反应</w:t>
      </w:r>
      <w:proofErr w:type="gramEnd"/>
      <w:r>
        <w:rPr>
          <w:rFonts w:hint="eastAsia"/>
          <w:b w:val="0"/>
          <w:color w:val="000000"/>
          <w:szCs w:val="22"/>
        </w:rPr>
        <w:t>池。废水在混</w:t>
      </w:r>
      <w:proofErr w:type="gramStart"/>
      <w:r>
        <w:rPr>
          <w:rFonts w:hint="eastAsia"/>
          <w:b w:val="0"/>
          <w:color w:val="000000"/>
          <w:szCs w:val="22"/>
        </w:rPr>
        <w:t>凝反应</w:t>
      </w:r>
      <w:proofErr w:type="gramEnd"/>
      <w:r>
        <w:rPr>
          <w:rFonts w:hint="eastAsia"/>
          <w:b w:val="0"/>
          <w:color w:val="000000"/>
          <w:szCs w:val="22"/>
        </w:rPr>
        <w:t>池中利用加药装置投加的</w:t>
      </w:r>
      <w:r>
        <w:rPr>
          <w:rFonts w:hint="eastAsia"/>
          <w:b w:val="0"/>
          <w:color w:val="000000"/>
          <w:szCs w:val="22"/>
        </w:rPr>
        <w:t>PAC</w:t>
      </w:r>
      <w:r>
        <w:rPr>
          <w:rFonts w:hint="eastAsia"/>
          <w:b w:val="0"/>
          <w:color w:val="000000"/>
          <w:szCs w:val="22"/>
        </w:rPr>
        <w:t>和</w:t>
      </w:r>
      <w:r>
        <w:rPr>
          <w:rFonts w:hint="eastAsia"/>
          <w:b w:val="0"/>
          <w:color w:val="000000"/>
          <w:szCs w:val="22"/>
        </w:rPr>
        <w:t>PAM</w:t>
      </w:r>
      <w:r>
        <w:rPr>
          <w:rFonts w:hint="eastAsia"/>
          <w:b w:val="0"/>
          <w:color w:val="000000"/>
          <w:szCs w:val="22"/>
        </w:rPr>
        <w:t>，生成氢</w:t>
      </w:r>
      <w:r>
        <w:rPr>
          <w:rFonts w:hint="eastAsia"/>
          <w:b w:val="0"/>
          <w:color w:val="000000"/>
          <w:szCs w:val="22"/>
        </w:rPr>
        <w:lastRenderedPageBreak/>
        <w:t>氧化物和</w:t>
      </w:r>
      <w:proofErr w:type="gramStart"/>
      <w:r>
        <w:rPr>
          <w:rFonts w:hint="eastAsia"/>
          <w:b w:val="0"/>
          <w:color w:val="000000"/>
          <w:szCs w:val="22"/>
        </w:rPr>
        <w:t>絮化</w:t>
      </w:r>
      <w:proofErr w:type="gramEnd"/>
      <w:r>
        <w:rPr>
          <w:rFonts w:hint="eastAsia"/>
          <w:b w:val="0"/>
          <w:color w:val="000000"/>
          <w:szCs w:val="22"/>
        </w:rPr>
        <w:t>物，最后废水进入</w:t>
      </w:r>
      <w:proofErr w:type="gramStart"/>
      <w:r>
        <w:rPr>
          <w:rFonts w:hint="eastAsia"/>
          <w:b w:val="0"/>
          <w:color w:val="000000"/>
          <w:szCs w:val="22"/>
        </w:rPr>
        <w:t>沉淀区入</w:t>
      </w:r>
      <w:proofErr w:type="gramEnd"/>
      <w:r>
        <w:rPr>
          <w:rFonts w:hint="eastAsia"/>
          <w:b w:val="0"/>
          <w:color w:val="000000"/>
          <w:szCs w:val="22"/>
        </w:rPr>
        <w:t>进行沉淀，沉淀区内设置</w:t>
      </w:r>
      <w:r>
        <w:rPr>
          <w:rFonts w:hint="eastAsia"/>
          <w:b w:val="0"/>
          <w:color w:val="000000"/>
          <w:szCs w:val="22"/>
        </w:rPr>
        <w:t>PVC</w:t>
      </w:r>
      <w:r>
        <w:rPr>
          <w:rFonts w:hint="eastAsia"/>
          <w:b w:val="0"/>
          <w:color w:val="000000"/>
          <w:szCs w:val="22"/>
        </w:rPr>
        <w:t>斜管填料，设置斜管填料的目的是为了提高有机物的沉淀速度。混凝沉淀池出水自流进入气浮净水器，废水与混凝剂充分混合，发生絮凝作用后，混合液在接触区</w:t>
      </w:r>
      <w:proofErr w:type="gramStart"/>
      <w:r>
        <w:rPr>
          <w:rFonts w:hint="eastAsia"/>
          <w:b w:val="0"/>
          <w:color w:val="000000"/>
          <w:szCs w:val="22"/>
        </w:rPr>
        <w:t>与溶气</w:t>
      </w:r>
      <w:proofErr w:type="gramEnd"/>
      <w:r>
        <w:rPr>
          <w:rFonts w:hint="eastAsia"/>
          <w:b w:val="0"/>
          <w:color w:val="000000"/>
          <w:szCs w:val="22"/>
        </w:rPr>
        <w:t>释放器产生的微小气泡发生吸附作用，通过气泡的上升及聚合达到相互凝聚的效果，最终实现油水分离。气浮池出水进入水解酸化池。废水在水解酸化池中通过酸化水解</w:t>
      </w:r>
      <w:proofErr w:type="gramStart"/>
      <w:r>
        <w:rPr>
          <w:rFonts w:hint="eastAsia"/>
          <w:b w:val="0"/>
          <w:color w:val="000000"/>
          <w:szCs w:val="22"/>
        </w:rPr>
        <w:t>的兼氧环境</w:t>
      </w:r>
      <w:proofErr w:type="gramEnd"/>
      <w:r>
        <w:rPr>
          <w:rFonts w:hint="eastAsia"/>
          <w:b w:val="0"/>
          <w:color w:val="000000"/>
          <w:szCs w:val="22"/>
        </w:rPr>
        <w:t>，将污水中难以降解的大分子有机物分解为易降解的小分子污染物，以提高后续单元的处理效率。经水解酸化</w:t>
      </w:r>
      <w:proofErr w:type="gramStart"/>
      <w:r>
        <w:rPr>
          <w:rFonts w:hint="eastAsia"/>
          <w:b w:val="0"/>
          <w:color w:val="000000"/>
          <w:szCs w:val="22"/>
        </w:rPr>
        <w:t>池处理</w:t>
      </w:r>
      <w:proofErr w:type="gramEnd"/>
      <w:r>
        <w:rPr>
          <w:rFonts w:hint="eastAsia"/>
          <w:b w:val="0"/>
          <w:color w:val="000000"/>
          <w:szCs w:val="22"/>
        </w:rPr>
        <w:t>后的污水自流进入好氧生化池，在接触氧化池中，设置了具有极大表面积的弹性立体弹性填料，可以附着生长大量的具有活性的生物膜，不断曝气形成好氧生物作用环境，生物作用使小分子的有机物被分解。</w:t>
      </w:r>
      <w:proofErr w:type="gramStart"/>
      <w:r>
        <w:rPr>
          <w:rFonts w:hint="eastAsia"/>
          <w:b w:val="0"/>
          <w:color w:val="000000"/>
          <w:szCs w:val="22"/>
        </w:rPr>
        <w:t>经好氧</w:t>
      </w:r>
      <w:proofErr w:type="gramEnd"/>
      <w:r>
        <w:rPr>
          <w:rFonts w:hint="eastAsia"/>
          <w:b w:val="0"/>
          <w:color w:val="000000"/>
          <w:szCs w:val="22"/>
        </w:rPr>
        <w:t>生化</w:t>
      </w:r>
      <w:proofErr w:type="gramStart"/>
      <w:r>
        <w:rPr>
          <w:rFonts w:hint="eastAsia"/>
          <w:b w:val="0"/>
          <w:color w:val="000000"/>
          <w:szCs w:val="22"/>
        </w:rPr>
        <w:t>池充分</w:t>
      </w:r>
      <w:proofErr w:type="gramEnd"/>
      <w:r>
        <w:rPr>
          <w:rFonts w:hint="eastAsia"/>
          <w:b w:val="0"/>
          <w:color w:val="000000"/>
          <w:szCs w:val="22"/>
        </w:rPr>
        <w:t>处理，主要污染物</w:t>
      </w:r>
      <w:r>
        <w:rPr>
          <w:rFonts w:hint="eastAsia"/>
          <w:b w:val="0"/>
          <w:color w:val="000000"/>
          <w:szCs w:val="22"/>
        </w:rPr>
        <w:t>COD</w:t>
      </w:r>
      <w:r>
        <w:rPr>
          <w:rFonts w:hint="eastAsia"/>
          <w:b w:val="0"/>
          <w:color w:val="000000"/>
          <w:szCs w:val="22"/>
        </w:rPr>
        <w:t>达到排放标准后，经沉淀池沉淀后，排入工业园区污水管网，进入云溪污水处理厂进一步处理达到国家标准后排入长江道仁矶段。</w:t>
      </w:r>
    </w:p>
    <w:p w:rsidR="00B33508" w:rsidRDefault="00C36A39">
      <w:pPr>
        <w:pStyle w:val="ab"/>
        <w:spacing w:line="360" w:lineRule="auto"/>
        <w:ind w:firstLineChars="200" w:firstLine="480"/>
        <w:jc w:val="left"/>
        <w:rPr>
          <w:b w:val="0"/>
          <w:color w:val="000000"/>
          <w:szCs w:val="22"/>
        </w:rPr>
      </w:pPr>
      <w:r>
        <w:rPr>
          <w:rFonts w:hint="eastAsia"/>
          <w:b w:val="0"/>
          <w:color w:val="000000"/>
          <w:szCs w:val="22"/>
        </w:rPr>
        <w:t>在好氧生化接触氧化</w:t>
      </w:r>
      <w:proofErr w:type="gramStart"/>
      <w:r>
        <w:rPr>
          <w:rFonts w:hint="eastAsia"/>
          <w:b w:val="0"/>
          <w:color w:val="000000"/>
          <w:szCs w:val="22"/>
        </w:rPr>
        <w:t>池处理</w:t>
      </w:r>
      <w:proofErr w:type="gramEnd"/>
      <w:r>
        <w:rPr>
          <w:rFonts w:hint="eastAsia"/>
          <w:b w:val="0"/>
          <w:color w:val="000000"/>
          <w:szCs w:val="22"/>
        </w:rPr>
        <w:t>中脱落的生物膜的量较大，废水中</w:t>
      </w:r>
      <w:r>
        <w:rPr>
          <w:rFonts w:hint="eastAsia"/>
          <w:b w:val="0"/>
          <w:color w:val="000000"/>
          <w:szCs w:val="22"/>
        </w:rPr>
        <w:t>SS</w:t>
      </w:r>
      <w:r>
        <w:rPr>
          <w:rFonts w:hint="eastAsia"/>
          <w:b w:val="0"/>
          <w:color w:val="000000"/>
          <w:szCs w:val="22"/>
        </w:rPr>
        <w:t>含量较高，设置一个</w:t>
      </w:r>
      <w:proofErr w:type="gramStart"/>
      <w:r>
        <w:rPr>
          <w:rFonts w:hint="eastAsia"/>
          <w:b w:val="0"/>
          <w:color w:val="000000"/>
          <w:szCs w:val="22"/>
        </w:rPr>
        <w:t>二沉池</w:t>
      </w:r>
      <w:proofErr w:type="gramEnd"/>
      <w:r>
        <w:rPr>
          <w:rFonts w:hint="eastAsia"/>
          <w:b w:val="0"/>
          <w:color w:val="000000"/>
          <w:szCs w:val="22"/>
        </w:rPr>
        <w:t>进行固液分离，出水达标排放。</w:t>
      </w:r>
    </w:p>
    <w:p w:rsidR="00B33508" w:rsidRDefault="00C36A39">
      <w:pPr>
        <w:pStyle w:val="ab"/>
        <w:spacing w:line="360" w:lineRule="auto"/>
        <w:ind w:firstLineChars="200" w:firstLine="480"/>
        <w:jc w:val="left"/>
        <w:rPr>
          <w:b w:val="0"/>
          <w:color w:val="000000"/>
          <w:szCs w:val="22"/>
        </w:rPr>
      </w:pPr>
      <w:r>
        <w:rPr>
          <w:rFonts w:hint="eastAsia"/>
          <w:b w:val="0"/>
          <w:color w:val="000000"/>
          <w:szCs w:val="22"/>
        </w:rPr>
        <w:t>沉淀池、气浮池等设施产生的污泥定时排入污泥浓缩池，然后由污泥泵提升至压滤机进行压滤，干污泥外运处理。压滤废水和压滤机及压滤机房间地面不定期进行冲洗产生的冲洗废水，均进入废水处理系统的</w:t>
      </w:r>
      <w:proofErr w:type="gramStart"/>
      <w:r>
        <w:rPr>
          <w:rFonts w:hint="eastAsia"/>
          <w:b w:val="0"/>
          <w:color w:val="000000"/>
          <w:szCs w:val="22"/>
        </w:rPr>
        <w:t>二沉池</w:t>
      </w:r>
      <w:proofErr w:type="gramEnd"/>
      <w:r>
        <w:rPr>
          <w:rFonts w:hint="eastAsia"/>
          <w:b w:val="0"/>
          <w:color w:val="000000"/>
          <w:szCs w:val="22"/>
        </w:rPr>
        <w:t>，重新沉淀后排放。</w:t>
      </w:r>
    </w:p>
    <w:p w:rsidR="00B33508" w:rsidRDefault="00B33508">
      <w:pPr>
        <w:pStyle w:val="ab"/>
        <w:spacing w:line="360" w:lineRule="auto"/>
        <w:ind w:firstLineChars="200" w:firstLine="480"/>
        <w:jc w:val="left"/>
        <w:rPr>
          <w:b w:val="0"/>
          <w:color w:val="000000"/>
          <w:szCs w:val="22"/>
        </w:rPr>
      </w:pPr>
    </w:p>
    <w:p w:rsidR="00B33508" w:rsidRDefault="00C36A39">
      <w:pPr>
        <w:pStyle w:val="3"/>
        <w:spacing w:beforeLines="0" w:before="120" w:afterLines="0" w:after="120"/>
      </w:pPr>
      <w:r>
        <w:t>噪声</w:t>
      </w:r>
      <w:bookmarkEnd w:id="180"/>
      <w:bookmarkEnd w:id="181"/>
      <w:bookmarkEnd w:id="182"/>
    </w:p>
    <w:p w:rsidR="00B33508" w:rsidRDefault="00C36A39">
      <w:pPr>
        <w:pStyle w:val="ab"/>
        <w:spacing w:line="360" w:lineRule="auto"/>
        <w:ind w:firstLineChars="200" w:firstLine="480"/>
        <w:jc w:val="left"/>
        <w:rPr>
          <w:b w:val="0"/>
          <w:color w:val="000000"/>
          <w:szCs w:val="22"/>
        </w:rPr>
      </w:pPr>
      <w:r>
        <w:rPr>
          <w:rFonts w:hint="eastAsia"/>
          <w:b w:val="0"/>
          <w:color w:val="000000"/>
          <w:szCs w:val="22"/>
        </w:rPr>
        <w:t>现有工程噪声主要来自物料泵、真空机组、水泵、冷水塔等设备运转产生的噪声。主要防治措施为：利用建筑物阻隔声波的传播，使噪声达到最大限度的距离衰减；高噪声设备安装有减振垫或减振基础，对设备采取隔声、消声、吸声等降噪措施；加强设备的维护，确保设备处于良好的运转状态，杜绝因设备不正常运转时产生的高噪声现象。现有项目厂界噪声排放情况见下表：</w:t>
      </w:r>
    </w:p>
    <w:p w:rsidR="00B33508" w:rsidRDefault="00C36A39">
      <w:pPr>
        <w:pStyle w:val="ab"/>
        <w:spacing w:line="360" w:lineRule="auto"/>
        <w:rPr>
          <w:color w:val="000000"/>
          <w:szCs w:val="24"/>
        </w:rPr>
      </w:pPr>
      <w:r>
        <w:t>表</w:t>
      </w:r>
      <w:r>
        <w:t xml:space="preserve"> </w:t>
      </w:r>
      <w:fldSimple w:instr=" STYLEREF 2 \s ">
        <w:r>
          <w:t>2.3</w:t>
        </w:r>
      </w:fldSimple>
      <w:r>
        <w:rPr>
          <w:rFonts w:hint="eastAsia"/>
        </w:rPr>
        <w:t>-5</w:t>
      </w:r>
      <w:r>
        <w:rPr>
          <w:rFonts w:hint="eastAsia"/>
        </w:rPr>
        <w:tab/>
      </w:r>
      <w:r>
        <w:rPr>
          <w:color w:val="000000"/>
          <w:szCs w:val="24"/>
        </w:rPr>
        <w:t>现有项目</w:t>
      </w:r>
      <w:r>
        <w:rPr>
          <w:rFonts w:hint="eastAsia"/>
          <w:color w:val="000000"/>
          <w:szCs w:val="24"/>
        </w:rPr>
        <w:t>厂界</w:t>
      </w:r>
      <w:r>
        <w:rPr>
          <w:color w:val="000000"/>
          <w:szCs w:val="24"/>
        </w:rPr>
        <w:t>噪声</w:t>
      </w:r>
      <w:r>
        <w:rPr>
          <w:rFonts w:hint="eastAsia"/>
          <w:color w:val="000000"/>
          <w:szCs w:val="24"/>
        </w:rPr>
        <w:t>排放监测结果</w:t>
      </w:r>
    </w:p>
    <w:tbl>
      <w:tblPr>
        <w:tblW w:w="9053"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1836"/>
        <w:gridCol w:w="1999"/>
        <w:gridCol w:w="2109"/>
        <w:gridCol w:w="2252"/>
      </w:tblGrid>
      <w:tr w:rsidR="00B33508">
        <w:trPr>
          <w:trHeight w:val="572"/>
          <w:jc w:val="center"/>
        </w:trPr>
        <w:tc>
          <w:tcPr>
            <w:tcW w:w="857" w:type="dxa"/>
            <w:vMerge w:val="restart"/>
            <w:vAlign w:val="center"/>
          </w:tcPr>
          <w:p w:rsidR="00B33508" w:rsidRDefault="00C36A39">
            <w:pPr>
              <w:jc w:val="center"/>
              <w:rPr>
                <w:rFonts w:ascii="Times New Roman" w:hAnsi="Times New Roman" w:cs="Times New Roman"/>
                <w:b/>
                <w:bCs/>
                <w:szCs w:val="21"/>
              </w:rPr>
            </w:pPr>
            <w:r>
              <w:rPr>
                <w:rFonts w:ascii="Times New Roman" w:hAnsi="Times New Roman" w:cs="Times New Roman"/>
                <w:b/>
                <w:bCs/>
                <w:szCs w:val="21"/>
              </w:rPr>
              <w:t>点位</w:t>
            </w:r>
          </w:p>
          <w:p w:rsidR="00B33508" w:rsidRDefault="00C36A39">
            <w:pPr>
              <w:jc w:val="center"/>
              <w:rPr>
                <w:rFonts w:ascii="Times New Roman" w:hAnsi="Times New Roman" w:cs="Times New Roman"/>
                <w:b/>
                <w:bCs/>
                <w:szCs w:val="21"/>
              </w:rPr>
            </w:pPr>
            <w:r>
              <w:rPr>
                <w:rFonts w:ascii="Times New Roman" w:hAnsi="Times New Roman" w:cs="Times New Roman"/>
                <w:b/>
                <w:bCs/>
                <w:szCs w:val="21"/>
              </w:rPr>
              <w:t>序号</w:t>
            </w:r>
          </w:p>
        </w:tc>
        <w:tc>
          <w:tcPr>
            <w:tcW w:w="1836" w:type="dxa"/>
            <w:vMerge w:val="restart"/>
            <w:vAlign w:val="center"/>
          </w:tcPr>
          <w:p w:rsidR="00B33508" w:rsidRDefault="00C36A39">
            <w:pPr>
              <w:jc w:val="center"/>
              <w:rPr>
                <w:rFonts w:ascii="Times New Roman" w:hAnsi="Times New Roman" w:cs="Times New Roman"/>
                <w:b/>
                <w:bCs/>
                <w:szCs w:val="21"/>
              </w:rPr>
            </w:pPr>
            <w:r>
              <w:rPr>
                <w:rFonts w:ascii="Times New Roman" w:hAnsi="Times New Roman" w:cs="Times New Roman"/>
                <w:b/>
                <w:bCs/>
                <w:szCs w:val="21"/>
              </w:rPr>
              <w:t>采样位置</w:t>
            </w:r>
          </w:p>
        </w:tc>
        <w:tc>
          <w:tcPr>
            <w:tcW w:w="1999" w:type="dxa"/>
            <w:vMerge w:val="restart"/>
            <w:vAlign w:val="center"/>
          </w:tcPr>
          <w:p w:rsidR="00B33508" w:rsidRDefault="00C36A39">
            <w:pPr>
              <w:jc w:val="center"/>
              <w:rPr>
                <w:rFonts w:ascii="Times New Roman" w:hAnsi="Times New Roman" w:cs="Times New Roman"/>
                <w:b/>
                <w:bCs/>
                <w:szCs w:val="21"/>
              </w:rPr>
            </w:pPr>
            <w:r>
              <w:rPr>
                <w:rFonts w:ascii="Times New Roman" w:hAnsi="Times New Roman" w:cs="Times New Roman" w:hint="eastAsia"/>
                <w:b/>
                <w:bCs/>
                <w:szCs w:val="21"/>
              </w:rPr>
              <w:t>采样时间</w:t>
            </w:r>
          </w:p>
        </w:tc>
        <w:tc>
          <w:tcPr>
            <w:tcW w:w="4361" w:type="dxa"/>
            <w:gridSpan w:val="2"/>
            <w:vAlign w:val="center"/>
          </w:tcPr>
          <w:p w:rsidR="00B33508" w:rsidRDefault="00C36A39">
            <w:pPr>
              <w:jc w:val="center"/>
              <w:rPr>
                <w:rFonts w:ascii="Times New Roman" w:hAnsi="Times New Roman" w:cs="Times New Roman"/>
                <w:b/>
                <w:bCs/>
                <w:szCs w:val="21"/>
              </w:rPr>
            </w:pPr>
            <w:r>
              <w:rPr>
                <w:rFonts w:ascii="Times New Roman" w:hAnsi="Times New Roman" w:cs="Times New Roman"/>
                <w:b/>
                <w:bCs/>
                <w:szCs w:val="21"/>
              </w:rPr>
              <w:t>检测结果</w:t>
            </w:r>
            <w:r>
              <w:rPr>
                <w:rFonts w:ascii="Times New Roman" w:hAnsi="Times New Roman" w:cs="Times New Roman"/>
                <w:b/>
                <w:bCs/>
                <w:szCs w:val="21"/>
              </w:rPr>
              <w:t xml:space="preserve">    LeqdB(A)</w:t>
            </w:r>
          </w:p>
        </w:tc>
      </w:tr>
      <w:tr w:rsidR="00B33508">
        <w:trPr>
          <w:trHeight w:val="395"/>
          <w:jc w:val="center"/>
        </w:trPr>
        <w:tc>
          <w:tcPr>
            <w:tcW w:w="857" w:type="dxa"/>
            <w:vMerge/>
            <w:vAlign w:val="center"/>
          </w:tcPr>
          <w:p w:rsidR="00B33508" w:rsidRDefault="00B33508"/>
        </w:tc>
        <w:tc>
          <w:tcPr>
            <w:tcW w:w="1836" w:type="dxa"/>
            <w:vMerge/>
            <w:vAlign w:val="center"/>
          </w:tcPr>
          <w:p w:rsidR="00B33508" w:rsidRDefault="00B33508"/>
        </w:tc>
        <w:tc>
          <w:tcPr>
            <w:tcW w:w="1999" w:type="dxa"/>
            <w:vMerge/>
            <w:vAlign w:val="center"/>
          </w:tcPr>
          <w:p w:rsidR="00B33508" w:rsidRDefault="00B33508"/>
        </w:tc>
        <w:tc>
          <w:tcPr>
            <w:tcW w:w="2109" w:type="dxa"/>
            <w:vAlign w:val="center"/>
          </w:tcPr>
          <w:p w:rsidR="00B33508" w:rsidRDefault="00C36A39">
            <w:pPr>
              <w:jc w:val="center"/>
              <w:rPr>
                <w:rFonts w:ascii="Times New Roman" w:hAnsi="Times New Roman" w:cs="Times New Roman"/>
                <w:b/>
                <w:bCs/>
                <w:szCs w:val="21"/>
              </w:rPr>
            </w:pPr>
            <w:r>
              <w:rPr>
                <w:rFonts w:ascii="Times New Roman" w:hAnsi="Times New Roman" w:cs="Times New Roman"/>
                <w:b/>
                <w:bCs/>
                <w:szCs w:val="21"/>
              </w:rPr>
              <w:t>昼间</w:t>
            </w:r>
          </w:p>
        </w:tc>
        <w:tc>
          <w:tcPr>
            <w:tcW w:w="2252" w:type="dxa"/>
            <w:vAlign w:val="center"/>
          </w:tcPr>
          <w:p w:rsidR="00B33508" w:rsidRDefault="00C36A39">
            <w:pPr>
              <w:jc w:val="center"/>
              <w:rPr>
                <w:rFonts w:ascii="Times New Roman" w:hAnsi="Times New Roman" w:cs="Times New Roman"/>
                <w:b/>
                <w:bCs/>
                <w:szCs w:val="21"/>
              </w:rPr>
            </w:pPr>
            <w:r>
              <w:rPr>
                <w:rFonts w:ascii="Times New Roman" w:hAnsi="Times New Roman" w:cs="Times New Roman"/>
                <w:b/>
                <w:bCs/>
                <w:szCs w:val="21"/>
              </w:rPr>
              <w:t>夜间</w:t>
            </w:r>
          </w:p>
        </w:tc>
      </w:tr>
      <w:tr w:rsidR="00B33508">
        <w:trPr>
          <w:trHeight w:val="395"/>
          <w:jc w:val="center"/>
        </w:trPr>
        <w:tc>
          <w:tcPr>
            <w:tcW w:w="857" w:type="dxa"/>
            <w:vMerge w:val="restart"/>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N1</w:t>
            </w:r>
          </w:p>
        </w:tc>
        <w:tc>
          <w:tcPr>
            <w:tcW w:w="1836" w:type="dxa"/>
            <w:vMerge w:val="restart"/>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厂界东侧外</w:t>
            </w:r>
            <w:r>
              <w:rPr>
                <w:rFonts w:ascii="Times New Roman" w:hAnsi="Times New Roman" w:cs="Times New Roman" w:hint="eastAsia"/>
                <w:szCs w:val="21"/>
              </w:rPr>
              <w:t>1m</w:t>
            </w:r>
          </w:p>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2016-05-04</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58.4</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45.2</w:t>
            </w:r>
          </w:p>
        </w:tc>
      </w:tr>
      <w:tr w:rsidR="00B33508">
        <w:trPr>
          <w:trHeight w:val="395"/>
          <w:jc w:val="center"/>
        </w:trPr>
        <w:tc>
          <w:tcPr>
            <w:tcW w:w="857" w:type="dxa"/>
            <w:vMerge/>
            <w:vAlign w:val="center"/>
          </w:tcPr>
          <w:p w:rsidR="00B33508" w:rsidRDefault="00B33508"/>
        </w:tc>
        <w:tc>
          <w:tcPr>
            <w:tcW w:w="1836" w:type="dxa"/>
            <w:vMerge/>
            <w:vAlign w:val="center"/>
          </w:tcPr>
          <w:p w:rsidR="00B33508" w:rsidRDefault="00B33508"/>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2016-05-05</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56.9</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46.1</w:t>
            </w:r>
          </w:p>
        </w:tc>
      </w:tr>
      <w:tr w:rsidR="00B33508">
        <w:trPr>
          <w:trHeight w:val="395"/>
          <w:jc w:val="center"/>
        </w:trPr>
        <w:tc>
          <w:tcPr>
            <w:tcW w:w="857" w:type="dxa"/>
            <w:vMerge/>
            <w:vAlign w:val="center"/>
          </w:tcPr>
          <w:p w:rsidR="00B33508" w:rsidRDefault="00B33508"/>
        </w:tc>
        <w:tc>
          <w:tcPr>
            <w:tcW w:w="1836" w:type="dxa"/>
            <w:vMerge/>
            <w:vAlign w:val="center"/>
          </w:tcPr>
          <w:p w:rsidR="00B33508" w:rsidRDefault="00B33508"/>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2016-05-06</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59.1</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45.8</w:t>
            </w:r>
          </w:p>
        </w:tc>
      </w:tr>
      <w:tr w:rsidR="00B33508">
        <w:trPr>
          <w:trHeight w:val="395"/>
          <w:jc w:val="center"/>
        </w:trPr>
        <w:tc>
          <w:tcPr>
            <w:tcW w:w="857" w:type="dxa"/>
            <w:vMerge w:val="restart"/>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lastRenderedPageBreak/>
              <w:t>N2</w:t>
            </w:r>
          </w:p>
        </w:tc>
        <w:tc>
          <w:tcPr>
            <w:tcW w:w="1836" w:type="dxa"/>
            <w:vMerge w:val="restart"/>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厂界南侧外</w:t>
            </w:r>
            <w:r>
              <w:rPr>
                <w:rFonts w:ascii="Times New Roman" w:hAnsi="Times New Roman" w:cs="Times New Roman" w:hint="eastAsia"/>
                <w:szCs w:val="21"/>
              </w:rPr>
              <w:t>1m</w:t>
            </w:r>
          </w:p>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2016-05-04</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57.2</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46.2</w:t>
            </w:r>
          </w:p>
        </w:tc>
      </w:tr>
      <w:tr w:rsidR="00B33508">
        <w:trPr>
          <w:trHeight w:val="395"/>
          <w:jc w:val="center"/>
        </w:trPr>
        <w:tc>
          <w:tcPr>
            <w:tcW w:w="857" w:type="dxa"/>
            <w:vMerge/>
            <w:vAlign w:val="center"/>
          </w:tcPr>
          <w:p w:rsidR="00B33508" w:rsidRDefault="00B33508"/>
        </w:tc>
        <w:tc>
          <w:tcPr>
            <w:tcW w:w="1836" w:type="dxa"/>
            <w:vMerge/>
            <w:vAlign w:val="center"/>
          </w:tcPr>
          <w:p w:rsidR="00B33508" w:rsidRDefault="00B33508"/>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2016-05-05</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58.5</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45.5</w:t>
            </w:r>
          </w:p>
        </w:tc>
      </w:tr>
      <w:tr w:rsidR="00B33508">
        <w:trPr>
          <w:trHeight w:val="433"/>
          <w:jc w:val="center"/>
        </w:trPr>
        <w:tc>
          <w:tcPr>
            <w:tcW w:w="857" w:type="dxa"/>
            <w:vMerge/>
            <w:vAlign w:val="center"/>
          </w:tcPr>
          <w:p w:rsidR="00B33508" w:rsidRDefault="00B33508"/>
        </w:tc>
        <w:tc>
          <w:tcPr>
            <w:tcW w:w="1836" w:type="dxa"/>
            <w:vMerge/>
            <w:vAlign w:val="center"/>
          </w:tcPr>
          <w:p w:rsidR="00B33508" w:rsidRDefault="00B33508"/>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2016-05-06</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56.7</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45.9</w:t>
            </w:r>
          </w:p>
        </w:tc>
      </w:tr>
      <w:tr w:rsidR="00B33508">
        <w:trPr>
          <w:trHeight w:val="395"/>
          <w:jc w:val="center"/>
        </w:trPr>
        <w:tc>
          <w:tcPr>
            <w:tcW w:w="857" w:type="dxa"/>
            <w:vMerge w:val="restart"/>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N3</w:t>
            </w:r>
          </w:p>
        </w:tc>
        <w:tc>
          <w:tcPr>
            <w:tcW w:w="1836" w:type="dxa"/>
            <w:vMerge w:val="restart"/>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厂界西侧外</w:t>
            </w:r>
            <w:r>
              <w:rPr>
                <w:rFonts w:ascii="Times New Roman" w:hAnsi="Times New Roman" w:cs="Times New Roman" w:hint="eastAsia"/>
                <w:szCs w:val="21"/>
              </w:rPr>
              <w:t>1m</w:t>
            </w:r>
          </w:p>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2016-05-04</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60.5</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46.3</w:t>
            </w:r>
          </w:p>
        </w:tc>
      </w:tr>
      <w:tr w:rsidR="00B33508">
        <w:trPr>
          <w:trHeight w:val="408"/>
          <w:jc w:val="center"/>
        </w:trPr>
        <w:tc>
          <w:tcPr>
            <w:tcW w:w="857" w:type="dxa"/>
            <w:vMerge/>
            <w:vAlign w:val="center"/>
          </w:tcPr>
          <w:p w:rsidR="00B33508" w:rsidRDefault="00B33508"/>
        </w:tc>
        <w:tc>
          <w:tcPr>
            <w:tcW w:w="1836" w:type="dxa"/>
            <w:vMerge/>
            <w:vAlign w:val="center"/>
          </w:tcPr>
          <w:p w:rsidR="00B33508" w:rsidRDefault="00B33508"/>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2016-05-05</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61.8</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45.7</w:t>
            </w:r>
          </w:p>
        </w:tc>
      </w:tr>
      <w:tr w:rsidR="00B33508">
        <w:trPr>
          <w:trHeight w:val="395"/>
          <w:jc w:val="center"/>
        </w:trPr>
        <w:tc>
          <w:tcPr>
            <w:tcW w:w="857" w:type="dxa"/>
            <w:vMerge/>
            <w:vAlign w:val="center"/>
          </w:tcPr>
          <w:p w:rsidR="00B33508" w:rsidRDefault="00B33508"/>
        </w:tc>
        <w:tc>
          <w:tcPr>
            <w:tcW w:w="1836" w:type="dxa"/>
            <w:vMerge/>
            <w:vAlign w:val="center"/>
          </w:tcPr>
          <w:p w:rsidR="00B33508" w:rsidRDefault="00B33508"/>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2016-05-06</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60.7</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46.5</w:t>
            </w:r>
          </w:p>
        </w:tc>
      </w:tr>
      <w:tr w:rsidR="00B33508">
        <w:trPr>
          <w:trHeight w:val="395"/>
          <w:jc w:val="center"/>
        </w:trPr>
        <w:tc>
          <w:tcPr>
            <w:tcW w:w="857" w:type="dxa"/>
            <w:vMerge w:val="restart"/>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N4</w:t>
            </w:r>
          </w:p>
        </w:tc>
        <w:tc>
          <w:tcPr>
            <w:tcW w:w="1836" w:type="dxa"/>
            <w:vMerge w:val="restart"/>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厂界北侧外</w:t>
            </w:r>
            <w:r>
              <w:rPr>
                <w:rFonts w:ascii="Times New Roman" w:hAnsi="Times New Roman" w:cs="Times New Roman" w:hint="eastAsia"/>
                <w:szCs w:val="21"/>
              </w:rPr>
              <w:t>1m</w:t>
            </w:r>
          </w:p>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2016-05-04</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55.7</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44.6</w:t>
            </w:r>
          </w:p>
        </w:tc>
      </w:tr>
      <w:tr w:rsidR="00B33508">
        <w:trPr>
          <w:trHeight w:val="356"/>
          <w:jc w:val="center"/>
        </w:trPr>
        <w:tc>
          <w:tcPr>
            <w:tcW w:w="857" w:type="dxa"/>
            <w:vMerge/>
            <w:vAlign w:val="center"/>
          </w:tcPr>
          <w:p w:rsidR="00B33508" w:rsidRDefault="00B33508"/>
        </w:tc>
        <w:tc>
          <w:tcPr>
            <w:tcW w:w="1836" w:type="dxa"/>
            <w:vMerge/>
            <w:vAlign w:val="center"/>
          </w:tcPr>
          <w:p w:rsidR="00B33508" w:rsidRDefault="00B33508"/>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2016-05-05</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54.6</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44.9</w:t>
            </w:r>
          </w:p>
        </w:tc>
      </w:tr>
      <w:tr w:rsidR="00B33508">
        <w:trPr>
          <w:trHeight w:val="413"/>
          <w:jc w:val="center"/>
        </w:trPr>
        <w:tc>
          <w:tcPr>
            <w:tcW w:w="857" w:type="dxa"/>
            <w:vMerge/>
            <w:vAlign w:val="center"/>
          </w:tcPr>
          <w:p w:rsidR="00B33508" w:rsidRDefault="00B33508"/>
        </w:tc>
        <w:tc>
          <w:tcPr>
            <w:tcW w:w="1836" w:type="dxa"/>
            <w:vMerge/>
            <w:vAlign w:val="center"/>
          </w:tcPr>
          <w:p w:rsidR="00B33508" w:rsidRDefault="00B33508"/>
        </w:tc>
        <w:tc>
          <w:tcPr>
            <w:tcW w:w="199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2016-05-06</w:t>
            </w:r>
          </w:p>
        </w:tc>
        <w:tc>
          <w:tcPr>
            <w:tcW w:w="2109"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56.4</w:t>
            </w:r>
          </w:p>
        </w:tc>
        <w:tc>
          <w:tcPr>
            <w:tcW w:w="2252" w:type="dxa"/>
            <w:vAlign w:val="center"/>
          </w:tcPr>
          <w:p w:rsidR="00B33508" w:rsidRDefault="00C36A39">
            <w:pPr>
              <w:jc w:val="center"/>
              <w:rPr>
                <w:rFonts w:ascii="Times New Roman" w:hAnsi="Times New Roman" w:cs="Times New Roman"/>
                <w:szCs w:val="21"/>
              </w:rPr>
            </w:pPr>
            <w:r>
              <w:rPr>
                <w:rFonts w:ascii="Times New Roman" w:hAnsi="Times New Roman" w:cs="Times New Roman" w:hint="eastAsia"/>
                <w:szCs w:val="21"/>
              </w:rPr>
              <w:t>45.5</w:t>
            </w:r>
          </w:p>
        </w:tc>
      </w:tr>
      <w:tr w:rsidR="00B33508">
        <w:trPr>
          <w:trHeight w:val="395"/>
          <w:jc w:val="center"/>
        </w:trPr>
        <w:tc>
          <w:tcPr>
            <w:tcW w:w="4692" w:type="dxa"/>
            <w:gridSpan w:val="3"/>
            <w:vAlign w:val="center"/>
          </w:tcPr>
          <w:p w:rsidR="00B33508" w:rsidRDefault="00C36A39">
            <w:pPr>
              <w:jc w:val="center"/>
              <w:rPr>
                <w:rFonts w:ascii="Times New Roman" w:hAnsi="Times New Roman" w:cs="Times New Roman"/>
                <w:b/>
                <w:bCs/>
                <w:szCs w:val="21"/>
              </w:rPr>
            </w:pPr>
            <w:r>
              <w:rPr>
                <w:rFonts w:ascii="Times New Roman" w:hAnsi="Times New Roman" w:cs="Times New Roman" w:hint="eastAsia"/>
                <w:b/>
                <w:bCs/>
                <w:szCs w:val="21"/>
              </w:rPr>
              <w:t>执行标准</w:t>
            </w:r>
          </w:p>
        </w:tc>
        <w:tc>
          <w:tcPr>
            <w:tcW w:w="2109" w:type="dxa"/>
            <w:vAlign w:val="center"/>
          </w:tcPr>
          <w:p w:rsidR="00B33508" w:rsidRDefault="00C36A39">
            <w:pPr>
              <w:jc w:val="center"/>
              <w:rPr>
                <w:rFonts w:ascii="Times New Roman" w:hAnsi="Times New Roman" w:cs="Times New Roman"/>
                <w:b/>
                <w:bCs/>
                <w:szCs w:val="21"/>
              </w:rPr>
            </w:pPr>
            <w:r>
              <w:rPr>
                <w:rFonts w:ascii="Times New Roman" w:hAnsi="Times New Roman" w:cs="Times New Roman" w:hint="eastAsia"/>
                <w:b/>
                <w:bCs/>
                <w:szCs w:val="21"/>
              </w:rPr>
              <w:t>65</w:t>
            </w:r>
          </w:p>
        </w:tc>
        <w:tc>
          <w:tcPr>
            <w:tcW w:w="2252" w:type="dxa"/>
            <w:vAlign w:val="center"/>
          </w:tcPr>
          <w:p w:rsidR="00B33508" w:rsidRDefault="00C36A39">
            <w:pPr>
              <w:jc w:val="center"/>
              <w:rPr>
                <w:rFonts w:ascii="Times New Roman" w:hAnsi="Times New Roman" w:cs="Times New Roman"/>
                <w:b/>
                <w:bCs/>
                <w:szCs w:val="21"/>
              </w:rPr>
            </w:pPr>
            <w:r>
              <w:rPr>
                <w:rFonts w:ascii="Times New Roman" w:hAnsi="Times New Roman" w:cs="Times New Roman" w:hint="eastAsia"/>
                <w:b/>
                <w:bCs/>
                <w:szCs w:val="21"/>
              </w:rPr>
              <w:t>55</w:t>
            </w:r>
          </w:p>
        </w:tc>
      </w:tr>
      <w:tr w:rsidR="00B33508">
        <w:trPr>
          <w:trHeight w:val="379"/>
          <w:jc w:val="center"/>
        </w:trPr>
        <w:tc>
          <w:tcPr>
            <w:tcW w:w="4692" w:type="dxa"/>
            <w:gridSpan w:val="3"/>
            <w:vAlign w:val="center"/>
          </w:tcPr>
          <w:p w:rsidR="00B33508" w:rsidRDefault="00C36A39">
            <w:pPr>
              <w:jc w:val="center"/>
              <w:rPr>
                <w:rFonts w:ascii="Times New Roman" w:hAnsi="Times New Roman" w:cs="Times New Roman"/>
                <w:b/>
                <w:bCs/>
                <w:szCs w:val="21"/>
              </w:rPr>
            </w:pPr>
            <w:r>
              <w:rPr>
                <w:rFonts w:ascii="Times New Roman" w:hAnsi="Times New Roman" w:cs="Times New Roman" w:hint="eastAsia"/>
                <w:b/>
                <w:bCs/>
                <w:szCs w:val="21"/>
              </w:rPr>
              <w:t>是否达标</w:t>
            </w:r>
          </w:p>
        </w:tc>
        <w:tc>
          <w:tcPr>
            <w:tcW w:w="2109" w:type="dxa"/>
            <w:vAlign w:val="center"/>
          </w:tcPr>
          <w:p w:rsidR="00B33508" w:rsidRDefault="00C36A39">
            <w:pPr>
              <w:jc w:val="center"/>
              <w:rPr>
                <w:rFonts w:ascii="Times New Roman" w:hAnsi="Times New Roman" w:cs="Times New Roman"/>
                <w:b/>
                <w:bCs/>
                <w:szCs w:val="21"/>
              </w:rPr>
            </w:pPr>
            <w:r>
              <w:rPr>
                <w:rFonts w:ascii="Times New Roman" w:hAnsi="Times New Roman" w:cs="Times New Roman" w:hint="eastAsia"/>
                <w:b/>
                <w:bCs/>
                <w:szCs w:val="21"/>
              </w:rPr>
              <w:t>是</w:t>
            </w:r>
          </w:p>
        </w:tc>
        <w:tc>
          <w:tcPr>
            <w:tcW w:w="2252" w:type="dxa"/>
            <w:vAlign w:val="center"/>
          </w:tcPr>
          <w:p w:rsidR="00B33508" w:rsidRDefault="00C36A39">
            <w:pPr>
              <w:jc w:val="center"/>
              <w:rPr>
                <w:rFonts w:ascii="Times New Roman" w:hAnsi="Times New Roman" w:cs="Times New Roman"/>
                <w:b/>
                <w:bCs/>
                <w:szCs w:val="21"/>
              </w:rPr>
            </w:pPr>
            <w:r>
              <w:rPr>
                <w:rFonts w:ascii="Times New Roman" w:hAnsi="Times New Roman" w:cs="Times New Roman" w:hint="eastAsia"/>
                <w:b/>
                <w:bCs/>
                <w:szCs w:val="21"/>
              </w:rPr>
              <w:t>是</w:t>
            </w:r>
          </w:p>
        </w:tc>
      </w:tr>
    </w:tbl>
    <w:p w:rsidR="00B33508" w:rsidRDefault="00B33508"/>
    <w:p w:rsidR="00B33508" w:rsidRDefault="00C36A39">
      <w:pPr>
        <w:tabs>
          <w:tab w:val="left" w:pos="0"/>
        </w:tabs>
        <w:spacing w:line="480" w:lineRule="exact"/>
        <w:ind w:firstLineChars="200" w:firstLine="480"/>
        <w:rPr>
          <w:rFonts w:ascii="Times New Roman" w:hAnsi="Times New Roman"/>
          <w:color w:val="000000"/>
          <w:sz w:val="24"/>
        </w:rPr>
      </w:pPr>
      <w:r>
        <w:rPr>
          <w:rFonts w:ascii="Times New Roman" w:hAnsi="Times New Roman" w:hint="eastAsia"/>
          <w:color w:val="000000"/>
          <w:sz w:val="24"/>
        </w:rPr>
        <w:t>根据监测数据，现有工程厂界各监测点昼间噪声监测值范围</w:t>
      </w:r>
      <w:r>
        <w:rPr>
          <w:rFonts w:ascii="Times New Roman" w:hAnsi="Times New Roman"/>
          <w:color w:val="000000"/>
          <w:sz w:val="24"/>
        </w:rPr>
        <w:t>声级值在</w:t>
      </w:r>
      <w:r>
        <w:rPr>
          <w:rFonts w:ascii="Times New Roman" w:hAnsi="Times New Roman" w:hint="eastAsia"/>
          <w:color w:val="000000"/>
          <w:sz w:val="24"/>
        </w:rPr>
        <w:t>54.6</w:t>
      </w:r>
      <w:r>
        <w:rPr>
          <w:rFonts w:ascii="Times New Roman" w:hAnsi="Times New Roman"/>
          <w:color w:val="000000"/>
          <w:sz w:val="24"/>
        </w:rPr>
        <w:t>~</w:t>
      </w:r>
      <w:r>
        <w:rPr>
          <w:rFonts w:ascii="Times New Roman" w:hAnsi="Times New Roman" w:hint="eastAsia"/>
          <w:color w:val="000000"/>
          <w:sz w:val="24"/>
        </w:rPr>
        <w:t>61.8</w:t>
      </w:r>
      <w:r>
        <w:rPr>
          <w:rFonts w:ascii="Times New Roman" w:hAnsi="Times New Roman"/>
          <w:color w:val="000000"/>
          <w:sz w:val="24"/>
        </w:rPr>
        <w:t>dB(A)</w:t>
      </w:r>
      <w:r>
        <w:rPr>
          <w:rFonts w:ascii="Times New Roman" w:hAnsi="Times New Roman"/>
          <w:color w:val="000000"/>
          <w:sz w:val="24"/>
        </w:rPr>
        <w:t>之间</w:t>
      </w:r>
      <w:r>
        <w:rPr>
          <w:rFonts w:ascii="Times New Roman" w:hAnsi="Times New Roman" w:hint="eastAsia"/>
          <w:color w:val="000000"/>
          <w:sz w:val="24"/>
        </w:rPr>
        <w:t>，夜间在</w:t>
      </w:r>
      <w:r>
        <w:rPr>
          <w:rFonts w:ascii="Times New Roman" w:hAnsi="Times New Roman" w:hint="eastAsia"/>
          <w:color w:val="000000"/>
          <w:sz w:val="24"/>
        </w:rPr>
        <w:t>44.6</w:t>
      </w:r>
      <w:r>
        <w:rPr>
          <w:rFonts w:ascii="Times New Roman" w:hAnsi="Times New Roman"/>
          <w:color w:val="000000"/>
          <w:sz w:val="24"/>
        </w:rPr>
        <w:t>~</w:t>
      </w:r>
      <w:r>
        <w:rPr>
          <w:rFonts w:ascii="Times New Roman" w:hAnsi="Times New Roman" w:hint="eastAsia"/>
          <w:color w:val="000000"/>
          <w:sz w:val="24"/>
        </w:rPr>
        <w:t>46.5</w:t>
      </w:r>
      <w:r>
        <w:rPr>
          <w:rFonts w:ascii="Times New Roman" w:hAnsi="Times New Roman"/>
          <w:color w:val="000000"/>
          <w:sz w:val="24"/>
        </w:rPr>
        <w:t>dB(A)</w:t>
      </w:r>
      <w:r>
        <w:rPr>
          <w:rFonts w:ascii="Times New Roman" w:hAnsi="Times New Roman"/>
          <w:color w:val="000000"/>
          <w:sz w:val="24"/>
        </w:rPr>
        <w:t>，均满足《</w:t>
      </w:r>
      <w:r>
        <w:rPr>
          <w:rFonts w:ascii="Times New Roman" w:hAnsi="Times New Roman" w:hint="eastAsia"/>
          <w:color w:val="000000"/>
          <w:sz w:val="24"/>
        </w:rPr>
        <w:t>工业企业厂界环境噪声排放标准</w:t>
      </w:r>
      <w:r>
        <w:rPr>
          <w:rFonts w:ascii="Times New Roman" w:hAnsi="Times New Roman"/>
          <w:color w:val="000000"/>
          <w:sz w:val="24"/>
        </w:rPr>
        <w:t>》（</w:t>
      </w:r>
      <w:r>
        <w:rPr>
          <w:rFonts w:ascii="Times New Roman" w:hAnsi="Times New Roman"/>
          <w:color w:val="000000"/>
          <w:sz w:val="24"/>
        </w:rPr>
        <w:t>GB</w:t>
      </w:r>
      <w:r>
        <w:rPr>
          <w:rFonts w:ascii="Times New Roman" w:hAnsi="Times New Roman" w:hint="eastAsia"/>
          <w:color w:val="000000"/>
          <w:sz w:val="24"/>
        </w:rPr>
        <w:t>12348</w:t>
      </w:r>
      <w:r>
        <w:rPr>
          <w:rFonts w:ascii="Times New Roman" w:hAnsi="Times New Roman"/>
          <w:color w:val="000000"/>
          <w:sz w:val="24"/>
        </w:rPr>
        <w:t>-2008</w:t>
      </w: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类标准要求</w:t>
      </w:r>
      <w:r>
        <w:rPr>
          <w:rFonts w:ascii="Times New Roman" w:hAnsi="Times New Roman" w:hint="eastAsia"/>
          <w:color w:val="000000"/>
          <w:sz w:val="24"/>
        </w:rPr>
        <w:t>。</w:t>
      </w:r>
    </w:p>
    <w:p w:rsidR="00B33508" w:rsidRDefault="00C36A39">
      <w:pPr>
        <w:pStyle w:val="3"/>
        <w:spacing w:beforeLines="0" w:before="120" w:afterLines="0" w:after="120"/>
      </w:pPr>
      <w:bookmarkStart w:id="183" w:name="_Toc23685"/>
      <w:bookmarkStart w:id="184" w:name="_Toc13064"/>
      <w:bookmarkStart w:id="185" w:name="_Toc530992883"/>
      <w:r>
        <w:t>固体废物</w:t>
      </w:r>
      <w:bookmarkEnd w:id="183"/>
      <w:bookmarkEnd w:id="184"/>
      <w:bookmarkEnd w:id="185"/>
    </w:p>
    <w:p w:rsidR="00B33508" w:rsidRDefault="00C36A39">
      <w:pPr>
        <w:pStyle w:val="a1"/>
        <w:spacing w:line="480" w:lineRule="exact"/>
        <w:ind w:firstLine="480"/>
        <w:rPr>
          <w:color w:val="000000"/>
        </w:rPr>
      </w:pPr>
      <w:r>
        <w:rPr>
          <w:rFonts w:hint="eastAsia"/>
          <w:color w:val="000000"/>
        </w:rPr>
        <w:t>现有项目产生的固体废物主要为废活性炭、废机油、含油抹布和废脱氢催化剂以及员工产生的生活垃圾。活性炭约</w:t>
      </w:r>
      <w:r>
        <w:rPr>
          <w:rFonts w:hint="eastAsia"/>
          <w:color w:val="000000"/>
        </w:rPr>
        <w:t>2</w:t>
      </w:r>
      <w:r>
        <w:rPr>
          <w:rFonts w:hint="eastAsia"/>
          <w:color w:val="000000"/>
        </w:rPr>
        <w:t>年更换一次，废活性炭产生量为</w:t>
      </w:r>
      <w:r>
        <w:rPr>
          <w:rFonts w:hint="eastAsia"/>
          <w:color w:val="000000"/>
        </w:rPr>
        <w:t>4t/2a</w:t>
      </w:r>
      <w:r>
        <w:rPr>
          <w:rFonts w:hint="eastAsia"/>
          <w:color w:val="000000"/>
        </w:rPr>
        <w:t>，即</w:t>
      </w:r>
      <w:r>
        <w:rPr>
          <w:rFonts w:hint="eastAsia"/>
          <w:color w:val="000000"/>
        </w:rPr>
        <w:t>2t/a</w:t>
      </w:r>
      <w:r>
        <w:rPr>
          <w:rFonts w:hint="eastAsia"/>
          <w:color w:val="000000"/>
        </w:rPr>
        <w:t>，委托有资质处理危险品废弃物的单位回收处理；废机油产生量约为</w:t>
      </w:r>
      <w:r>
        <w:rPr>
          <w:rFonts w:hint="eastAsia"/>
          <w:color w:val="000000"/>
        </w:rPr>
        <w:t>1t/a</w:t>
      </w:r>
      <w:r>
        <w:rPr>
          <w:rFonts w:hint="eastAsia"/>
          <w:color w:val="000000"/>
        </w:rPr>
        <w:t>，委托有资质处理危险品废弃物的单位回收处理；含油抹布产生量约为</w:t>
      </w:r>
      <w:r>
        <w:rPr>
          <w:rFonts w:hint="eastAsia"/>
          <w:color w:val="000000"/>
        </w:rPr>
        <w:t>0.1t/a</w:t>
      </w:r>
      <w:r>
        <w:rPr>
          <w:rFonts w:hint="eastAsia"/>
          <w:color w:val="000000"/>
        </w:rPr>
        <w:t>，委托有资质单位处理；脱氢催化剂总装填量为</w:t>
      </w:r>
      <w:r>
        <w:rPr>
          <w:rFonts w:hint="eastAsia"/>
          <w:color w:val="000000"/>
        </w:rPr>
        <w:t>4</w:t>
      </w:r>
      <w:r>
        <w:rPr>
          <w:rFonts w:hint="eastAsia"/>
          <w:color w:val="000000"/>
        </w:rPr>
        <w:t>吨，使用寿命为</w:t>
      </w:r>
      <w:r>
        <w:rPr>
          <w:rFonts w:hint="eastAsia"/>
          <w:color w:val="000000"/>
        </w:rPr>
        <w:t>5</w:t>
      </w:r>
      <w:r>
        <w:rPr>
          <w:rFonts w:hint="eastAsia"/>
          <w:color w:val="000000"/>
        </w:rPr>
        <w:t>年，脱氢催化剂不参与反应，委托有资质处理危险品废弃物的单位回收处理，以上有委托处置协议（见本报告附件</w:t>
      </w:r>
      <w:r>
        <w:rPr>
          <w:rFonts w:hint="eastAsia"/>
          <w:color w:val="000000"/>
        </w:rPr>
        <w:t>6</w:t>
      </w:r>
      <w:r>
        <w:rPr>
          <w:rFonts w:hint="eastAsia"/>
          <w:color w:val="000000"/>
        </w:rPr>
        <w:t>）。年产生生活垃圾</w:t>
      </w:r>
      <w:r>
        <w:rPr>
          <w:rFonts w:hint="eastAsia"/>
          <w:color w:val="000000"/>
        </w:rPr>
        <w:t>6t</w:t>
      </w:r>
      <w:r>
        <w:rPr>
          <w:rFonts w:hint="eastAsia"/>
          <w:color w:val="000000"/>
        </w:rPr>
        <w:t>，生活垃圾分类收集后，再由工业园环卫管理部门上门收集，送垃圾场填埋处理。</w:t>
      </w:r>
    </w:p>
    <w:p w:rsidR="00B33508" w:rsidRDefault="00C36A39">
      <w:pPr>
        <w:pStyle w:val="a1"/>
        <w:spacing w:line="480" w:lineRule="exact"/>
        <w:ind w:firstLine="480"/>
        <w:rPr>
          <w:color w:val="000000"/>
        </w:rPr>
      </w:pPr>
      <w:r>
        <w:rPr>
          <w:rFonts w:hint="eastAsia"/>
          <w:color w:val="000000"/>
        </w:rPr>
        <w:t>另外，现有工程配置有一个化学检验分析室，有一定的检验废物产生。</w:t>
      </w:r>
    </w:p>
    <w:p w:rsidR="00B33508" w:rsidRDefault="00C36A39">
      <w:pPr>
        <w:pStyle w:val="a1"/>
        <w:spacing w:line="480" w:lineRule="exact"/>
        <w:ind w:firstLine="480"/>
        <w:rPr>
          <w:color w:val="000000"/>
        </w:rPr>
      </w:pPr>
      <w:r>
        <w:rPr>
          <w:rFonts w:hint="eastAsia"/>
          <w:color w:val="000000"/>
        </w:rPr>
        <w:t>现有工程固体废弃物产生和处置情况见表</w:t>
      </w:r>
      <w:r>
        <w:rPr>
          <w:rFonts w:hint="eastAsia"/>
          <w:color w:val="000000"/>
        </w:rPr>
        <w:t>2.</w:t>
      </w:r>
      <w:r>
        <w:rPr>
          <w:color w:val="000000"/>
        </w:rPr>
        <w:t>3-</w:t>
      </w:r>
      <w:r>
        <w:rPr>
          <w:rFonts w:hint="eastAsia"/>
          <w:color w:val="000000"/>
        </w:rPr>
        <w:t>6</w:t>
      </w:r>
      <w:r>
        <w:rPr>
          <w:color w:val="000000"/>
        </w:rPr>
        <w:t>。</w:t>
      </w:r>
    </w:p>
    <w:p w:rsidR="00B33508" w:rsidRDefault="00C36A3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hint="eastAsia"/>
          <w:b/>
          <w:sz w:val="24"/>
          <w:szCs w:val="24"/>
        </w:rPr>
        <w:t>2.3-6</w:t>
      </w:r>
      <w:r>
        <w:rPr>
          <w:rFonts w:ascii="Times New Roman" w:hAnsi="Times New Roman" w:cs="Times New Roman"/>
          <w:b/>
          <w:sz w:val="24"/>
          <w:szCs w:val="24"/>
        </w:rPr>
        <w:t xml:space="preserve">  </w:t>
      </w:r>
      <w:r>
        <w:rPr>
          <w:rFonts w:ascii="Times New Roman" w:hAnsi="Times New Roman" w:cs="Times New Roman" w:hint="eastAsia"/>
          <w:b/>
          <w:sz w:val="24"/>
          <w:szCs w:val="24"/>
        </w:rPr>
        <w:t>现有工程</w:t>
      </w:r>
      <w:r>
        <w:rPr>
          <w:rFonts w:ascii="Times New Roman" w:hAnsi="Times New Roman" w:cs="Times New Roman"/>
          <w:b/>
          <w:sz w:val="24"/>
          <w:szCs w:val="24"/>
        </w:rPr>
        <w:t>固体废物利用和处置情况</w:t>
      </w:r>
    </w:p>
    <w:tbl>
      <w:tblPr>
        <w:tblW w:w="9129" w:type="dxa"/>
        <w:jc w:val="center"/>
        <w:tblBorders>
          <w:top w:val="single" w:sz="12"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59"/>
        <w:gridCol w:w="1604"/>
        <w:gridCol w:w="964"/>
        <w:gridCol w:w="2065"/>
        <w:gridCol w:w="1514"/>
        <w:gridCol w:w="2223"/>
      </w:tblGrid>
      <w:tr w:rsidR="00B33508">
        <w:trPr>
          <w:trHeight w:val="624"/>
          <w:tblHeader/>
          <w:jc w:val="center"/>
        </w:trPr>
        <w:tc>
          <w:tcPr>
            <w:tcW w:w="759" w:type="dxa"/>
            <w:tcBorders>
              <w:tl2br w:val="nil"/>
              <w:tr2bl w:val="nil"/>
            </w:tcBorders>
            <w:vAlign w:val="center"/>
          </w:tcPr>
          <w:p w:rsidR="00B33508" w:rsidRDefault="00C36A39">
            <w:pPr>
              <w:adjustRightInd w:val="0"/>
              <w:snapToGrid w:val="0"/>
              <w:jc w:val="center"/>
              <w:rPr>
                <w:rFonts w:ascii="Times New Roman" w:hAnsi="Times New Roman" w:cs="Times New Roman"/>
                <w:b/>
                <w:bCs/>
                <w:szCs w:val="24"/>
              </w:rPr>
            </w:pPr>
            <w:r>
              <w:rPr>
                <w:rFonts w:ascii="Times New Roman" w:hAnsi="Times New Roman" w:cs="Times New Roman" w:hint="eastAsia"/>
                <w:b/>
                <w:bCs/>
                <w:szCs w:val="24"/>
              </w:rPr>
              <w:t>序号</w:t>
            </w:r>
          </w:p>
        </w:tc>
        <w:tc>
          <w:tcPr>
            <w:tcW w:w="1604" w:type="dxa"/>
            <w:tcBorders>
              <w:tl2br w:val="nil"/>
              <w:tr2bl w:val="nil"/>
            </w:tcBorders>
            <w:vAlign w:val="center"/>
          </w:tcPr>
          <w:p w:rsidR="00B33508" w:rsidRDefault="00C36A39">
            <w:pPr>
              <w:adjustRightInd w:val="0"/>
              <w:snapToGrid w:val="0"/>
              <w:jc w:val="center"/>
              <w:rPr>
                <w:rFonts w:ascii="Times New Roman" w:hAnsi="Times New Roman" w:cs="Times New Roman"/>
                <w:b/>
                <w:bCs/>
                <w:szCs w:val="24"/>
              </w:rPr>
            </w:pPr>
            <w:r>
              <w:rPr>
                <w:rFonts w:ascii="Times New Roman" w:hAnsi="Times New Roman" w:cs="Times New Roman" w:hint="eastAsia"/>
                <w:b/>
                <w:bCs/>
                <w:szCs w:val="24"/>
              </w:rPr>
              <w:t>名称</w:t>
            </w:r>
          </w:p>
        </w:tc>
        <w:tc>
          <w:tcPr>
            <w:tcW w:w="964" w:type="dxa"/>
            <w:tcBorders>
              <w:tl2br w:val="nil"/>
              <w:tr2bl w:val="nil"/>
            </w:tcBorders>
            <w:vAlign w:val="center"/>
          </w:tcPr>
          <w:p w:rsidR="00B33508" w:rsidRDefault="00C36A39">
            <w:pPr>
              <w:adjustRightInd w:val="0"/>
              <w:snapToGrid w:val="0"/>
              <w:jc w:val="center"/>
              <w:rPr>
                <w:rFonts w:ascii="Times New Roman" w:hAnsi="Times New Roman" w:cs="Times New Roman"/>
                <w:b/>
                <w:bCs/>
                <w:szCs w:val="24"/>
              </w:rPr>
            </w:pPr>
            <w:r>
              <w:rPr>
                <w:rFonts w:ascii="Times New Roman" w:hAnsi="Times New Roman" w:cs="Times New Roman" w:hint="eastAsia"/>
                <w:b/>
                <w:bCs/>
                <w:szCs w:val="24"/>
              </w:rPr>
              <w:t>产生量（</w:t>
            </w:r>
            <w:r>
              <w:rPr>
                <w:rFonts w:ascii="Times New Roman" w:hAnsi="Times New Roman" w:cs="Times New Roman" w:hint="eastAsia"/>
                <w:b/>
                <w:bCs/>
                <w:szCs w:val="24"/>
              </w:rPr>
              <w:t>t/a</w:t>
            </w:r>
            <w:r>
              <w:rPr>
                <w:rFonts w:ascii="Times New Roman" w:hAnsi="Times New Roman" w:cs="Times New Roman" w:hint="eastAsia"/>
                <w:b/>
                <w:bCs/>
                <w:szCs w:val="24"/>
              </w:rPr>
              <w:t>）</w:t>
            </w:r>
          </w:p>
        </w:tc>
        <w:tc>
          <w:tcPr>
            <w:tcW w:w="2065" w:type="dxa"/>
            <w:tcBorders>
              <w:tl2br w:val="nil"/>
              <w:tr2bl w:val="nil"/>
            </w:tcBorders>
            <w:vAlign w:val="center"/>
          </w:tcPr>
          <w:p w:rsidR="00B33508" w:rsidRDefault="00C36A39">
            <w:pPr>
              <w:adjustRightInd w:val="0"/>
              <w:snapToGrid w:val="0"/>
              <w:jc w:val="center"/>
              <w:rPr>
                <w:rFonts w:ascii="Times New Roman" w:hAnsi="Times New Roman" w:cs="Times New Roman"/>
                <w:b/>
                <w:bCs/>
                <w:szCs w:val="24"/>
              </w:rPr>
            </w:pPr>
            <w:r>
              <w:rPr>
                <w:rFonts w:ascii="Times New Roman" w:hAnsi="Times New Roman" w:cs="Times New Roman" w:hint="eastAsia"/>
                <w:b/>
                <w:bCs/>
                <w:szCs w:val="24"/>
              </w:rPr>
              <w:t>类别及编号</w:t>
            </w:r>
          </w:p>
        </w:tc>
        <w:tc>
          <w:tcPr>
            <w:tcW w:w="1514" w:type="dxa"/>
            <w:tcBorders>
              <w:righ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b/>
                <w:bCs/>
                <w:szCs w:val="24"/>
              </w:rPr>
            </w:pPr>
            <w:r>
              <w:rPr>
                <w:rFonts w:ascii="Times New Roman" w:hAnsi="Times New Roman" w:cs="Times New Roman" w:hint="eastAsia"/>
                <w:b/>
                <w:bCs/>
                <w:szCs w:val="24"/>
              </w:rPr>
              <w:t>储存情况</w:t>
            </w:r>
          </w:p>
        </w:tc>
        <w:tc>
          <w:tcPr>
            <w:tcW w:w="2223" w:type="dxa"/>
            <w:tcBorders>
              <w:lef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b/>
                <w:bCs/>
                <w:szCs w:val="24"/>
              </w:rPr>
            </w:pPr>
            <w:r>
              <w:rPr>
                <w:rFonts w:ascii="Times New Roman" w:hAnsi="Times New Roman" w:cs="Times New Roman" w:hint="eastAsia"/>
                <w:b/>
                <w:bCs/>
                <w:szCs w:val="24"/>
              </w:rPr>
              <w:t>治理措施及去向</w:t>
            </w:r>
          </w:p>
        </w:tc>
      </w:tr>
      <w:tr w:rsidR="00B33508">
        <w:trPr>
          <w:trHeight w:val="624"/>
          <w:tblHeader/>
          <w:jc w:val="center"/>
        </w:trPr>
        <w:tc>
          <w:tcPr>
            <w:tcW w:w="759"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1</w:t>
            </w:r>
          </w:p>
        </w:tc>
        <w:tc>
          <w:tcPr>
            <w:tcW w:w="1604"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废活性炭</w:t>
            </w:r>
          </w:p>
        </w:tc>
        <w:tc>
          <w:tcPr>
            <w:tcW w:w="964"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2</w:t>
            </w:r>
          </w:p>
        </w:tc>
        <w:tc>
          <w:tcPr>
            <w:tcW w:w="2065"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危险废物</w:t>
            </w:r>
            <w:r>
              <w:rPr>
                <w:rFonts w:ascii="Times New Roman" w:hAnsi="Times New Roman" w:cs="Times New Roman" w:hint="eastAsia"/>
                <w:szCs w:val="24"/>
              </w:rPr>
              <w:t>HW06</w:t>
            </w:r>
          </w:p>
        </w:tc>
        <w:tc>
          <w:tcPr>
            <w:tcW w:w="1514" w:type="dxa"/>
            <w:tcBorders>
              <w:righ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专库暂存</w:t>
            </w:r>
          </w:p>
        </w:tc>
        <w:tc>
          <w:tcPr>
            <w:tcW w:w="2223" w:type="dxa"/>
            <w:tcBorders>
              <w:lef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交有资质单位处理</w:t>
            </w:r>
          </w:p>
        </w:tc>
      </w:tr>
      <w:tr w:rsidR="00B33508">
        <w:trPr>
          <w:trHeight w:val="624"/>
          <w:tblHeader/>
          <w:jc w:val="center"/>
        </w:trPr>
        <w:tc>
          <w:tcPr>
            <w:tcW w:w="759"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lastRenderedPageBreak/>
              <w:t>2</w:t>
            </w:r>
          </w:p>
        </w:tc>
        <w:tc>
          <w:tcPr>
            <w:tcW w:w="1604"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废机油</w:t>
            </w:r>
          </w:p>
        </w:tc>
        <w:tc>
          <w:tcPr>
            <w:tcW w:w="964"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1.1</w:t>
            </w:r>
          </w:p>
        </w:tc>
        <w:tc>
          <w:tcPr>
            <w:tcW w:w="2065"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危险废物</w:t>
            </w:r>
            <w:r>
              <w:rPr>
                <w:rFonts w:ascii="Times New Roman" w:hAnsi="Times New Roman" w:cs="Times New Roman" w:hint="eastAsia"/>
                <w:szCs w:val="24"/>
              </w:rPr>
              <w:t>HW08</w:t>
            </w:r>
          </w:p>
        </w:tc>
        <w:tc>
          <w:tcPr>
            <w:tcW w:w="1514" w:type="dxa"/>
            <w:tcBorders>
              <w:righ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专库暂存</w:t>
            </w:r>
          </w:p>
        </w:tc>
        <w:tc>
          <w:tcPr>
            <w:tcW w:w="2223" w:type="dxa"/>
            <w:tcBorders>
              <w:lef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交有资质单位处理</w:t>
            </w:r>
          </w:p>
        </w:tc>
      </w:tr>
      <w:tr w:rsidR="00B33508">
        <w:trPr>
          <w:trHeight w:val="624"/>
          <w:tblHeader/>
          <w:jc w:val="center"/>
        </w:trPr>
        <w:tc>
          <w:tcPr>
            <w:tcW w:w="759"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3</w:t>
            </w:r>
          </w:p>
        </w:tc>
        <w:tc>
          <w:tcPr>
            <w:tcW w:w="1604"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废脱氢催化剂</w:t>
            </w:r>
          </w:p>
        </w:tc>
        <w:tc>
          <w:tcPr>
            <w:tcW w:w="964"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0.8</w:t>
            </w:r>
          </w:p>
        </w:tc>
        <w:tc>
          <w:tcPr>
            <w:tcW w:w="2065"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危险废物</w:t>
            </w:r>
            <w:r>
              <w:rPr>
                <w:rFonts w:ascii="Times New Roman" w:hAnsi="Times New Roman" w:cs="Times New Roman" w:hint="eastAsia"/>
                <w:szCs w:val="24"/>
              </w:rPr>
              <w:t>HW06</w:t>
            </w:r>
          </w:p>
        </w:tc>
        <w:tc>
          <w:tcPr>
            <w:tcW w:w="1514" w:type="dxa"/>
            <w:tcBorders>
              <w:righ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专库暂存</w:t>
            </w:r>
          </w:p>
        </w:tc>
        <w:tc>
          <w:tcPr>
            <w:tcW w:w="2223" w:type="dxa"/>
            <w:tcBorders>
              <w:lef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交有资质单位处理</w:t>
            </w:r>
          </w:p>
        </w:tc>
      </w:tr>
      <w:tr w:rsidR="00B33508">
        <w:trPr>
          <w:trHeight w:val="624"/>
          <w:tblHeader/>
          <w:jc w:val="center"/>
        </w:trPr>
        <w:tc>
          <w:tcPr>
            <w:tcW w:w="759"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4</w:t>
            </w:r>
          </w:p>
        </w:tc>
        <w:tc>
          <w:tcPr>
            <w:tcW w:w="1604"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color w:val="000000"/>
                <w:szCs w:val="24"/>
              </w:rPr>
              <w:t>检验废物（液）</w:t>
            </w:r>
          </w:p>
        </w:tc>
        <w:tc>
          <w:tcPr>
            <w:tcW w:w="964"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0.4</w:t>
            </w:r>
          </w:p>
        </w:tc>
        <w:tc>
          <w:tcPr>
            <w:tcW w:w="2065"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危险废物</w:t>
            </w:r>
            <w:r>
              <w:rPr>
                <w:rFonts w:ascii="Times New Roman" w:hAnsi="Times New Roman" w:cs="Times New Roman" w:hint="eastAsia"/>
                <w:szCs w:val="24"/>
              </w:rPr>
              <w:t>HW49</w:t>
            </w:r>
          </w:p>
        </w:tc>
        <w:tc>
          <w:tcPr>
            <w:tcW w:w="1514" w:type="dxa"/>
            <w:tcBorders>
              <w:righ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专库暂存</w:t>
            </w:r>
          </w:p>
        </w:tc>
        <w:tc>
          <w:tcPr>
            <w:tcW w:w="2223" w:type="dxa"/>
            <w:tcBorders>
              <w:lef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拟交有资质单位处理</w:t>
            </w:r>
          </w:p>
        </w:tc>
      </w:tr>
      <w:tr w:rsidR="00B33508">
        <w:trPr>
          <w:trHeight w:val="624"/>
          <w:jc w:val="center"/>
        </w:trPr>
        <w:tc>
          <w:tcPr>
            <w:tcW w:w="759"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5</w:t>
            </w:r>
          </w:p>
        </w:tc>
        <w:tc>
          <w:tcPr>
            <w:tcW w:w="1604"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生活垃圾</w:t>
            </w:r>
          </w:p>
        </w:tc>
        <w:tc>
          <w:tcPr>
            <w:tcW w:w="964"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6</w:t>
            </w:r>
          </w:p>
        </w:tc>
        <w:tc>
          <w:tcPr>
            <w:tcW w:w="2065" w:type="dxa"/>
            <w:tcBorders>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一般固废</w:t>
            </w:r>
          </w:p>
        </w:tc>
        <w:tc>
          <w:tcPr>
            <w:tcW w:w="1514" w:type="dxa"/>
            <w:tcBorders>
              <w:righ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w:t>
            </w:r>
          </w:p>
        </w:tc>
        <w:tc>
          <w:tcPr>
            <w:tcW w:w="2223" w:type="dxa"/>
            <w:tcBorders>
              <w:left w:val="single" w:sz="4" w:space="0" w:color="auto"/>
              <w:tl2br w:val="nil"/>
              <w:tr2bl w:val="nil"/>
            </w:tcBorders>
            <w:vAlign w:val="center"/>
          </w:tcPr>
          <w:p w:rsidR="00B33508" w:rsidRDefault="00C36A39">
            <w:pPr>
              <w:adjustRightInd w:val="0"/>
              <w:snapToGrid w:val="0"/>
              <w:jc w:val="center"/>
              <w:rPr>
                <w:rFonts w:ascii="Times New Roman" w:hAnsi="Times New Roman" w:cs="Times New Roman"/>
                <w:szCs w:val="24"/>
              </w:rPr>
            </w:pPr>
            <w:r>
              <w:rPr>
                <w:rFonts w:ascii="Times New Roman" w:hAnsi="Times New Roman" w:cs="Times New Roman" w:hint="eastAsia"/>
                <w:szCs w:val="24"/>
              </w:rPr>
              <w:t>送生活垃圾填埋场</w:t>
            </w:r>
          </w:p>
        </w:tc>
      </w:tr>
    </w:tbl>
    <w:p w:rsidR="00B33508" w:rsidRDefault="00B33508">
      <w:pPr>
        <w:pStyle w:val="a1"/>
        <w:spacing w:line="480" w:lineRule="exact"/>
        <w:ind w:firstLine="480"/>
        <w:rPr>
          <w:color w:val="000000"/>
        </w:rPr>
      </w:pPr>
      <w:bookmarkStart w:id="186" w:name="_Toc5380"/>
      <w:bookmarkStart w:id="187" w:name="_Toc18763"/>
      <w:bookmarkStart w:id="188" w:name="_Toc304810289"/>
      <w:bookmarkStart w:id="189" w:name="_Toc306034539"/>
      <w:bookmarkStart w:id="190" w:name="_Toc280188834"/>
      <w:bookmarkStart w:id="191" w:name="_Toc304810288"/>
      <w:bookmarkStart w:id="192" w:name="_Toc306034538"/>
    </w:p>
    <w:p w:rsidR="00B33508" w:rsidRDefault="00C36A39">
      <w:pPr>
        <w:pStyle w:val="2"/>
        <w:spacing w:beforeLines="0" w:before="120" w:afterLines="0" w:after="120"/>
      </w:pPr>
      <w:bookmarkStart w:id="193" w:name="_Toc530992884"/>
      <w:r>
        <w:rPr>
          <w:rFonts w:hint="eastAsia"/>
        </w:rPr>
        <w:t>现有工程环境风险管理和总量控制情况</w:t>
      </w:r>
      <w:bookmarkEnd w:id="193"/>
    </w:p>
    <w:p w:rsidR="00B33508" w:rsidRDefault="00C36A39">
      <w:pPr>
        <w:pStyle w:val="3"/>
        <w:numPr>
          <w:ilvl w:val="2"/>
          <w:numId w:val="0"/>
        </w:numPr>
        <w:spacing w:beforeLines="0" w:before="120" w:afterLines="0" w:after="120"/>
      </w:pPr>
      <w:bookmarkStart w:id="194" w:name="_Toc530992885"/>
      <w:r>
        <w:rPr>
          <w:rFonts w:hint="eastAsia"/>
        </w:rPr>
        <w:t>2.4.1</w:t>
      </w:r>
      <w:r>
        <w:rPr>
          <w:rFonts w:hint="eastAsia"/>
        </w:rPr>
        <w:t>环境风险管理</w:t>
      </w:r>
      <w:bookmarkEnd w:id="194"/>
    </w:p>
    <w:p w:rsidR="00B33508" w:rsidRDefault="00C36A39">
      <w:pPr>
        <w:pStyle w:val="a1"/>
        <w:spacing w:line="480" w:lineRule="exact"/>
        <w:ind w:firstLine="480"/>
        <w:rPr>
          <w:color w:val="000000"/>
        </w:rPr>
      </w:pPr>
      <w:r>
        <w:rPr>
          <w:rFonts w:hint="eastAsia"/>
          <w:color w:val="000000"/>
        </w:rPr>
        <w:t>现有工程涉及的危险物质为双氧水、环己酮、环己醇、丙酸、丙酸乙酯、</w:t>
      </w:r>
      <w:proofErr w:type="gramStart"/>
      <w:r>
        <w:rPr>
          <w:rFonts w:hint="eastAsia"/>
          <w:color w:val="000000"/>
        </w:rPr>
        <w:t>过氧丙酸</w:t>
      </w:r>
      <w:proofErr w:type="gramEnd"/>
      <w:r>
        <w:rPr>
          <w:rFonts w:hint="eastAsia"/>
          <w:color w:val="000000"/>
        </w:rPr>
        <w:t>以及氢气、天然气（导热油炉燃料）等。</w:t>
      </w:r>
    </w:p>
    <w:p w:rsidR="00B33508" w:rsidRDefault="00C36A39">
      <w:pPr>
        <w:pStyle w:val="a1"/>
        <w:spacing w:line="480" w:lineRule="exact"/>
        <w:ind w:firstLine="480"/>
        <w:rPr>
          <w:color w:val="000000"/>
        </w:rPr>
      </w:pPr>
      <w:r>
        <w:rPr>
          <w:rFonts w:hint="eastAsia"/>
          <w:color w:val="000000"/>
        </w:rPr>
        <w:t>生产设施风险主要在生产装置、贮运系统、公用工程系统、工程环保设施及辅助生产设施等方面。</w:t>
      </w:r>
    </w:p>
    <w:p w:rsidR="00B33508" w:rsidRDefault="00C36A39">
      <w:pPr>
        <w:pStyle w:val="a1"/>
        <w:spacing w:line="480" w:lineRule="exact"/>
        <w:ind w:firstLine="480"/>
        <w:rPr>
          <w:color w:val="000000"/>
        </w:rPr>
      </w:pPr>
      <w:r>
        <w:rPr>
          <w:rFonts w:hint="eastAsia"/>
          <w:color w:val="000000"/>
        </w:rPr>
        <w:t>现有工程存在的环境风险因素有：泄漏、火灾、爆炸等，其中火灾、爆炸和泄漏引起的中毒是主要的危险有害因素。</w:t>
      </w:r>
    </w:p>
    <w:p w:rsidR="00B33508" w:rsidRDefault="00C36A39">
      <w:pPr>
        <w:pStyle w:val="a1"/>
        <w:spacing w:line="480" w:lineRule="exact"/>
        <w:ind w:firstLine="480"/>
        <w:rPr>
          <w:color w:val="000000"/>
        </w:rPr>
      </w:pPr>
      <w:r>
        <w:rPr>
          <w:rFonts w:hint="eastAsia"/>
          <w:color w:val="000000"/>
        </w:rPr>
        <w:t>现有工程采取的主要风险管理措施有：</w:t>
      </w:r>
    </w:p>
    <w:p w:rsidR="00B33508" w:rsidRDefault="00C36A39">
      <w:pPr>
        <w:pStyle w:val="a1"/>
        <w:spacing w:line="480" w:lineRule="exact"/>
        <w:ind w:firstLine="480"/>
        <w:rPr>
          <w:color w:val="000000"/>
        </w:rPr>
      </w:pPr>
      <w:r>
        <w:rPr>
          <w:rFonts w:hint="eastAsia"/>
          <w:color w:val="000000"/>
        </w:rPr>
        <w:t>（</w:t>
      </w:r>
      <w:r>
        <w:rPr>
          <w:rFonts w:hint="eastAsia"/>
          <w:color w:val="000000"/>
        </w:rPr>
        <w:t>1</w:t>
      </w:r>
      <w:r>
        <w:rPr>
          <w:rFonts w:hint="eastAsia"/>
          <w:color w:val="000000"/>
        </w:rPr>
        <w:t>）公司设置有完善的安全、环保、职业卫生管理机构，以总经理为安全环保负责人，设有安全环保管理部门，配有专职安全、环保、职业卫生管理干部，班组设有兼职安环员，实行三级管理并执行三级安全教育制度，并在各个生产环节均制定安全环保措施，从机构上说，企业具有较为完善的安全环保管理体系。</w:t>
      </w:r>
    </w:p>
    <w:p w:rsidR="00B33508" w:rsidRDefault="00C36A39">
      <w:pPr>
        <w:pStyle w:val="a1"/>
        <w:spacing w:line="480" w:lineRule="exact"/>
        <w:ind w:firstLine="480"/>
        <w:rPr>
          <w:color w:val="000000"/>
        </w:rPr>
      </w:pPr>
      <w:r>
        <w:rPr>
          <w:rFonts w:hint="eastAsia"/>
          <w:color w:val="000000"/>
        </w:rPr>
        <w:t>（</w:t>
      </w:r>
      <w:r>
        <w:rPr>
          <w:rFonts w:hint="eastAsia"/>
          <w:color w:val="000000"/>
        </w:rPr>
        <w:t>2</w:t>
      </w:r>
      <w:r>
        <w:rPr>
          <w:rFonts w:hint="eastAsia"/>
          <w:color w:val="000000"/>
        </w:rPr>
        <w:t>）针对各个风险源和重点岗位，制订有完善安全环保管理制度，特别是安全生产责任制、相关规章制度（检查、值班、考核）、岗位操作规程、事故应急救援预案等。针对环保设施及污染物，公司建立了环保操作规程和管理制度，如工业固体废物管理规范、</w:t>
      </w:r>
      <w:proofErr w:type="gramStart"/>
      <w:r>
        <w:rPr>
          <w:rFonts w:hint="eastAsia"/>
          <w:color w:val="000000"/>
        </w:rPr>
        <w:t>危废暂存</w:t>
      </w:r>
      <w:proofErr w:type="gramEnd"/>
      <w:r>
        <w:rPr>
          <w:rFonts w:hint="eastAsia"/>
          <w:color w:val="000000"/>
        </w:rPr>
        <w:t>管理规定、环境污染事故管理规定、环境保护管理制度等。</w:t>
      </w:r>
    </w:p>
    <w:p w:rsidR="00B33508" w:rsidRDefault="00C36A39">
      <w:pPr>
        <w:pStyle w:val="a1"/>
        <w:spacing w:line="480" w:lineRule="exact"/>
        <w:ind w:firstLine="480"/>
        <w:rPr>
          <w:color w:val="000000"/>
        </w:rPr>
      </w:pPr>
      <w:r>
        <w:rPr>
          <w:rFonts w:hint="eastAsia"/>
          <w:color w:val="000000"/>
        </w:rPr>
        <w:t>（</w:t>
      </w:r>
      <w:r>
        <w:rPr>
          <w:rFonts w:hint="eastAsia"/>
          <w:color w:val="000000"/>
        </w:rPr>
        <w:t>3</w:t>
      </w:r>
      <w:r>
        <w:rPr>
          <w:rFonts w:hint="eastAsia"/>
          <w:color w:val="000000"/>
        </w:rPr>
        <w:t>）公司十分重视安全生产标语和警示的作用，针对重点区域和重大风险源以及易造成污染的设施和污染物治理设施设置警示牌和说明。</w:t>
      </w:r>
    </w:p>
    <w:p w:rsidR="00B33508" w:rsidRDefault="00C36A39">
      <w:pPr>
        <w:pStyle w:val="a1"/>
        <w:spacing w:line="480" w:lineRule="exact"/>
        <w:ind w:firstLine="480"/>
        <w:rPr>
          <w:color w:val="000000"/>
        </w:rPr>
      </w:pPr>
      <w:r>
        <w:rPr>
          <w:rFonts w:hint="eastAsia"/>
          <w:color w:val="000000"/>
        </w:rPr>
        <w:t>主要污染源环境风险防范措施有：</w:t>
      </w:r>
    </w:p>
    <w:p w:rsidR="00B33508" w:rsidRDefault="00C36A39">
      <w:pPr>
        <w:pStyle w:val="a1"/>
        <w:spacing w:line="480" w:lineRule="exact"/>
        <w:ind w:firstLine="480"/>
        <w:rPr>
          <w:color w:val="000000"/>
        </w:rPr>
      </w:pPr>
      <w:r>
        <w:rPr>
          <w:rFonts w:hint="eastAsia"/>
          <w:color w:val="000000"/>
        </w:rPr>
        <w:t>（</w:t>
      </w:r>
      <w:r>
        <w:rPr>
          <w:rFonts w:hint="eastAsia"/>
          <w:color w:val="000000"/>
        </w:rPr>
        <w:t>1</w:t>
      </w:r>
      <w:r>
        <w:rPr>
          <w:rFonts w:hint="eastAsia"/>
          <w:color w:val="000000"/>
        </w:rPr>
        <w:t>）废水风险防控</w:t>
      </w:r>
    </w:p>
    <w:p w:rsidR="00B33508" w:rsidRDefault="00C36A39">
      <w:pPr>
        <w:pStyle w:val="a1"/>
        <w:spacing w:line="480" w:lineRule="exact"/>
        <w:ind w:firstLine="480"/>
        <w:rPr>
          <w:color w:val="000000"/>
        </w:rPr>
      </w:pPr>
      <w:r>
        <w:rPr>
          <w:rFonts w:hint="eastAsia"/>
          <w:color w:val="000000"/>
        </w:rPr>
        <w:lastRenderedPageBreak/>
        <w:t>①</w:t>
      </w:r>
      <w:r>
        <w:rPr>
          <w:rFonts w:hint="eastAsia"/>
          <w:color w:val="000000"/>
        </w:rPr>
        <w:t xml:space="preserve"> </w:t>
      </w:r>
      <w:r>
        <w:rPr>
          <w:rFonts w:hint="eastAsia"/>
          <w:color w:val="000000"/>
        </w:rPr>
        <w:t>生产工艺采用先进的</w:t>
      </w:r>
      <w:r>
        <w:rPr>
          <w:rFonts w:hint="eastAsia"/>
          <w:color w:val="000000"/>
        </w:rPr>
        <w:t>DCS</w:t>
      </w:r>
      <w:r>
        <w:rPr>
          <w:rFonts w:hint="eastAsia"/>
          <w:color w:val="000000"/>
        </w:rPr>
        <w:t>控制系统，对重要工艺参数（压力、温度、液位）实时监测、集中控制，主要装置重点区域配备防爆摄像监控系统，能及时发现设备故障并能实现紧急停车，减少物料外泄。</w:t>
      </w:r>
    </w:p>
    <w:p w:rsidR="00B33508" w:rsidRDefault="00C36A39">
      <w:pPr>
        <w:pStyle w:val="a1"/>
        <w:spacing w:line="480" w:lineRule="exact"/>
        <w:ind w:firstLine="480"/>
        <w:rPr>
          <w:color w:val="000000"/>
        </w:rPr>
      </w:pPr>
      <w:r>
        <w:rPr>
          <w:rFonts w:hint="eastAsia"/>
          <w:color w:val="000000"/>
        </w:rPr>
        <w:t>②</w:t>
      </w:r>
      <w:r>
        <w:rPr>
          <w:rFonts w:hint="eastAsia"/>
          <w:color w:val="000000"/>
        </w:rPr>
        <w:t xml:space="preserve"> </w:t>
      </w:r>
      <w:r>
        <w:rPr>
          <w:rFonts w:hint="eastAsia"/>
          <w:color w:val="000000"/>
        </w:rPr>
        <w:t>储罐区设置了围堰，不同种类溶液储罐的防火堤（围堰）均隔开，</w:t>
      </w:r>
      <w:proofErr w:type="gramStart"/>
      <w:r>
        <w:rPr>
          <w:rFonts w:hint="eastAsia"/>
          <w:color w:val="000000"/>
        </w:rPr>
        <w:t>罐组防火堤</w:t>
      </w:r>
      <w:proofErr w:type="gramEnd"/>
      <w:r>
        <w:rPr>
          <w:rFonts w:hint="eastAsia"/>
          <w:color w:val="000000"/>
        </w:rPr>
        <w:t>（围堰）容积能够收集最大储罐的泄露量，在发生泄漏事故的情况下，可有效减少影响范围。装置区域周围设有环沟，环沟排放</w:t>
      </w:r>
      <w:proofErr w:type="gramStart"/>
      <w:r>
        <w:rPr>
          <w:rFonts w:hint="eastAsia"/>
          <w:color w:val="000000"/>
        </w:rPr>
        <w:t>口出口</w:t>
      </w:r>
      <w:proofErr w:type="gramEnd"/>
      <w:r>
        <w:rPr>
          <w:rFonts w:hint="eastAsia"/>
          <w:color w:val="000000"/>
        </w:rPr>
        <w:t>一般设有排明沟控制闸板或阀门，实现清污分流。</w:t>
      </w:r>
    </w:p>
    <w:p w:rsidR="00B33508" w:rsidRDefault="00C36A39">
      <w:pPr>
        <w:pStyle w:val="a1"/>
        <w:spacing w:line="480" w:lineRule="exact"/>
        <w:ind w:firstLine="480"/>
        <w:rPr>
          <w:color w:val="000000"/>
        </w:rPr>
      </w:pPr>
      <w:r>
        <w:rPr>
          <w:rFonts w:hint="eastAsia"/>
          <w:color w:val="000000"/>
        </w:rPr>
        <w:t>③</w:t>
      </w:r>
      <w:r>
        <w:rPr>
          <w:rFonts w:hint="eastAsia"/>
          <w:color w:val="000000"/>
        </w:rPr>
        <w:t xml:space="preserve"> </w:t>
      </w:r>
      <w:r>
        <w:rPr>
          <w:rFonts w:hint="eastAsia"/>
          <w:color w:val="000000"/>
        </w:rPr>
        <w:t>建设有水体应急防控系统，包括事故池（</w:t>
      </w:r>
      <w:r>
        <w:rPr>
          <w:rFonts w:hint="eastAsia"/>
          <w:color w:val="000000"/>
        </w:rPr>
        <w:t>800</w:t>
      </w:r>
      <w:r>
        <w:rPr>
          <w:color w:val="000000"/>
        </w:rPr>
        <w:t>m</w:t>
      </w:r>
      <w:r>
        <w:rPr>
          <w:color w:val="000000"/>
          <w:vertAlign w:val="superscript"/>
        </w:rPr>
        <w:t>3</w:t>
      </w:r>
      <w:r>
        <w:rPr>
          <w:rFonts w:hint="eastAsia"/>
          <w:color w:val="000000"/>
        </w:rPr>
        <w:t>）和装置清污分流切换系统，事故污水和初期雨水可经过提升泵，及时送污水处理厂进行处理，事故池容积满足《化工建设项目环境保护设计规范》中规定的事故池容积。</w:t>
      </w:r>
    </w:p>
    <w:p w:rsidR="00B33508" w:rsidRDefault="00C36A39">
      <w:pPr>
        <w:pStyle w:val="a1"/>
        <w:spacing w:line="480" w:lineRule="exact"/>
        <w:ind w:firstLine="480"/>
        <w:rPr>
          <w:color w:val="000000"/>
        </w:rPr>
      </w:pPr>
      <w:r>
        <w:rPr>
          <w:rFonts w:hint="eastAsia"/>
          <w:color w:val="000000"/>
        </w:rPr>
        <w:t>④</w:t>
      </w:r>
      <w:r>
        <w:rPr>
          <w:rFonts w:hint="eastAsia"/>
          <w:color w:val="000000"/>
        </w:rPr>
        <w:t xml:space="preserve"> </w:t>
      </w:r>
      <w:r>
        <w:rPr>
          <w:rFonts w:hint="eastAsia"/>
          <w:color w:val="000000"/>
        </w:rPr>
        <w:t>正常情况下，清净下水、清洁雨水进入雨水管网，生产污水通过管道进入污水处理厂。</w:t>
      </w:r>
    </w:p>
    <w:p w:rsidR="00B33508" w:rsidRDefault="00C36A39">
      <w:pPr>
        <w:pStyle w:val="a1"/>
        <w:spacing w:line="480" w:lineRule="exact"/>
        <w:ind w:firstLine="480"/>
        <w:rPr>
          <w:color w:val="000000"/>
        </w:rPr>
      </w:pPr>
      <w:r>
        <w:rPr>
          <w:rFonts w:hint="eastAsia"/>
          <w:color w:val="000000"/>
        </w:rPr>
        <w:t>⑤</w:t>
      </w:r>
      <w:r>
        <w:rPr>
          <w:rFonts w:hint="eastAsia"/>
          <w:color w:val="000000"/>
        </w:rPr>
        <w:t xml:space="preserve"> </w:t>
      </w:r>
      <w:r>
        <w:rPr>
          <w:rFonts w:hint="eastAsia"/>
          <w:color w:val="000000"/>
        </w:rPr>
        <w:t>在事故状态下，通过控制事故池外明沟、暗沟及污水管闸门，将事故区域的事故水（包括生产废水、雨水、消防水等）引入事故池，事故水可以以自流方式进入事故池，事故池的事故水可通过泵提升进行回收和送污水处理厂处理，实现事故水的最大化存储。</w:t>
      </w:r>
    </w:p>
    <w:p w:rsidR="00B33508" w:rsidRDefault="00C36A39">
      <w:pPr>
        <w:pStyle w:val="a1"/>
        <w:spacing w:line="480" w:lineRule="exact"/>
        <w:ind w:firstLine="480"/>
        <w:rPr>
          <w:color w:val="000000"/>
        </w:rPr>
      </w:pPr>
      <w:r>
        <w:rPr>
          <w:rFonts w:hint="eastAsia"/>
          <w:color w:val="000000"/>
        </w:rPr>
        <w:t>⑥</w:t>
      </w:r>
      <w:r>
        <w:rPr>
          <w:rFonts w:hint="eastAsia"/>
          <w:color w:val="000000"/>
        </w:rPr>
        <w:t xml:space="preserve"> </w:t>
      </w:r>
      <w:r>
        <w:rPr>
          <w:rFonts w:hint="eastAsia"/>
          <w:color w:val="000000"/>
        </w:rPr>
        <w:t>公司实验室负责对公司排放污水的水质进行监控监测。</w:t>
      </w:r>
    </w:p>
    <w:p w:rsidR="00B33508" w:rsidRDefault="00C36A39">
      <w:pPr>
        <w:pStyle w:val="a1"/>
        <w:spacing w:line="480" w:lineRule="exact"/>
        <w:ind w:firstLine="480"/>
        <w:rPr>
          <w:color w:val="000000"/>
        </w:rPr>
      </w:pPr>
      <w:r>
        <w:rPr>
          <w:rFonts w:hint="eastAsia"/>
          <w:color w:val="000000"/>
        </w:rPr>
        <w:t>聚仁化工公司目前设置有完善的废水风险防控措施，罐区按要求建设了</w:t>
      </w:r>
      <w:r>
        <w:rPr>
          <w:rFonts w:hint="eastAsia"/>
          <w:color w:val="000000"/>
        </w:rPr>
        <w:t>1590m</w:t>
      </w:r>
      <w:r>
        <w:rPr>
          <w:rFonts w:hint="eastAsia"/>
          <w:color w:val="000000"/>
          <w:vertAlign w:val="superscript"/>
        </w:rPr>
        <w:t>3</w:t>
      </w:r>
      <w:r>
        <w:rPr>
          <w:rFonts w:hint="eastAsia"/>
          <w:color w:val="000000"/>
        </w:rPr>
        <w:t>围堰；装置和罐区实行了清污分流系统；为防止事故发生，还设置有一座容积为</w:t>
      </w:r>
      <w:r>
        <w:rPr>
          <w:rFonts w:hint="eastAsia"/>
          <w:color w:val="000000"/>
        </w:rPr>
        <w:t>800m</w:t>
      </w:r>
      <w:r>
        <w:rPr>
          <w:rFonts w:hint="eastAsia"/>
          <w:color w:val="000000"/>
          <w:vertAlign w:val="superscript"/>
        </w:rPr>
        <w:t>3</w:t>
      </w:r>
      <w:r>
        <w:rPr>
          <w:rFonts w:hint="eastAsia"/>
          <w:color w:val="000000"/>
        </w:rPr>
        <w:t>的事故应急池，可满足应急要求。</w:t>
      </w:r>
    </w:p>
    <w:p w:rsidR="00B33508" w:rsidRDefault="00C36A39">
      <w:pPr>
        <w:pStyle w:val="a1"/>
        <w:spacing w:line="480" w:lineRule="exact"/>
        <w:ind w:firstLine="480"/>
        <w:rPr>
          <w:color w:val="000000"/>
        </w:rPr>
      </w:pPr>
      <w:r>
        <w:rPr>
          <w:rFonts w:hint="eastAsia"/>
          <w:color w:val="000000"/>
        </w:rPr>
        <w:t>（</w:t>
      </w:r>
      <w:r>
        <w:rPr>
          <w:rFonts w:hint="eastAsia"/>
          <w:color w:val="000000"/>
        </w:rPr>
        <w:t>2</w:t>
      </w:r>
      <w:r>
        <w:rPr>
          <w:rFonts w:hint="eastAsia"/>
          <w:color w:val="000000"/>
        </w:rPr>
        <w:t>）废气风险防控</w:t>
      </w:r>
    </w:p>
    <w:p w:rsidR="00B33508" w:rsidRDefault="00C36A39">
      <w:pPr>
        <w:pStyle w:val="a1"/>
        <w:spacing w:line="480" w:lineRule="exact"/>
        <w:ind w:firstLine="480"/>
        <w:rPr>
          <w:color w:val="000000"/>
        </w:rPr>
      </w:pPr>
      <w:r>
        <w:rPr>
          <w:rFonts w:hint="eastAsia"/>
          <w:color w:val="000000"/>
        </w:rPr>
        <w:t>①</w:t>
      </w:r>
      <w:r>
        <w:rPr>
          <w:rFonts w:hint="eastAsia"/>
          <w:color w:val="000000"/>
        </w:rPr>
        <w:t xml:space="preserve"> </w:t>
      </w:r>
      <w:r>
        <w:rPr>
          <w:rFonts w:hint="eastAsia"/>
          <w:color w:val="000000"/>
        </w:rPr>
        <w:t>生产工艺采用先进的</w:t>
      </w:r>
      <w:r>
        <w:rPr>
          <w:color w:val="000000"/>
        </w:rPr>
        <w:t>DCS</w:t>
      </w:r>
      <w:r>
        <w:rPr>
          <w:rFonts w:hint="eastAsia"/>
          <w:color w:val="000000"/>
        </w:rPr>
        <w:t>控制系统，对重要工艺参数（压力、温度、液位）实时监测、集中控制，主要装置、罐区重点区域配备防爆摄像监控系统，能及时发现设备故障并能实现紧急停车，减少物料外泄。</w:t>
      </w:r>
    </w:p>
    <w:p w:rsidR="00B33508" w:rsidRDefault="00C36A39">
      <w:pPr>
        <w:pStyle w:val="a1"/>
        <w:spacing w:line="480" w:lineRule="exact"/>
        <w:ind w:firstLine="480"/>
        <w:rPr>
          <w:color w:val="000000"/>
        </w:rPr>
      </w:pPr>
      <w:r>
        <w:rPr>
          <w:rFonts w:hint="eastAsia"/>
          <w:color w:val="000000"/>
        </w:rPr>
        <w:t>②</w:t>
      </w:r>
      <w:r>
        <w:rPr>
          <w:rFonts w:hint="eastAsia"/>
          <w:color w:val="000000"/>
        </w:rPr>
        <w:t xml:space="preserve"> </w:t>
      </w:r>
      <w:r>
        <w:rPr>
          <w:rFonts w:hint="eastAsia"/>
          <w:color w:val="000000"/>
        </w:rPr>
        <w:t>生产装置设有紧急放空槽，可应对因违章操作或计量不准确发生剧烈反应时可能存在的风险，避免造成</w:t>
      </w:r>
      <w:proofErr w:type="gramStart"/>
      <w:r>
        <w:rPr>
          <w:rFonts w:hint="eastAsia"/>
          <w:color w:val="000000"/>
        </w:rPr>
        <w:t>次生事故</w:t>
      </w:r>
      <w:proofErr w:type="gramEnd"/>
      <w:r>
        <w:rPr>
          <w:rFonts w:hint="eastAsia"/>
          <w:color w:val="000000"/>
        </w:rPr>
        <w:t>或环境污染。</w:t>
      </w:r>
    </w:p>
    <w:p w:rsidR="00B33508" w:rsidRDefault="00C36A39">
      <w:pPr>
        <w:pStyle w:val="a1"/>
        <w:spacing w:line="480" w:lineRule="exact"/>
        <w:ind w:firstLine="480"/>
        <w:rPr>
          <w:color w:val="000000"/>
        </w:rPr>
      </w:pPr>
      <w:r>
        <w:rPr>
          <w:rFonts w:hint="eastAsia"/>
          <w:color w:val="000000"/>
        </w:rPr>
        <w:t>③</w:t>
      </w:r>
      <w:r>
        <w:rPr>
          <w:rFonts w:hint="eastAsia"/>
          <w:color w:val="000000"/>
        </w:rPr>
        <w:t xml:space="preserve"> </w:t>
      </w:r>
      <w:r>
        <w:rPr>
          <w:rFonts w:hint="eastAsia"/>
          <w:color w:val="000000"/>
        </w:rPr>
        <w:t>在装置区域内易泄漏危险物质的场所（</w:t>
      </w:r>
      <w:proofErr w:type="gramStart"/>
      <w:r>
        <w:rPr>
          <w:rFonts w:hint="eastAsia"/>
          <w:color w:val="000000"/>
        </w:rPr>
        <w:t>如阀组</w:t>
      </w:r>
      <w:proofErr w:type="gramEnd"/>
      <w:r>
        <w:rPr>
          <w:rFonts w:hint="eastAsia"/>
          <w:color w:val="000000"/>
        </w:rPr>
        <w:t>、机泵、采样口等）和易聚集易燃、易爆的场所设置</w:t>
      </w:r>
      <w:r>
        <w:rPr>
          <w:rFonts w:hint="eastAsia"/>
          <w:color w:val="000000"/>
        </w:rPr>
        <w:t>24</w:t>
      </w:r>
      <w:r>
        <w:rPr>
          <w:rFonts w:hint="eastAsia"/>
          <w:color w:val="000000"/>
        </w:rPr>
        <w:t>套固定式的可燃气体检测仪。</w:t>
      </w:r>
    </w:p>
    <w:p w:rsidR="00B33508" w:rsidRDefault="00C36A39">
      <w:pPr>
        <w:pStyle w:val="a1"/>
        <w:spacing w:line="480" w:lineRule="exact"/>
        <w:ind w:firstLine="480"/>
        <w:rPr>
          <w:color w:val="000000"/>
        </w:rPr>
      </w:pPr>
      <w:r>
        <w:rPr>
          <w:rFonts w:hint="eastAsia"/>
          <w:color w:val="000000"/>
        </w:rPr>
        <w:t>聚仁化工现有工程生产过程中使用的原料、产品均属于高沸点物质，挥发性很小；</w:t>
      </w:r>
      <w:r>
        <w:rPr>
          <w:rFonts w:hint="eastAsia"/>
          <w:color w:val="000000"/>
        </w:rPr>
        <w:lastRenderedPageBreak/>
        <w:t>在生产过程中实行密闭生产，且在罐区、生产装置以及热媒站分别安装了</w:t>
      </w:r>
      <w:r>
        <w:rPr>
          <w:rFonts w:hint="eastAsia"/>
          <w:color w:val="000000"/>
        </w:rPr>
        <w:t>24</w:t>
      </w:r>
      <w:r>
        <w:rPr>
          <w:rFonts w:hint="eastAsia"/>
          <w:color w:val="000000"/>
        </w:rPr>
        <w:t>套可燃气体报警器，基本满足大气环境风险防控要求。</w:t>
      </w:r>
    </w:p>
    <w:p w:rsidR="00B33508" w:rsidRDefault="00C36A39">
      <w:pPr>
        <w:pStyle w:val="a1"/>
        <w:spacing w:line="480" w:lineRule="exact"/>
        <w:ind w:firstLine="480"/>
      </w:pPr>
      <w:r>
        <w:rPr>
          <w:rFonts w:hint="eastAsia"/>
          <w:color w:val="000000"/>
        </w:rPr>
        <w:t>现有工程现已制订完整的环境风险</w:t>
      </w:r>
      <w:r>
        <w:rPr>
          <w:rFonts w:hint="eastAsia"/>
        </w:rPr>
        <w:t>应急预案，并已依照相关规定报环保部门备案（备案号：</w:t>
      </w:r>
      <w:r>
        <w:rPr>
          <w:rFonts w:hint="eastAsia"/>
        </w:rPr>
        <w:t>4306032016C0200022</w:t>
      </w:r>
      <w:r>
        <w:rPr>
          <w:rFonts w:hint="eastAsia"/>
        </w:rPr>
        <w:t>），见附件</w:t>
      </w:r>
      <w:r>
        <w:rPr>
          <w:rFonts w:hint="eastAsia"/>
        </w:rPr>
        <w:t>5</w:t>
      </w:r>
      <w:r>
        <w:rPr>
          <w:rFonts w:hint="eastAsia"/>
        </w:rPr>
        <w:t>。</w:t>
      </w:r>
    </w:p>
    <w:p w:rsidR="00B33508" w:rsidRDefault="00C36A39">
      <w:pPr>
        <w:pStyle w:val="3"/>
        <w:numPr>
          <w:ilvl w:val="2"/>
          <w:numId w:val="0"/>
        </w:numPr>
        <w:spacing w:beforeLines="0" w:before="120" w:afterLines="0" w:after="120"/>
      </w:pPr>
      <w:bookmarkStart w:id="195" w:name="_Toc530992886"/>
      <w:r>
        <w:rPr>
          <w:rFonts w:hint="eastAsia"/>
        </w:rPr>
        <w:t xml:space="preserve">2.4.2 </w:t>
      </w:r>
      <w:r>
        <w:rPr>
          <w:rFonts w:hint="eastAsia"/>
        </w:rPr>
        <w:t>总量控制</w:t>
      </w:r>
      <w:bookmarkEnd w:id="195"/>
    </w:p>
    <w:p w:rsidR="00B33508" w:rsidRDefault="00C36A39">
      <w:pPr>
        <w:pStyle w:val="a1"/>
        <w:spacing w:line="480" w:lineRule="exact"/>
        <w:ind w:firstLine="480"/>
        <w:rPr>
          <w:b/>
          <w:color w:val="000000"/>
        </w:rPr>
      </w:pPr>
      <w:r>
        <w:rPr>
          <w:rFonts w:hint="eastAsia"/>
          <w:color w:val="000000"/>
        </w:rPr>
        <w:t>聚仁化工通过正规交易，现有污染物总量控制指标（见附件</w:t>
      </w:r>
      <w:r>
        <w:rPr>
          <w:rFonts w:hint="eastAsia"/>
          <w:color w:val="000000"/>
        </w:rPr>
        <w:t>3</w:t>
      </w:r>
      <w:r>
        <w:rPr>
          <w:rFonts w:hint="eastAsia"/>
          <w:color w:val="000000"/>
        </w:rPr>
        <w:t>）排放量详见表</w:t>
      </w:r>
      <w:r>
        <w:rPr>
          <w:rFonts w:hint="eastAsia"/>
          <w:color w:val="000000"/>
        </w:rPr>
        <w:t>2.4.2-1</w:t>
      </w:r>
      <w:r>
        <w:rPr>
          <w:rFonts w:hint="eastAsia"/>
          <w:color w:val="000000"/>
        </w:rPr>
        <w:t>。废水排放至云溪污水处理厂处理，污水处理厂执行《城镇污水处理厂污染物排放标准》（</w:t>
      </w:r>
      <w:r>
        <w:rPr>
          <w:rFonts w:hint="eastAsia"/>
          <w:color w:val="000000"/>
        </w:rPr>
        <w:t>GB18918-2002</w:t>
      </w:r>
      <w:r>
        <w:rPr>
          <w:rFonts w:hint="eastAsia"/>
          <w:color w:val="000000"/>
        </w:rPr>
        <w:t>）一级</w:t>
      </w:r>
      <w:r>
        <w:rPr>
          <w:rFonts w:hint="eastAsia"/>
          <w:color w:val="000000"/>
        </w:rPr>
        <w:t>B</w:t>
      </w:r>
      <w:r>
        <w:rPr>
          <w:rFonts w:hint="eastAsia"/>
          <w:color w:val="000000"/>
        </w:rPr>
        <w:t>标准，</w:t>
      </w:r>
      <w:r>
        <w:rPr>
          <w:rFonts w:hint="eastAsia"/>
          <w:color w:val="000000"/>
        </w:rPr>
        <w:t>SO</w:t>
      </w:r>
      <w:r>
        <w:rPr>
          <w:rFonts w:hint="eastAsia"/>
          <w:color w:val="000000"/>
          <w:vertAlign w:val="subscript"/>
        </w:rPr>
        <w:t>2</w:t>
      </w:r>
      <w:r>
        <w:rPr>
          <w:rFonts w:hint="eastAsia"/>
          <w:color w:val="000000"/>
        </w:rPr>
        <w:t>、</w:t>
      </w:r>
      <w:r>
        <w:rPr>
          <w:rFonts w:hint="eastAsia"/>
          <w:color w:val="000000"/>
        </w:rPr>
        <w:t>NO</w:t>
      </w:r>
      <w:r>
        <w:rPr>
          <w:rFonts w:hint="eastAsia"/>
          <w:color w:val="000000"/>
          <w:vertAlign w:val="subscript"/>
        </w:rPr>
        <w:t>X</w:t>
      </w:r>
      <w:r>
        <w:rPr>
          <w:rFonts w:hint="eastAsia"/>
          <w:color w:val="000000"/>
        </w:rPr>
        <w:t>排放执行《锅炉大气污染物排放标准》（</w:t>
      </w:r>
      <w:r>
        <w:rPr>
          <w:rFonts w:hint="eastAsia"/>
          <w:color w:val="000000"/>
        </w:rPr>
        <w:t>GB13271-2014</w:t>
      </w:r>
      <w:r>
        <w:rPr>
          <w:rFonts w:hint="eastAsia"/>
          <w:color w:val="000000"/>
        </w:rPr>
        <w:t>）中燃气锅炉排放标准。现有工程污染物排放总量结果见表</w:t>
      </w:r>
      <w:r>
        <w:rPr>
          <w:rFonts w:hint="eastAsia"/>
          <w:color w:val="000000"/>
        </w:rPr>
        <w:t>2.4.2-1</w:t>
      </w:r>
      <w:r>
        <w:rPr>
          <w:rFonts w:hint="eastAsia"/>
          <w:color w:val="000000"/>
        </w:rPr>
        <w:t>。</w:t>
      </w:r>
    </w:p>
    <w:p w:rsidR="00B33508" w:rsidRDefault="00C36A39">
      <w:pPr>
        <w:snapToGrid w:val="0"/>
        <w:spacing w:beforeLines="50" w:before="120" w:line="240" w:lineRule="atLeast"/>
        <w:jc w:val="center"/>
        <w:rPr>
          <w:b/>
          <w:color w:val="000000"/>
        </w:rPr>
      </w:pPr>
      <w:r>
        <w:rPr>
          <w:rFonts w:hint="eastAsia"/>
          <w:b/>
          <w:color w:val="000000"/>
        </w:rPr>
        <w:t>表</w:t>
      </w:r>
      <w:r>
        <w:rPr>
          <w:rFonts w:hint="eastAsia"/>
          <w:b/>
          <w:color w:val="000000"/>
        </w:rPr>
        <w:t xml:space="preserve">2.4.2-1   </w:t>
      </w:r>
      <w:r>
        <w:rPr>
          <w:rFonts w:hint="eastAsia"/>
          <w:b/>
          <w:color w:val="000000"/>
        </w:rPr>
        <w:t>现有工程污染物总量排放表</w:t>
      </w:r>
    </w:p>
    <w:tbl>
      <w:tblPr>
        <w:tblW w:w="9144"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7"/>
        <w:gridCol w:w="1463"/>
        <w:gridCol w:w="1695"/>
        <w:gridCol w:w="1850"/>
        <w:gridCol w:w="2789"/>
      </w:tblGrid>
      <w:tr w:rsidR="00B33508">
        <w:trPr>
          <w:trHeight w:val="453"/>
          <w:jc w:val="center"/>
        </w:trPr>
        <w:tc>
          <w:tcPr>
            <w:tcW w:w="1347" w:type="dxa"/>
            <w:vAlign w:val="center"/>
          </w:tcPr>
          <w:p w:rsidR="00B33508" w:rsidRDefault="00C36A39">
            <w:pPr>
              <w:jc w:val="center"/>
              <w:rPr>
                <w:rFonts w:ascii="Times New Roman" w:hAnsi="Times New Roman" w:cs="Times New Roman"/>
                <w:b/>
                <w:bCs/>
                <w:szCs w:val="24"/>
              </w:rPr>
            </w:pPr>
            <w:r>
              <w:rPr>
                <w:rFonts w:ascii="Times New Roman" w:hAnsi="Times New Roman" w:cs="Times New Roman" w:hint="eastAsia"/>
                <w:b/>
                <w:bCs/>
                <w:szCs w:val="24"/>
              </w:rPr>
              <w:t>项目</w:t>
            </w:r>
          </w:p>
        </w:tc>
        <w:tc>
          <w:tcPr>
            <w:tcW w:w="1463" w:type="dxa"/>
            <w:vAlign w:val="center"/>
          </w:tcPr>
          <w:p w:rsidR="00B33508" w:rsidRDefault="00C36A39">
            <w:pPr>
              <w:jc w:val="center"/>
              <w:rPr>
                <w:rFonts w:ascii="Times New Roman" w:hAnsi="Times New Roman" w:cs="Times New Roman"/>
                <w:b/>
                <w:bCs/>
                <w:szCs w:val="24"/>
              </w:rPr>
            </w:pPr>
            <w:r>
              <w:rPr>
                <w:rFonts w:ascii="Times New Roman" w:hAnsi="Times New Roman" w:cs="Times New Roman" w:hint="eastAsia"/>
                <w:b/>
                <w:bCs/>
                <w:szCs w:val="24"/>
              </w:rPr>
              <w:t>排放限值</w:t>
            </w:r>
          </w:p>
        </w:tc>
        <w:tc>
          <w:tcPr>
            <w:tcW w:w="1695" w:type="dxa"/>
            <w:vAlign w:val="center"/>
          </w:tcPr>
          <w:p w:rsidR="00B33508" w:rsidRDefault="00C36A39">
            <w:pPr>
              <w:jc w:val="center"/>
              <w:rPr>
                <w:rFonts w:ascii="Times New Roman" w:hAnsi="Times New Roman" w:cs="Times New Roman"/>
                <w:b/>
                <w:bCs/>
                <w:szCs w:val="24"/>
              </w:rPr>
            </w:pPr>
            <w:r>
              <w:rPr>
                <w:rFonts w:ascii="Times New Roman" w:hAnsi="Times New Roman" w:cs="Times New Roman" w:hint="eastAsia"/>
                <w:b/>
                <w:bCs/>
                <w:szCs w:val="24"/>
              </w:rPr>
              <w:t>现有污染物排放总量</w:t>
            </w:r>
          </w:p>
        </w:tc>
        <w:tc>
          <w:tcPr>
            <w:tcW w:w="1850" w:type="dxa"/>
            <w:vAlign w:val="center"/>
          </w:tcPr>
          <w:p w:rsidR="00B33508" w:rsidRDefault="00C36A39">
            <w:pPr>
              <w:jc w:val="center"/>
              <w:rPr>
                <w:rFonts w:ascii="Times New Roman" w:hAnsi="Times New Roman" w:cs="Times New Roman"/>
                <w:b/>
                <w:bCs/>
                <w:szCs w:val="24"/>
              </w:rPr>
            </w:pPr>
            <w:r>
              <w:rPr>
                <w:rFonts w:ascii="Times New Roman" w:hAnsi="Times New Roman" w:cs="Times New Roman" w:hint="eastAsia"/>
                <w:b/>
                <w:bCs/>
                <w:szCs w:val="24"/>
              </w:rPr>
              <w:t>实际</w:t>
            </w:r>
            <w:r>
              <w:rPr>
                <w:rFonts w:ascii="Times New Roman" w:hAnsi="Times New Roman" w:cs="Times New Roman"/>
                <w:b/>
                <w:bCs/>
                <w:szCs w:val="24"/>
              </w:rPr>
              <w:t>排放</w:t>
            </w:r>
            <w:r>
              <w:rPr>
                <w:rFonts w:ascii="Times New Roman" w:hAnsi="Times New Roman" w:cs="Times New Roman" w:hint="eastAsia"/>
                <w:b/>
                <w:bCs/>
                <w:szCs w:val="24"/>
              </w:rPr>
              <w:t>总</w:t>
            </w:r>
            <w:r>
              <w:rPr>
                <w:rFonts w:ascii="Times New Roman" w:hAnsi="Times New Roman" w:cs="Times New Roman"/>
                <w:b/>
                <w:bCs/>
                <w:szCs w:val="24"/>
              </w:rPr>
              <w:t>量</w:t>
            </w:r>
          </w:p>
        </w:tc>
        <w:tc>
          <w:tcPr>
            <w:tcW w:w="2789" w:type="dxa"/>
            <w:vAlign w:val="center"/>
          </w:tcPr>
          <w:p w:rsidR="00B33508" w:rsidRDefault="00C36A39">
            <w:pPr>
              <w:jc w:val="center"/>
              <w:rPr>
                <w:rFonts w:ascii="Times New Roman" w:hAnsi="Times New Roman" w:cs="Times New Roman"/>
                <w:b/>
                <w:bCs/>
                <w:szCs w:val="24"/>
              </w:rPr>
            </w:pPr>
            <w:r>
              <w:rPr>
                <w:rFonts w:ascii="Times New Roman" w:hAnsi="Times New Roman" w:cs="Times New Roman" w:hint="eastAsia"/>
                <w:b/>
                <w:bCs/>
                <w:szCs w:val="24"/>
              </w:rPr>
              <w:t>是否满足总量控制要求</w:t>
            </w:r>
          </w:p>
        </w:tc>
      </w:tr>
      <w:tr w:rsidR="00B33508">
        <w:trPr>
          <w:trHeight w:val="427"/>
          <w:jc w:val="center"/>
        </w:trPr>
        <w:tc>
          <w:tcPr>
            <w:tcW w:w="1347"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废水</w:t>
            </w:r>
          </w:p>
        </w:tc>
        <w:tc>
          <w:tcPr>
            <w:tcW w:w="1463"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w:t>
            </w:r>
          </w:p>
        </w:tc>
        <w:tc>
          <w:tcPr>
            <w:tcW w:w="1695"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w:t>
            </w:r>
          </w:p>
        </w:tc>
        <w:tc>
          <w:tcPr>
            <w:tcW w:w="1850"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6268m</w:t>
            </w:r>
            <w:r>
              <w:rPr>
                <w:rFonts w:ascii="Times New Roman" w:hAnsi="Times New Roman" w:cs="Times New Roman" w:hint="eastAsia"/>
                <w:szCs w:val="24"/>
                <w:vertAlign w:val="superscript"/>
              </w:rPr>
              <w:t>3</w:t>
            </w:r>
            <w:r>
              <w:rPr>
                <w:rFonts w:ascii="Times New Roman" w:hAnsi="Times New Roman" w:cs="Times New Roman" w:hint="eastAsia"/>
                <w:szCs w:val="24"/>
              </w:rPr>
              <w:t>/a</w:t>
            </w:r>
          </w:p>
        </w:tc>
        <w:tc>
          <w:tcPr>
            <w:tcW w:w="2789"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w:t>
            </w:r>
          </w:p>
        </w:tc>
      </w:tr>
      <w:tr w:rsidR="00B33508">
        <w:trPr>
          <w:trHeight w:val="427"/>
          <w:jc w:val="center"/>
        </w:trPr>
        <w:tc>
          <w:tcPr>
            <w:tcW w:w="1347" w:type="dxa"/>
            <w:vAlign w:val="center"/>
          </w:tcPr>
          <w:p w:rsidR="00B33508" w:rsidRDefault="00C36A39">
            <w:pPr>
              <w:jc w:val="center"/>
              <w:rPr>
                <w:rFonts w:ascii="Times New Roman" w:hAnsi="Times New Roman" w:cs="Times New Roman"/>
                <w:szCs w:val="24"/>
              </w:rPr>
            </w:pPr>
            <w:r>
              <w:rPr>
                <w:rFonts w:ascii="Times New Roman" w:hAnsi="Times New Roman" w:cs="Times New Roman"/>
                <w:szCs w:val="24"/>
              </w:rPr>
              <w:t>COD</w:t>
            </w:r>
            <w:r>
              <w:rPr>
                <w:rFonts w:ascii="Times New Roman" w:hAnsi="Times New Roman" w:cs="Times New Roman" w:hint="eastAsia"/>
                <w:szCs w:val="24"/>
              </w:rPr>
              <w:t>cr</w:t>
            </w:r>
          </w:p>
        </w:tc>
        <w:tc>
          <w:tcPr>
            <w:tcW w:w="1463"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60</w:t>
            </w:r>
            <w:r>
              <w:rPr>
                <w:rFonts w:ascii="Times New Roman" w:hAnsi="Times New Roman" w:cs="Times New Roman"/>
                <w:szCs w:val="24"/>
              </w:rPr>
              <w:t>mg/L</w:t>
            </w:r>
          </w:p>
        </w:tc>
        <w:tc>
          <w:tcPr>
            <w:tcW w:w="1695"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0.5</w:t>
            </w:r>
            <w:r>
              <w:rPr>
                <w:rFonts w:ascii="Times New Roman" w:hAnsi="Times New Roman" w:cs="Times New Roman"/>
                <w:szCs w:val="24"/>
              </w:rPr>
              <w:t>t/a</w:t>
            </w:r>
          </w:p>
        </w:tc>
        <w:tc>
          <w:tcPr>
            <w:tcW w:w="1850"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0.376t</w:t>
            </w:r>
            <w:r>
              <w:rPr>
                <w:rFonts w:ascii="Times New Roman" w:hAnsi="Times New Roman" w:cs="Times New Roman"/>
                <w:szCs w:val="24"/>
              </w:rPr>
              <w:t>/a</w:t>
            </w:r>
          </w:p>
        </w:tc>
        <w:tc>
          <w:tcPr>
            <w:tcW w:w="2789"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满足控制要求</w:t>
            </w:r>
          </w:p>
        </w:tc>
      </w:tr>
      <w:tr w:rsidR="00B33508">
        <w:trPr>
          <w:trHeight w:val="427"/>
          <w:jc w:val="center"/>
        </w:trPr>
        <w:tc>
          <w:tcPr>
            <w:tcW w:w="1347"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氨氮</w:t>
            </w:r>
          </w:p>
        </w:tc>
        <w:tc>
          <w:tcPr>
            <w:tcW w:w="1463"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8</w:t>
            </w:r>
            <w:r>
              <w:rPr>
                <w:rFonts w:ascii="Times New Roman" w:hAnsi="Times New Roman" w:cs="Times New Roman"/>
                <w:szCs w:val="24"/>
              </w:rPr>
              <w:t xml:space="preserve"> mg/L</w:t>
            </w:r>
          </w:p>
        </w:tc>
        <w:tc>
          <w:tcPr>
            <w:tcW w:w="1695"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0.1</w:t>
            </w:r>
          </w:p>
        </w:tc>
        <w:tc>
          <w:tcPr>
            <w:tcW w:w="1850"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0.05</w:t>
            </w:r>
          </w:p>
        </w:tc>
        <w:tc>
          <w:tcPr>
            <w:tcW w:w="2789"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满足控制要求</w:t>
            </w:r>
          </w:p>
        </w:tc>
      </w:tr>
      <w:tr w:rsidR="00B33508">
        <w:trPr>
          <w:trHeight w:val="427"/>
          <w:jc w:val="center"/>
        </w:trPr>
        <w:tc>
          <w:tcPr>
            <w:tcW w:w="1347"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锅炉烟气</w:t>
            </w:r>
          </w:p>
        </w:tc>
        <w:tc>
          <w:tcPr>
            <w:tcW w:w="1463"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w:t>
            </w:r>
          </w:p>
        </w:tc>
        <w:tc>
          <w:tcPr>
            <w:tcW w:w="1695"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w:t>
            </w:r>
          </w:p>
        </w:tc>
        <w:tc>
          <w:tcPr>
            <w:tcW w:w="1850"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380</w:t>
            </w:r>
            <w:r>
              <w:rPr>
                <w:rFonts w:ascii="Times New Roman" w:hAnsi="Times New Roman" w:cs="Times New Roman" w:hint="eastAsia"/>
                <w:szCs w:val="24"/>
              </w:rPr>
              <w:t>万</w:t>
            </w:r>
            <w:r>
              <w:rPr>
                <w:rFonts w:ascii="Times New Roman" w:hAnsi="Times New Roman" w:cs="Times New Roman" w:hint="eastAsia"/>
                <w:szCs w:val="24"/>
              </w:rPr>
              <w:t>Nm</w:t>
            </w:r>
            <w:r>
              <w:rPr>
                <w:rFonts w:ascii="Times New Roman" w:hAnsi="Times New Roman" w:cs="Times New Roman" w:hint="eastAsia"/>
                <w:szCs w:val="24"/>
                <w:vertAlign w:val="superscript"/>
              </w:rPr>
              <w:t>3</w:t>
            </w:r>
            <w:r>
              <w:rPr>
                <w:rFonts w:ascii="Times New Roman" w:hAnsi="Times New Roman" w:cs="Times New Roman"/>
                <w:szCs w:val="24"/>
              </w:rPr>
              <w:t>/a</w:t>
            </w:r>
          </w:p>
        </w:tc>
        <w:tc>
          <w:tcPr>
            <w:tcW w:w="2789"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w:t>
            </w:r>
          </w:p>
        </w:tc>
      </w:tr>
      <w:tr w:rsidR="00B33508">
        <w:trPr>
          <w:trHeight w:val="427"/>
          <w:jc w:val="center"/>
        </w:trPr>
        <w:tc>
          <w:tcPr>
            <w:tcW w:w="1347"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SO</w:t>
            </w:r>
            <w:r>
              <w:rPr>
                <w:rFonts w:ascii="Times New Roman" w:hAnsi="Times New Roman" w:cs="Times New Roman" w:hint="eastAsia"/>
                <w:szCs w:val="24"/>
                <w:vertAlign w:val="subscript"/>
              </w:rPr>
              <w:t>2</w:t>
            </w:r>
          </w:p>
        </w:tc>
        <w:tc>
          <w:tcPr>
            <w:tcW w:w="1463"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50</w:t>
            </w:r>
            <w:r>
              <w:rPr>
                <w:rFonts w:ascii="Times New Roman" w:hAnsi="Times New Roman" w:cs="Times New Roman"/>
                <w:szCs w:val="24"/>
              </w:rPr>
              <w:t>mg/</w:t>
            </w:r>
            <w:r>
              <w:rPr>
                <w:rFonts w:ascii="Times New Roman" w:hAnsi="Times New Roman" w:cs="Times New Roman" w:hint="eastAsia"/>
                <w:szCs w:val="24"/>
              </w:rPr>
              <w:t>m</w:t>
            </w:r>
            <w:r>
              <w:rPr>
                <w:rFonts w:ascii="Times New Roman" w:hAnsi="Times New Roman" w:cs="Times New Roman" w:hint="eastAsia"/>
                <w:szCs w:val="24"/>
                <w:vertAlign w:val="superscript"/>
              </w:rPr>
              <w:t>3</w:t>
            </w:r>
          </w:p>
        </w:tc>
        <w:tc>
          <w:tcPr>
            <w:tcW w:w="1695"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0.2</w:t>
            </w:r>
            <w:r>
              <w:rPr>
                <w:rFonts w:ascii="Times New Roman" w:hAnsi="Times New Roman" w:cs="Times New Roman"/>
                <w:szCs w:val="24"/>
              </w:rPr>
              <w:t>t/a</w:t>
            </w:r>
          </w:p>
        </w:tc>
        <w:tc>
          <w:tcPr>
            <w:tcW w:w="1850"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0.084</w:t>
            </w:r>
            <w:r>
              <w:rPr>
                <w:rFonts w:ascii="Times New Roman" w:hAnsi="Times New Roman" w:cs="Times New Roman"/>
                <w:szCs w:val="24"/>
              </w:rPr>
              <w:t>t/a</w:t>
            </w:r>
          </w:p>
        </w:tc>
        <w:tc>
          <w:tcPr>
            <w:tcW w:w="2789"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满足控制要求</w:t>
            </w:r>
          </w:p>
        </w:tc>
      </w:tr>
      <w:tr w:rsidR="00B33508">
        <w:trPr>
          <w:trHeight w:val="467"/>
          <w:jc w:val="center"/>
        </w:trPr>
        <w:tc>
          <w:tcPr>
            <w:tcW w:w="1347"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NOx</w:t>
            </w:r>
          </w:p>
        </w:tc>
        <w:tc>
          <w:tcPr>
            <w:tcW w:w="1463"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200</w:t>
            </w:r>
            <w:r>
              <w:rPr>
                <w:rFonts w:ascii="Times New Roman" w:hAnsi="Times New Roman" w:cs="Times New Roman"/>
                <w:szCs w:val="24"/>
              </w:rPr>
              <w:t>mg/</w:t>
            </w:r>
            <w:r>
              <w:rPr>
                <w:rFonts w:ascii="Times New Roman" w:hAnsi="Times New Roman" w:cs="Times New Roman" w:hint="eastAsia"/>
                <w:szCs w:val="24"/>
              </w:rPr>
              <w:t>m</w:t>
            </w:r>
            <w:r>
              <w:rPr>
                <w:rFonts w:ascii="Times New Roman" w:hAnsi="Times New Roman" w:cs="Times New Roman" w:hint="eastAsia"/>
                <w:szCs w:val="24"/>
                <w:vertAlign w:val="superscript"/>
              </w:rPr>
              <w:t>3</w:t>
            </w:r>
          </w:p>
        </w:tc>
        <w:tc>
          <w:tcPr>
            <w:tcW w:w="1695"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0.6</w:t>
            </w:r>
            <w:r>
              <w:rPr>
                <w:rFonts w:ascii="Times New Roman" w:hAnsi="Times New Roman" w:cs="Times New Roman"/>
                <w:szCs w:val="24"/>
              </w:rPr>
              <w:t>t/a</w:t>
            </w:r>
          </w:p>
        </w:tc>
        <w:tc>
          <w:tcPr>
            <w:tcW w:w="1850"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0.109</w:t>
            </w:r>
            <w:r>
              <w:rPr>
                <w:rFonts w:ascii="Times New Roman" w:hAnsi="Times New Roman" w:cs="Times New Roman"/>
                <w:szCs w:val="24"/>
              </w:rPr>
              <w:t>t/a</w:t>
            </w:r>
          </w:p>
        </w:tc>
        <w:tc>
          <w:tcPr>
            <w:tcW w:w="2789" w:type="dxa"/>
            <w:vAlign w:val="center"/>
          </w:tcPr>
          <w:p w:rsidR="00B33508" w:rsidRDefault="00C36A39">
            <w:pPr>
              <w:jc w:val="center"/>
              <w:rPr>
                <w:rFonts w:ascii="Times New Roman" w:hAnsi="Times New Roman" w:cs="Times New Roman"/>
                <w:szCs w:val="24"/>
              </w:rPr>
            </w:pPr>
            <w:r>
              <w:rPr>
                <w:rFonts w:ascii="Times New Roman" w:hAnsi="Times New Roman" w:cs="Times New Roman" w:hint="eastAsia"/>
                <w:szCs w:val="24"/>
              </w:rPr>
              <w:t>满足控制要求</w:t>
            </w:r>
          </w:p>
        </w:tc>
      </w:tr>
    </w:tbl>
    <w:p w:rsidR="00B33508" w:rsidRDefault="00C36A39">
      <w:pPr>
        <w:pStyle w:val="a1"/>
        <w:spacing w:line="480" w:lineRule="exact"/>
        <w:ind w:firstLine="480"/>
        <w:rPr>
          <w:color w:val="000000"/>
        </w:rPr>
      </w:pPr>
      <w:r>
        <w:rPr>
          <w:rFonts w:hint="eastAsia"/>
          <w:color w:val="000000"/>
        </w:rPr>
        <w:t>据上表可知，现有工程实际排放的污染物总量满足环保总量控制管理要求</w:t>
      </w:r>
      <w:r>
        <w:rPr>
          <w:color w:val="000000"/>
        </w:rPr>
        <w:t>。</w:t>
      </w:r>
    </w:p>
    <w:p w:rsidR="00B33508" w:rsidRDefault="00B33508">
      <w:pPr>
        <w:pStyle w:val="a1"/>
        <w:ind w:firstLine="480"/>
      </w:pPr>
    </w:p>
    <w:p w:rsidR="00B33508" w:rsidRDefault="00C36A39">
      <w:pPr>
        <w:pStyle w:val="2"/>
        <w:spacing w:beforeLines="0" w:before="120" w:afterLines="0" w:after="120"/>
      </w:pPr>
      <w:bookmarkStart w:id="196" w:name="_Toc530992887"/>
      <w:r>
        <w:rPr>
          <w:rFonts w:hint="eastAsia"/>
        </w:rPr>
        <w:t>现有工程存在问题及“以新带老”措施</w:t>
      </w:r>
      <w:bookmarkEnd w:id="186"/>
      <w:bookmarkEnd w:id="187"/>
      <w:bookmarkEnd w:id="196"/>
    </w:p>
    <w:p w:rsidR="00B33508" w:rsidRPr="00BB73EA" w:rsidRDefault="00C36A39">
      <w:pPr>
        <w:spacing w:line="360" w:lineRule="auto"/>
        <w:ind w:firstLineChars="200" w:firstLine="480"/>
        <w:rPr>
          <w:rFonts w:ascii="Times New Roman" w:hAnsi="Times New Roman" w:cs="宋体"/>
          <w:color w:val="000000"/>
          <w:sz w:val="24"/>
          <w:u w:val="single"/>
        </w:rPr>
      </w:pPr>
      <w:r w:rsidRPr="00BB73EA">
        <w:rPr>
          <w:rFonts w:ascii="Times New Roman" w:hAnsi="Times New Roman" w:cs="Times New Roman" w:hint="eastAsia"/>
          <w:color w:val="000000"/>
          <w:sz w:val="24"/>
          <w:szCs w:val="20"/>
          <w:u w:val="single"/>
        </w:rPr>
        <w:t>据调查了解，聚仁化工自</w:t>
      </w:r>
      <w:r w:rsidRPr="00BB73EA">
        <w:rPr>
          <w:rFonts w:ascii="Times New Roman" w:hAnsi="Times New Roman" w:cs="Times New Roman" w:hint="eastAsia"/>
          <w:color w:val="000000"/>
          <w:sz w:val="24"/>
          <w:szCs w:val="20"/>
          <w:u w:val="single"/>
        </w:rPr>
        <w:t>2016</w:t>
      </w:r>
      <w:r w:rsidRPr="00BB73EA">
        <w:rPr>
          <w:rFonts w:ascii="Times New Roman" w:hAnsi="Times New Roman" w:cs="Times New Roman" w:hint="eastAsia"/>
          <w:color w:val="000000"/>
          <w:sz w:val="24"/>
          <w:szCs w:val="20"/>
          <w:u w:val="single"/>
        </w:rPr>
        <w:t>年在岳阳绿色化工产业园建设以来，基本上依照环保法律法规要求进行运行管理，在生产中未发生重大环境投诉事情和污染事故，现有项目已基本按照环</w:t>
      </w:r>
      <w:proofErr w:type="gramStart"/>
      <w:r w:rsidRPr="00BB73EA">
        <w:rPr>
          <w:rFonts w:ascii="Times New Roman" w:hAnsi="Times New Roman" w:cs="Times New Roman" w:hint="eastAsia"/>
          <w:color w:val="000000"/>
          <w:sz w:val="24"/>
          <w:szCs w:val="20"/>
          <w:u w:val="single"/>
        </w:rPr>
        <w:t>评要求</w:t>
      </w:r>
      <w:proofErr w:type="gramEnd"/>
      <w:r w:rsidRPr="00BB73EA">
        <w:rPr>
          <w:rFonts w:ascii="Times New Roman" w:hAnsi="Times New Roman" w:cs="Times New Roman" w:hint="eastAsia"/>
          <w:color w:val="000000"/>
          <w:sz w:val="24"/>
          <w:szCs w:val="20"/>
          <w:u w:val="single"/>
        </w:rPr>
        <w:t>落实“三同时”</w:t>
      </w:r>
      <w:r w:rsidRPr="00BB73EA">
        <w:rPr>
          <w:rFonts w:ascii="Times New Roman" w:hAnsi="Times New Roman" w:cs="宋体" w:hint="eastAsia"/>
          <w:color w:val="000000"/>
          <w:sz w:val="24"/>
          <w:u w:val="single"/>
        </w:rPr>
        <w:t>措施。但本次环评，</w:t>
      </w:r>
      <w:proofErr w:type="gramStart"/>
      <w:r w:rsidRPr="00BB73EA">
        <w:rPr>
          <w:rFonts w:ascii="Times New Roman" w:hAnsi="Times New Roman" w:cs="宋体" w:hint="eastAsia"/>
          <w:color w:val="000000"/>
          <w:sz w:val="24"/>
          <w:u w:val="single"/>
        </w:rPr>
        <w:t>环评组工作人员</w:t>
      </w:r>
      <w:proofErr w:type="gramEnd"/>
      <w:r w:rsidRPr="00BB73EA">
        <w:rPr>
          <w:rFonts w:ascii="Times New Roman" w:hAnsi="Times New Roman" w:cs="宋体" w:hint="eastAsia"/>
          <w:color w:val="000000"/>
          <w:sz w:val="24"/>
          <w:u w:val="single"/>
        </w:rPr>
        <w:t>进一步对整个项目进行了进一步的深入调查了解，发现在管理中存在个别问题。主要问题及“以新带老”整改措施如下。</w:t>
      </w:r>
    </w:p>
    <w:p w:rsidR="00B33508" w:rsidRPr="00BB73EA" w:rsidRDefault="00C36A39">
      <w:p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w:t>
      </w:r>
      <w:r w:rsidRPr="00BB73EA">
        <w:rPr>
          <w:rFonts w:ascii="Times New Roman" w:hAnsi="Times New Roman" w:cs="宋体" w:hint="eastAsia"/>
          <w:color w:val="000000"/>
          <w:sz w:val="24"/>
          <w:u w:val="single"/>
        </w:rPr>
        <w:t>1</w:t>
      </w:r>
      <w:r w:rsidRPr="00BB73EA">
        <w:rPr>
          <w:rFonts w:ascii="Times New Roman" w:hAnsi="Times New Roman" w:cs="宋体" w:hint="eastAsia"/>
          <w:color w:val="000000"/>
          <w:sz w:val="24"/>
          <w:u w:val="single"/>
        </w:rPr>
        <w:t>）废水</w:t>
      </w:r>
    </w:p>
    <w:p w:rsidR="00B33508" w:rsidRPr="00BB73EA" w:rsidRDefault="00C36A39">
      <w:p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本次环评时，建设单位对公司现有工程废水收集处理排放系统采取了进一步的完</w:t>
      </w:r>
      <w:r w:rsidRPr="00BB73EA">
        <w:rPr>
          <w:rFonts w:ascii="Times New Roman" w:hAnsi="Times New Roman" w:cs="宋体" w:hint="eastAsia"/>
          <w:color w:val="000000"/>
          <w:sz w:val="24"/>
          <w:u w:val="single"/>
        </w:rPr>
        <w:lastRenderedPageBreak/>
        <w:t>善处理措施，主要是针对外排放废水有时超标的问题，采取了新建了一套污水处理装置进行处理；对现有工程雨污分流不完善和污水处理池渗漏的问题，采取了截留和堵漏处理措施。目前，除了污水处理设施维护管理制度有待完善外，未发现其它废水方面存在明显问题。</w:t>
      </w:r>
    </w:p>
    <w:p w:rsidR="00B33508" w:rsidRPr="00BB73EA" w:rsidRDefault="00C36A39">
      <w:p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w:t>
      </w:r>
      <w:r w:rsidRPr="00BB73EA">
        <w:rPr>
          <w:rFonts w:ascii="Times New Roman" w:hAnsi="Times New Roman" w:cs="宋体" w:hint="eastAsia"/>
          <w:color w:val="000000"/>
          <w:sz w:val="24"/>
          <w:u w:val="single"/>
        </w:rPr>
        <w:t>2</w:t>
      </w:r>
      <w:r w:rsidRPr="00BB73EA">
        <w:rPr>
          <w:rFonts w:ascii="Times New Roman" w:hAnsi="Times New Roman" w:cs="宋体" w:hint="eastAsia"/>
          <w:color w:val="000000"/>
          <w:sz w:val="24"/>
          <w:u w:val="single"/>
        </w:rPr>
        <w:t>）废气：</w:t>
      </w:r>
    </w:p>
    <w:p w:rsidR="00B33508" w:rsidRPr="00BB73EA" w:rsidRDefault="00C36A39">
      <w:p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据了解，生产中，偶尔会产生易挥发物质曝露的问题，产生一定的异味。主要是原料丙酸和</w:t>
      </w:r>
      <w:proofErr w:type="gramStart"/>
      <w:r w:rsidRPr="00BB73EA">
        <w:rPr>
          <w:rFonts w:ascii="Times New Roman" w:hAnsi="Times New Roman" w:cs="宋体" w:hint="eastAsia"/>
          <w:color w:val="000000"/>
          <w:sz w:val="24"/>
          <w:u w:val="single"/>
        </w:rPr>
        <w:t>丙酸</w:t>
      </w:r>
      <w:proofErr w:type="gramEnd"/>
      <w:r w:rsidRPr="00BB73EA">
        <w:rPr>
          <w:rFonts w:ascii="Times New Roman" w:hAnsi="Times New Roman" w:cs="宋体" w:hint="eastAsia"/>
          <w:color w:val="000000"/>
          <w:sz w:val="24"/>
          <w:u w:val="single"/>
        </w:rPr>
        <w:t>乙酯在厂内运转中产生的挥发性气体。为减少这些物质挥发气体的排放，本次环</w:t>
      </w:r>
      <w:proofErr w:type="gramStart"/>
      <w:r w:rsidRPr="00BB73EA">
        <w:rPr>
          <w:rFonts w:ascii="Times New Roman" w:hAnsi="Times New Roman" w:cs="宋体" w:hint="eastAsia"/>
          <w:color w:val="000000"/>
          <w:sz w:val="24"/>
          <w:u w:val="single"/>
        </w:rPr>
        <w:t>评增加</w:t>
      </w:r>
      <w:proofErr w:type="gramEnd"/>
      <w:r w:rsidRPr="00BB73EA">
        <w:rPr>
          <w:rFonts w:ascii="Times New Roman" w:hAnsi="Times New Roman" w:cs="宋体" w:hint="eastAsia"/>
          <w:color w:val="000000"/>
          <w:sz w:val="24"/>
          <w:u w:val="single"/>
        </w:rPr>
        <w:t>罐区扩容工程内容，将原来丙酸和</w:t>
      </w:r>
      <w:proofErr w:type="gramStart"/>
      <w:r w:rsidRPr="00BB73EA">
        <w:rPr>
          <w:rFonts w:ascii="Times New Roman" w:hAnsi="Times New Roman" w:cs="宋体" w:hint="eastAsia"/>
          <w:color w:val="000000"/>
          <w:sz w:val="24"/>
          <w:u w:val="single"/>
        </w:rPr>
        <w:t>丙酸</w:t>
      </w:r>
      <w:proofErr w:type="gramEnd"/>
      <w:r w:rsidRPr="00BB73EA">
        <w:rPr>
          <w:rFonts w:ascii="Times New Roman" w:hAnsi="Times New Roman" w:cs="宋体" w:hint="eastAsia"/>
          <w:color w:val="000000"/>
          <w:sz w:val="24"/>
          <w:u w:val="single"/>
        </w:rPr>
        <w:t>乙酯等物料由桶装改为罐装，由开盖投料改为管道用机泵密封投送物料，将明显减少物料运转中挥发气体的产生和排放，并采取措施减少罐区呼吸挥发。</w:t>
      </w:r>
    </w:p>
    <w:p w:rsidR="00B33508" w:rsidRPr="00BB73EA" w:rsidRDefault="00C36A39">
      <w:p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同时，相关资料显示，现有生产装置抽真空排气管高度未达到标准高度</w:t>
      </w:r>
      <w:r w:rsidRPr="00BB73EA">
        <w:rPr>
          <w:rFonts w:ascii="Times New Roman" w:hAnsi="Times New Roman" w:cs="宋体" w:hint="eastAsia"/>
          <w:color w:val="000000"/>
          <w:sz w:val="24"/>
          <w:u w:val="single"/>
        </w:rPr>
        <w:t>25</w:t>
      </w:r>
      <w:r w:rsidRPr="00BB73EA">
        <w:rPr>
          <w:rFonts w:ascii="Times New Roman" w:hAnsi="Times New Roman" w:cs="宋体" w:hint="eastAsia"/>
          <w:color w:val="000000"/>
          <w:sz w:val="24"/>
          <w:u w:val="single"/>
        </w:rPr>
        <w:t>米，需增加高度。</w:t>
      </w:r>
    </w:p>
    <w:p w:rsidR="00B33508" w:rsidRPr="00BB73EA" w:rsidRDefault="00C36A39">
      <w:p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w:t>
      </w:r>
      <w:r w:rsidRPr="00BB73EA">
        <w:rPr>
          <w:rFonts w:ascii="Times New Roman" w:hAnsi="Times New Roman" w:cs="宋体" w:hint="eastAsia"/>
          <w:color w:val="000000"/>
          <w:sz w:val="24"/>
          <w:u w:val="single"/>
        </w:rPr>
        <w:t>3</w:t>
      </w:r>
      <w:r w:rsidRPr="00BB73EA">
        <w:rPr>
          <w:rFonts w:ascii="Times New Roman" w:hAnsi="Times New Roman" w:cs="宋体" w:hint="eastAsia"/>
          <w:color w:val="000000"/>
          <w:sz w:val="24"/>
          <w:u w:val="single"/>
        </w:rPr>
        <w:t>）固体废物：</w:t>
      </w:r>
    </w:p>
    <w:p w:rsidR="00B33508" w:rsidRPr="00BB73EA" w:rsidRDefault="00C36A39">
      <w:p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本次环</w:t>
      </w:r>
      <w:proofErr w:type="gramStart"/>
      <w:r w:rsidRPr="00BB73EA">
        <w:rPr>
          <w:rFonts w:ascii="Times New Roman" w:hAnsi="Times New Roman" w:cs="宋体" w:hint="eastAsia"/>
          <w:color w:val="000000"/>
          <w:sz w:val="24"/>
          <w:u w:val="single"/>
        </w:rPr>
        <w:t>评调查</w:t>
      </w:r>
      <w:proofErr w:type="gramEnd"/>
      <w:r w:rsidRPr="00BB73EA">
        <w:rPr>
          <w:rFonts w:ascii="Times New Roman" w:hAnsi="Times New Roman" w:cs="宋体" w:hint="eastAsia"/>
          <w:color w:val="000000"/>
          <w:sz w:val="24"/>
          <w:u w:val="single"/>
        </w:rPr>
        <w:t>发现，现有工程配备有一个化验室，对生产中的产品物料进行检验和对生产废水水质进行化验分析，主要使用的检验药品和试剂有酸、碱、无机盐类，以及甲醇、甲苯、酸酐等有机物，会产生一定的检验废液废物，属于国家危险废物名录中有危险固体废物（危险废物</w:t>
      </w:r>
      <w:r w:rsidRPr="00BB73EA">
        <w:rPr>
          <w:rFonts w:ascii="Times New Roman" w:hAnsi="Times New Roman" w:cs="宋体" w:hint="eastAsia"/>
          <w:color w:val="000000"/>
          <w:sz w:val="24"/>
          <w:u w:val="single"/>
        </w:rPr>
        <w:t>HW49</w:t>
      </w:r>
      <w:r w:rsidRPr="00BB73EA">
        <w:rPr>
          <w:rFonts w:ascii="Times New Roman" w:hAnsi="Times New Roman" w:cs="宋体" w:hint="eastAsia"/>
          <w:color w:val="000000"/>
          <w:sz w:val="24"/>
          <w:u w:val="single"/>
        </w:rPr>
        <w:t>），有的直接排入污水系统，未进行完全收集并依法处置，存在一定的环境风险。本次环评，要求建设单位设置专门的收集容器，并在危险废物暂存库暂存，定期交有专门资质的单位处置。</w:t>
      </w:r>
    </w:p>
    <w:p w:rsidR="00B33508" w:rsidRPr="00BB73EA" w:rsidRDefault="00C36A39">
      <w:p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在本次环评期间，建设单位根据环保督查情况对现有工程存在的环境问题及时进行了整改，主要内容如下：</w:t>
      </w:r>
    </w:p>
    <w:p w:rsidR="00B33508" w:rsidRPr="00BB73EA" w:rsidRDefault="00C36A39">
      <w:pPr>
        <w:numPr>
          <w:ilvl w:val="0"/>
          <w:numId w:val="8"/>
        </w:num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车间存在跑冒滴漏现象。整改措施为：将现有装置蒸汽疏水阀</w:t>
      </w:r>
      <w:proofErr w:type="gramStart"/>
      <w:r w:rsidRPr="00BB73EA">
        <w:rPr>
          <w:rFonts w:ascii="Times New Roman" w:hAnsi="Times New Roman" w:cs="宋体" w:hint="eastAsia"/>
          <w:color w:val="000000"/>
          <w:sz w:val="24"/>
          <w:u w:val="single"/>
        </w:rPr>
        <w:t>阀</w:t>
      </w:r>
      <w:proofErr w:type="gramEnd"/>
      <w:r w:rsidRPr="00BB73EA">
        <w:rPr>
          <w:rFonts w:ascii="Times New Roman" w:hAnsi="Times New Roman" w:cs="宋体" w:hint="eastAsia"/>
          <w:color w:val="000000"/>
          <w:sz w:val="24"/>
          <w:u w:val="single"/>
        </w:rPr>
        <w:t>后冷凝水接管收集，进入循环水系统使用。</w:t>
      </w:r>
      <w:r w:rsidRPr="00BB73EA">
        <w:rPr>
          <w:rFonts w:ascii="Times New Roman" w:hAnsi="Times New Roman" w:cs="宋体" w:hint="eastAsia"/>
          <w:color w:val="000000"/>
          <w:sz w:val="24"/>
          <w:u w:val="single"/>
        </w:rPr>
        <w:t>2018</w:t>
      </w:r>
      <w:r w:rsidRPr="00BB73EA">
        <w:rPr>
          <w:rFonts w:ascii="Times New Roman" w:hAnsi="Times New Roman" w:cs="宋体" w:hint="eastAsia"/>
          <w:color w:val="000000"/>
          <w:sz w:val="24"/>
          <w:u w:val="single"/>
        </w:rPr>
        <w:t>年</w:t>
      </w:r>
      <w:r w:rsidRPr="00BB73EA">
        <w:rPr>
          <w:rFonts w:ascii="Times New Roman" w:hAnsi="Times New Roman" w:cs="宋体" w:hint="eastAsia"/>
          <w:color w:val="000000"/>
          <w:sz w:val="24"/>
          <w:u w:val="single"/>
        </w:rPr>
        <w:t>11</w:t>
      </w:r>
      <w:r w:rsidRPr="00BB73EA">
        <w:rPr>
          <w:rFonts w:ascii="Times New Roman" w:hAnsi="Times New Roman" w:cs="宋体" w:hint="eastAsia"/>
          <w:color w:val="000000"/>
          <w:sz w:val="24"/>
          <w:u w:val="single"/>
        </w:rPr>
        <w:t>月</w:t>
      </w:r>
      <w:r w:rsidRPr="00BB73EA">
        <w:rPr>
          <w:rFonts w:ascii="Times New Roman" w:hAnsi="Times New Roman" w:cs="宋体" w:hint="eastAsia"/>
          <w:color w:val="000000"/>
          <w:sz w:val="24"/>
          <w:u w:val="single"/>
        </w:rPr>
        <w:t>24</w:t>
      </w:r>
      <w:r w:rsidRPr="00BB73EA">
        <w:rPr>
          <w:rFonts w:ascii="Times New Roman" w:hAnsi="Times New Roman" w:cs="宋体" w:hint="eastAsia"/>
          <w:color w:val="000000"/>
          <w:sz w:val="24"/>
          <w:u w:val="single"/>
        </w:rPr>
        <w:t>日完成。</w:t>
      </w:r>
    </w:p>
    <w:p w:rsidR="00B33508" w:rsidRPr="00BB73EA" w:rsidRDefault="00C36A39">
      <w:pPr>
        <w:numPr>
          <w:ilvl w:val="0"/>
          <w:numId w:val="8"/>
        </w:num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车间雨污分流不彻底。整改措施：将生产装置真空泵冷凝水接管收集，进入循环水系统使用；装置冲洗水、前期雨水均引入现有污水处理装置处理达标后排放；公司前期雨水池通往园区雨水管网增加闸门和</w:t>
      </w:r>
      <w:r w:rsidRPr="00BB73EA">
        <w:rPr>
          <w:rFonts w:ascii="Times New Roman" w:hAnsi="Times New Roman" w:cs="宋体" w:hint="eastAsia"/>
          <w:color w:val="000000"/>
          <w:sz w:val="24"/>
          <w:u w:val="single"/>
        </w:rPr>
        <w:t>400</w:t>
      </w:r>
      <w:r w:rsidRPr="00BB73EA">
        <w:rPr>
          <w:rFonts w:ascii="Times New Roman" w:hAnsi="Times New Roman" w:cs="宋体" w:hint="eastAsia"/>
          <w:color w:val="000000"/>
          <w:sz w:val="24"/>
          <w:u w:val="single"/>
        </w:rPr>
        <w:t>蝶阀截流。</w:t>
      </w:r>
      <w:r w:rsidRPr="00BB73EA">
        <w:rPr>
          <w:rFonts w:ascii="Times New Roman" w:hAnsi="Times New Roman" w:cs="宋体" w:hint="eastAsia"/>
          <w:color w:val="000000"/>
          <w:sz w:val="24"/>
          <w:u w:val="single"/>
        </w:rPr>
        <w:t>2018</w:t>
      </w:r>
      <w:r w:rsidRPr="00BB73EA">
        <w:rPr>
          <w:rFonts w:ascii="Times New Roman" w:hAnsi="Times New Roman" w:cs="宋体" w:hint="eastAsia"/>
          <w:color w:val="000000"/>
          <w:sz w:val="24"/>
          <w:u w:val="single"/>
        </w:rPr>
        <w:t>年</w:t>
      </w:r>
      <w:r w:rsidRPr="00BB73EA">
        <w:rPr>
          <w:rFonts w:ascii="Times New Roman" w:hAnsi="Times New Roman" w:cs="宋体" w:hint="eastAsia"/>
          <w:color w:val="000000"/>
          <w:sz w:val="24"/>
          <w:u w:val="single"/>
        </w:rPr>
        <w:t>11</w:t>
      </w:r>
      <w:r w:rsidRPr="00BB73EA">
        <w:rPr>
          <w:rFonts w:ascii="Times New Roman" w:hAnsi="Times New Roman" w:cs="宋体" w:hint="eastAsia"/>
          <w:color w:val="000000"/>
          <w:sz w:val="24"/>
          <w:u w:val="single"/>
        </w:rPr>
        <w:t>月</w:t>
      </w:r>
      <w:r w:rsidRPr="00BB73EA">
        <w:rPr>
          <w:rFonts w:ascii="Times New Roman" w:hAnsi="Times New Roman" w:cs="宋体" w:hint="eastAsia"/>
          <w:color w:val="000000"/>
          <w:sz w:val="24"/>
          <w:u w:val="single"/>
        </w:rPr>
        <w:t>24</w:t>
      </w:r>
      <w:r w:rsidRPr="00BB73EA">
        <w:rPr>
          <w:rFonts w:ascii="Times New Roman" w:hAnsi="Times New Roman" w:cs="宋体" w:hint="eastAsia"/>
          <w:color w:val="000000"/>
          <w:sz w:val="24"/>
          <w:u w:val="single"/>
        </w:rPr>
        <w:t>日完成。</w:t>
      </w:r>
    </w:p>
    <w:p w:rsidR="00B33508" w:rsidRPr="00BB73EA" w:rsidRDefault="00C36A39">
      <w:pPr>
        <w:spacing w:line="360" w:lineRule="auto"/>
        <w:ind w:firstLineChars="200" w:firstLine="480"/>
        <w:rPr>
          <w:rFonts w:ascii="Times New Roman" w:hAnsi="Times New Roman" w:cs="宋体"/>
          <w:color w:val="000000"/>
          <w:sz w:val="24"/>
          <w:u w:val="single"/>
        </w:rPr>
      </w:pPr>
      <w:r w:rsidRPr="00BB73EA">
        <w:rPr>
          <w:rFonts w:ascii="Times New Roman" w:hAnsi="Times New Roman" w:cs="宋体" w:hint="eastAsia"/>
          <w:color w:val="000000"/>
          <w:sz w:val="24"/>
          <w:u w:val="single"/>
        </w:rPr>
        <w:t>以上整改情况已上报告工业园区区管委会和当地环保部门备案。</w:t>
      </w:r>
    </w:p>
    <w:p w:rsidR="00B33508" w:rsidRPr="00BB73EA" w:rsidRDefault="00B33508">
      <w:pPr>
        <w:pStyle w:val="22"/>
        <w:ind w:left="420" w:firstLine="420"/>
        <w:rPr>
          <w:u w:val="single"/>
        </w:rPr>
      </w:pPr>
    </w:p>
    <w:p w:rsidR="00B33508" w:rsidRPr="00BB73EA" w:rsidRDefault="00B33508">
      <w:pPr>
        <w:pStyle w:val="22"/>
        <w:ind w:left="420" w:firstLine="420"/>
        <w:rPr>
          <w:u w:val="single"/>
        </w:rPr>
      </w:pPr>
    </w:p>
    <w:p w:rsidR="00B33508" w:rsidRDefault="00C36A39">
      <w:pPr>
        <w:pStyle w:val="2"/>
        <w:spacing w:beforeLines="0" w:before="120" w:afterLines="0" w:after="120"/>
      </w:pPr>
      <w:bookmarkStart w:id="197" w:name="_Toc19747"/>
      <w:bookmarkStart w:id="198" w:name="_Toc18407"/>
      <w:bookmarkStart w:id="199" w:name="_Toc14507"/>
      <w:bookmarkStart w:id="200" w:name="_Toc530992888"/>
      <w:bookmarkEnd w:id="188"/>
      <w:bookmarkEnd w:id="189"/>
      <w:r>
        <w:rPr>
          <w:rFonts w:hint="eastAsia"/>
        </w:rPr>
        <w:lastRenderedPageBreak/>
        <w:t>拟建工程概况</w:t>
      </w:r>
      <w:bookmarkEnd w:id="197"/>
      <w:bookmarkEnd w:id="198"/>
      <w:bookmarkEnd w:id="199"/>
      <w:bookmarkEnd w:id="200"/>
    </w:p>
    <w:p w:rsidR="00B33508" w:rsidRDefault="00C36A39" w:rsidP="00A41745">
      <w:pPr>
        <w:pStyle w:val="a1"/>
        <w:spacing w:line="480" w:lineRule="exact"/>
        <w:ind w:firstLineChars="182" w:firstLine="437"/>
        <w:rPr>
          <w:color w:val="000000"/>
        </w:rPr>
      </w:pPr>
      <w:r>
        <w:rPr>
          <w:rFonts w:hint="eastAsia"/>
          <w:color w:val="000000"/>
        </w:rPr>
        <w:t>（</w:t>
      </w:r>
      <w:r>
        <w:rPr>
          <w:rFonts w:hint="eastAsia"/>
          <w:color w:val="000000"/>
        </w:rPr>
        <w:t>1</w:t>
      </w:r>
      <w:r>
        <w:rPr>
          <w:rFonts w:hint="eastAsia"/>
          <w:color w:val="000000"/>
        </w:rPr>
        <w:t>）</w:t>
      </w:r>
      <w:r>
        <w:rPr>
          <w:color w:val="000000"/>
        </w:rPr>
        <w:t>项目名称：</w:t>
      </w:r>
      <w:r>
        <w:rPr>
          <w:rFonts w:hint="eastAsia"/>
          <w:color w:val="000000"/>
        </w:rPr>
        <w:t>年产</w:t>
      </w:r>
      <w:proofErr w:type="gramStart"/>
      <w:r>
        <w:rPr>
          <w:rFonts w:hint="eastAsia"/>
          <w:color w:val="000000"/>
        </w:rPr>
        <w:t>3000</w:t>
      </w:r>
      <w:r>
        <w:rPr>
          <w:rFonts w:hint="eastAsia"/>
          <w:color w:val="000000"/>
        </w:rPr>
        <w:t>吨聚己内酯</w:t>
      </w:r>
      <w:proofErr w:type="gramEnd"/>
      <w:r>
        <w:rPr>
          <w:rFonts w:hint="eastAsia"/>
          <w:color w:val="000000"/>
        </w:rPr>
        <w:t>高分子降解材料及罐区扩容项目</w:t>
      </w:r>
    </w:p>
    <w:p w:rsidR="00B33508" w:rsidRDefault="00C36A39">
      <w:pPr>
        <w:pStyle w:val="a1"/>
        <w:spacing w:line="480" w:lineRule="exact"/>
        <w:ind w:firstLine="480"/>
        <w:rPr>
          <w:color w:val="000000"/>
        </w:rPr>
      </w:pPr>
      <w:r>
        <w:rPr>
          <w:rFonts w:hint="eastAsia"/>
          <w:color w:val="000000"/>
        </w:rPr>
        <w:t>（</w:t>
      </w:r>
      <w:r>
        <w:rPr>
          <w:rFonts w:hint="eastAsia"/>
          <w:color w:val="000000"/>
        </w:rPr>
        <w:t>2</w:t>
      </w:r>
      <w:r>
        <w:rPr>
          <w:rFonts w:hint="eastAsia"/>
          <w:color w:val="000000"/>
        </w:rPr>
        <w:t>）</w:t>
      </w:r>
      <w:r>
        <w:rPr>
          <w:color w:val="000000"/>
        </w:rPr>
        <w:t>建设单位：</w:t>
      </w:r>
      <w:r>
        <w:rPr>
          <w:rFonts w:hint="eastAsia"/>
          <w:color w:val="000000"/>
        </w:rPr>
        <w:t>湖南聚仁化工新材料科技有限公司</w:t>
      </w:r>
    </w:p>
    <w:p w:rsidR="00B33508" w:rsidRDefault="00C36A39">
      <w:pPr>
        <w:pStyle w:val="a1"/>
        <w:spacing w:line="480" w:lineRule="exact"/>
        <w:ind w:firstLine="480"/>
        <w:rPr>
          <w:color w:val="000000"/>
        </w:rPr>
      </w:pPr>
      <w:r>
        <w:rPr>
          <w:rFonts w:hint="eastAsia"/>
          <w:color w:val="000000"/>
        </w:rPr>
        <w:t>（</w:t>
      </w:r>
      <w:r>
        <w:rPr>
          <w:rFonts w:hint="eastAsia"/>
          <w:color w:val="000000"/>
        </w:rPr>
        <w:t>3</w:t>
      </w:r>
      <w:r>
        <w:rPr>
          <w:rFonts w:hint="eastAsia"/>
          <w:color w:val="000000"/>
        </w:rPr>
        <w:t>）</w:t>
      </w:r>
      <w:r>
        <w:rPr>
          <w:color w:val="000000"/>
        </w:rPr>
        <w:t>建设性质：</w:t>
      </w:r>
      <w:r>
        <w:rPr>
          <w:rFonts w:hint="eastAsia"/>
          <w:color w:val="000000"/>
        </w:rPr>
        <w:t>扩建</w:t>
      </w:r>
    </w:p>
    <w:p w:rsidR="00B33508" w:rsidRDefault="00C36A39">
      <w:pPr>
        <w:pStyle w:val="a1"/>
        <w:spacing w:line="480" w:lineRule="exact"/>
        <w:ind w:firstLine="480"/>
        <w:rPr>
          <w:color w:val="000000"/>
          <w:kern w:val="0"/>
          <w:szCs w:val="24"/>
        </w:rPr>
      </w:pPr>
      <w:r>
        <w:rPr>
          <w:color w:val="000000"/>
          <w:kern w:val="0"/>
          <w:szCs w:val="24"/>
        </w:rPr>
        <w:t>（</w:t>
      </w:r>
      <w:r>
        <w:rPr>
          <w:color w:val="000000"/>
          <w:kern w:val="0"/>
          <w:szCs w:val="24"/>
        </w:rPr>
        <w:t>4</w:t>
      </w:r>
      <w:r>
        <w:rPr>
          <w:color w:val="000000"/>
          <w:kern w:val="0"/>
          <w:szCs w:val="24"/>
        </w:rPr>
        <w:t>）</w:t>
      </w:r>
      <w:r>
        <w:rPr>
          <w:color w:val="000000"/>
        </w:rPr>
        <w:t>建设地点</w:t>
      </w:r>
      <w:r>
        <w:rPr>
          <w:rFonts w:hint="eastAsia"/>
          <w:color w:val="000000"/>
        </w:rPr>
        <w:t>：湖南岳阳绿色化工产业</w:t>
      </w:r>
      <w:proofErr w:type="gramStart"/>
      <w:r>
        <w:rPr>
          <w:rFonts w:hint="eastAsia"/>
          <w:color w:val="000000"/>
        </w:rPr>
        <w:t>园云溪片吴家垄路</w:t>
      </w:r>
      <w:proofErr w:type="gramEnd"/>
      <w:r>
        <w:rPr>
          <w:rFonts w:hint="eastAsia"/>
          <w:color w:val="000000"/>
        </w:rPr>
        <w:t>东侧，</w:t>
      </w:r>
      <w:r>
        <w:rPr>
          <w:color w:val="000000"/>
          <w:kern w:val="0"/>
          <w:szCs w:val="24"/>
        </w:rPr>
        <w:t>地理坐标为：东经</w:t>
      </w:r>
      <w:r>
        <w:rPr>
          <w:color w:val="000000"/>
          <w:kern w:val="0"/>
          <w:szCs w:val="24"/>
        </w:rPr>
        <w:t>113.25442</w:t>
      </w:r>
      <w:r>
        <w:rPr>
          <w:color w:val="000000"/>
          <w:kern w:val="0"/>
          <w:szCs w:val="24"/>
        </w:rPr>
        <w:t>，北纬</w:t>
      </w:r>
      <w:r>
        <w:rPr>
          <w:color w:val="000000"/>
          <w:kern w:val="0"/>
          <w:szCs w:val="24"/>
        </w:rPr>
        <w:t>29.48998</w:t>
      </w:r>
      <w:r>
        <w:rPr>
          <w:rFonts w:hint="eastAsia"/>
          <w:color w:val="000000"/>
          <w:kern w:val="0"/>
          <w:szCs w:val="24"/>
        </w:rPr>
        <w:t>7</w:t>
      </w:r>
      <w:r>
        <w:rPr>
          <w:color w:val="000000"/>
          <w:kern w:val="0"/>
          <w:szCs w:val="24"/>
        </w:rPr>
        <w:t>；</w:t>
      </w:r>
    </w:p>
    <w:p w:rsidR="00B33508" w:rsidRDefault="00C36A39">
      <w:pPr>
        <w:pStyle w:val="a1"/>
        <w:spacing w:line="480" w:lineRule="exact"/>
        <w:ind w:firstLine="480"/>
        <w:rPr>
          <w:color w:val="000000"/>
          <w:kern w:val="0"/>
          <w:szCs w:val="24"/>
        </w:rPr>
      </w:pPr>
      <w:r>
        <w:rPr>
          <w:rFonts w:hint="eastAsia"/>
          <w:color w:val="000000"/>
          <w:kern w:val="0"/>
          <w:szCs w:val="24"/>
        </w:rPr>
        <w:t>（</w:t>
      </w:r>
      <w:r>
        <w:rPr>
          <w:rFonts w:hint="eastAsia"/>
          <w:color w:val="000000"/>
          <w:kern w:val="0"/>
          <w:szCs w:val="24"/>
        </w:rPr>
        <w:t>5</w:t>
      </w:r>
      <w:r>
        <w:rPr>
          <w:rFonts w:hint="eastAsia"/>
          <w:color w:val="000000"/>
          <w:kern w:val="0"/>
          <w:szCs w:val="24"/>
        </w:rPr>
        <w:t>）项目投资：项目总投资</w:t>
      </w:r>
      <w:r>
        <w:rPr>
          <w:rFonts w:hint="eastAsia"/>
          <w:color w:val="000000"/>
          <w:kern w:val="0"/>
          <w:szCs w:val="24"/>
        </w:rPr>
        <w:t>5529</w:t>
      </w:r>
      <w:r>
        <w:rPr>
          <w:rFonts w:hint="eastAsia"/>
          <w:color w:val="000000"/>
          <w:kern w:val="0"/>
          <w:szCs w:val="24"/>
        </w:rPr>
        <w:t>万元；</w:t>
      </w:r>
    </w:p>
    <w:p w:rsidR="00B33508" w:rsidRDefault="00C36A39" w:rsidP="00A41745">
      <w:pPr>
        <w:pStyle w:val="a1"/>
        <w:spacing w:line="480" w:lineRule="exact"/>
        <w:ind w:firstLineChars="182" w:firstLine="437"/>
        <w:rPr>
          <w:color w:val="000000"/>
          <w:kern w:val="0"/>
          <w:szCs w:val="24"/>
        </w:rPr>
      </w:pPr>
      <w:r>
        <w:rPr>
          <w:rFonts w:hint="eastAsia"/>
          <w:color w:val="000000"/>
          <w:kern w:val="0"/>
          <w:szCs w:val="24"/>
        </w:rPr>
        <w:t>（</w:t>
      </w:r>
      <w:r>
        <w:rPr>
          <w:rFonts w:hint="eastAsia"/>
          <w:color w:val="000000"/>
          <w:kern w:val="0"/>
          <w:szCs w:val="24"/>
        </w:rPr>
        <w:t>6</w:t>
      </w:r>
      <w:r>
        <w:rPr>
          <w:rFonts w:hint="eastAsia"/>
          <w:color w:val="000000"/>
          <w:kern w:val="0"/>
          <w:szCs w:val="24"/>
        </w:rPr>
        <w:t>）建设规模：新建年产</w:t>
      </w:r>
      <w:proofErr w:type="gramStart"/>
      <w:r>
        <w:rPr>
          <w:rFonts w:hint="eastAsia"/>
          <w:color w:val="000000"/>
          <w:kern w:val="0"/>
          <w:szCs w:val="24"/>
        </w:rPr>
        <w:t>3000</w:t>
      </w:r>
      <w:r>
        <w:rPr>
          <w:rFonts w:hint="eastAsia"/>
          <w:color w:val="000000"/>
          <w:kern w:val="0"/>
          <w:szCs w:val="24"/>
        </w:rPr>
        <w:t>吨聚己内酯</w:t>
      </w:r>
      <w:proofErr w:type="gramEnd"/>
      <w:r>
        <w:rPr>
          <w:rFonts w:hint="eastAsia"/>
          <w:color w:val="000000"/>
          <w:kern w:val="0"/>
          <w:szCs w:val="24"/>
        </w:rPr>
        <w:t>高分子降解材料及罐区扩容</w:t>
      </w:r>
      <w:r>
        <w:rPr>
          <w:rFonts w:hint="eastAsia"/>
          <w:color w:val="000000"/>
          <w:kern w:val="0"/>
          <w:szCs w:val="24"/>
        </w:rPr>
        <w:t>520m</w:t>
      </w:r>
      <w:r>
        <w:rPr>
          <w:rFonts w:hint="eastAsia"/>
          <w:color w:val="000000"/>
          <w:kern w:val="0"/>
          <w:szCs w:val="24"/>
          <w:vertAlign w:val="superscript"/>
        </w:rPr>
        <w:t>3</w:t>
      </w:r>
      <w:r>
        <w:rPr>
          <w:rFonts w:hint="eastAsia"/>
          <w:color w:val="000000"/>
          <w:kern w:val="0"/>
          <w:szCs w:val="24"/>
        </w:rPr>
        <w:t>。</w:t>
      </w:r>
    </w:p>
    <w:p w:rsidR="00B33508" w:rsidRDefault="00C36A39">
      <w:pPr>
        <w:pStyle w:val="a1"/>
        <w:spacing w:line="480" w:lineRule="exact"/>
        <w:ind w:firstLine="480"/>
        <w:rPr>
          <w:color w:val="000000"/>
        </w:rPr>
      </w:pPr>
      <w:r>
        <w:rPr>
          <w:rFonts w:hint="eastAsia"/>
          <w:color w:val="000000"/>
        </w:rPr>
        <w:t>（</w:t>
      </w:r>
      <w:r>
        <w:rPr>
          <w:rFonts w:hint="eastAsia"/>
          <w:color w:val="000000"/>
        </w:rPr>
        <w:t>7</w:t>
      </w:r>
      <w:r>
        <w:rPr>
          <w:rFonts w:hint="eastAsia"/>
          <w:color w:val="000000"/>
        </w:rPr>
        <w:t>）项目用地及主要构筑物：项目总用地</w:t>
      </w:r>
      <w:r>
        <w:rPr>
          <w:rFonts w:hint="eastAsia"/>
          <w:color w:val="000000"/>
        </w:rPr>
        <w:t>11813m</w:t>
      </w:r>
      <w:r>
        <w:rPr>
          <w:rFonts w:hint="eastAsia"/>
          <w:color w:val="000000"/>
          <w:vertAlign w:val="superscript"/>
        </w:rPr>
        <w:t>2</w:t>
      </w:r>
      <w:r>
        <w:rPr>
          <w:rFonts w:hint="eastAsia"/>
          <w:color w:val="000000"/>
        </w:rPr>
        <w:t>，</w:t>
      </w:r>
      <w:proofErr w:type="gramStart"/>
      <w:r>
        <w:rPr>
          <w:rFonts w:hint="eastAsia"/>
          <w:color w:val="000000"/>
        </w:rPr>
        <w:t>新建</w:t>
      </w:r>
      <w:r>
        <w:rPr>
          <w:rFonts w:hint="eastAsia"/>
          <w:color w:val="000000"/>
          <w:kern w:val="0"/>
          <w:szCs w:val="24"/>
        </w:rPr>
        <w:t>聚己内酯</w:t>
      </w:r>
      <w:proofErr w:type="gramEnd"/>
      <w:r>
        <w:rPr>
          <w:rFonts w:hint="eastAsia"/>
          <w:color w:val="000000"/>
          <w:kern w:val="0"/>
          <w:szCs w:val="24"/>
        </w:rPr>
        <w:t>高分子降解材料生产车间一栋，仓库</w:t>
      </w:r>
      <w:r>
        <w:rPr>
          <w:rFonts w:hint="eastAsia"/>
          <w:color w:val="000000"/>
          <w:kern w:val="0"/>
          <w:szCs w:val="24"/>
        </w:rPr>
        <w:t>2</w:t>
      </w:r>
      <w:r>
        <w:rPr>
          <w:rFonts w:hint="eastAsia"/>
          <w:color w:val="000000"/>
          <w:kern w:val="0"/>
          <w:szCs w:val="24"/>
        </w:rPr>
        <w:t>栋，</w:t>
      </w:r>
      <w:r>
        <w:rPr>
          <w:rFonts w:hint="eastAsia"/>
          <w:color w:val="000000"/>
          <w:kern w:val="0"/>
          <w:szCs w:val="24"/>
        </w:rPr>
        <w:t>520m</w:t>
      </w:r>
      <w:r>
        <w:rPr>
          <w:rFonts w:hint="eastAsia"/>
          <w:color w:val="000000"/>
          <w:kern w:val="0"/>
          <w:szCs w:val="24"/>
          <w:vertAlign w:val="superscript"/>
        </w:rPr>
        <w:t>3</w:t>
      </w:r>
      <w:r>
        <w:rPr>
          <w:rFonts w:hint="eastAsia"/>
          <w:color w:val="000000"/>
          <w:kern w:val="0"/>
          <w:szCs w:val="24"/>
        </w:rPr>
        <w:t>罐区一处。</w:t>
      </w:r>
    </w:p>
    <w:p w:rsidR="00B33508" w:rsidRDefault="00C36A39">
      <w:pPr>
        <w:pStyle w:val="a1"/>
        <w:spacing w:line="480" w:lineRule="exact"/>
        <w:ind w:firstLine="480"/>
        <w:rPr>
          <w:color w:val="000000"/>
        </w:rPr>
      </w:pPr>
      <w:r>
        <w:rPr>
          <w:rFonts w:hint="eastAsia"/>
          <w:color w:val="000000"/>
        </w:rPr>
        <w:t>项目主要经济技术指标如下表：</w:t>
      </w:r>
    </w:p>
    <w:p w:rsidR="00B33508" w:rsidRDefault="00C36A39">
      <w:pPr>
        <w:pStyle w:val="ab"/>
        <w:spacing w:line="520" w:lineRule="exact"/>
        <w:rPr>
          <w:color w:val="000000"/>
        </w:rPr>
      </w:pPr>
      <w:r>
        <w:t>表</w:t>
      </w:r>
      <w:r>
        <w:t xml:space="preserve"> </w:t>
      </w:r>
      <w:fldSimple w:instr=" STYLEREF 2 \s ">
        <w:r>
          <w:t>2.6</w:t>
        </w:r>
      </w:fldSimple>
      <w:r>
        <w:rPr>
          <w:rFonts w:hint="eastAsia"/>
        </w:rPr>
        <w:t>-</w:t>
      </w:r>
      <w:r>
        <w:fldChar w:fldCharType="begin"/>
      </w:r>
      <w:r>
        <w:instrText xml:space="preserve"> SEQ </w:instrText>
      </w:r>
      <w:r>
        <w:instrText>表</w:instrText>
      </w:r>
      <w:r>
        <w:instrText xml:space="preserve"> \* ARABIC \s 2 </w:instrText>
      </w:r>
      <w:r>
        <w:fldChar w:fldCharType="separate"/>
      </w:r>
      <w:r>
        <w:t>1</w:t>
      </w:r>
      <w:r>
        <w:fldChar w:fldCharType="end"/>
      </w:r>
      <w:r>
        <w:rPr>
          <w:rFonts w:hint="eastAsia"/>
          <w:color w:val="000000"/>
        </w:rPr>
        <w:t xml:space="preserve">   </w:t>
      </w:r>
      <w:r>
        <w:rPr>
          <w:color w:val="000000"/>
        </w:rPr>
        <w:t>项目主要</w:t>
      </w:r>
      <w:r>
        <w:rPr>
          <w:rFonts w:hint="eastAsia"/>
          <w:color w:val="000000"/>
        </w:rPr>
        <w:t>经济</w:t>
      </w:r>
      <w:r>
        <w:rPr>
          <w:color w:val="000000"/>
        </w:rPr>
        <w:t>技术指标一览表</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2778"/>
        <w:gridCol w:w="1655"/>
        <w:gridCol w:w="1706"/>
        <w:gridCol w:w="1612"/>
      </w:tblGrid>
      <w:tr w:rsidR="00B33508">
        <w:trPr>
          <w:trHeight w:hRule="exact" w:val="527"/>
          <w:tblHeader/>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序号</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项目名称</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单位</w:t>
            </w:r>
          </w:p>
        </w:tc>
        <w:tc>
          <w:tcPr>
            <w:tcW w:w="1706"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数量</w:t>
            </w:r>
          </w:p>
        </w:tc>
        <w:tc>
          <w:tcPr>
            <w:tcW w:w="1612"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备注</w:t>
            </w:r>
          </w:p>
        </w:tc>
      </w:tr>
      <w:tr w:rsidR="00B33508">
        <w:trPr>
          <w:trHeight w:hRule="exact" w:val="527"/>
          <w:tblHeader/>
          <w:jc w:val="center"/>
        </w:trPr>
        <w:tc>
          <w:tcPr>
            <w:tcW w:w="8630" w:type="dxa"/>
            <w:gridSpan w:val="5"/>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hint="eastAsia"/>
                <w:color w:val="000000"/>
                <w:kern w:val="0"/>
                <w:szCs w:val="24"/>
              </w:rPr>
              <w:t>A</w:t>
            </w:r>
            <w:r>
              <w:rPr>
                <w:rFonts w:hint="eastAsia"/>
                <w:color w:val="000000"/>
                <w:kern w:val="0"/>
                <w:szCs w:val="24"/>
              </w:rPr>
              <w:t>、年产</w:t>
            </w:r>
            <w:proofErr w:type="gramStart"/>
            <w:r>
              <w:rPr>
                <w:rFonts w:hint="eastAsia"/>
                <w:color w:val="000000"/>
                <w:kern w:val="0"/>
                <w:szCs w:val="24"/>
              </w:rPr>
              <w:t>3000</w:t>
            </w:r>
            <w:r>
              <w:rPr>
                <w:rFonts w:hint="eastAsia"/>
                <w:color w:val="000000"/>
                <w:kern w:val="0"/>
                <w:szCs w:val="24"/>
              </w:rPr>
              <w:t>吨聚己内酯</w:t>
            </w:r>
            <w:proofErr w:type="gramEnd"/>
            <w:r>
              <w:rPr>
                <w:rFonts w:hint="eastAsia"/>
                <w:color w:val="000000"/>
                <w:kern w:val="0"/>
                <w:szCs w:val="24"/>
              </w:rPr>
              <w:t>高分子降解材料项目</w:t>
            </w: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proofErr w:type="gramStart"/>
            <w:r>
              <w:rPr>
                <w:rFonts w:ascii="Times New Roman" w:hAnsi="Times New Roman" w:cs="Times New Roman"/>
                <w:kern w:val="0"/>
                <w:szCs w:val="24"/>
              </w:rPr>
              <w:t>一</w:t>
            </w:r>
            <w:proofErr w:type="gramEnd"/>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生产规模</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t/a</w:t>
            </w:r>
          </w:p>
        </w:tc>
        <w:tc>
          <w:tcPr>
            <w:tcW w:w="1706"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3000</w:t>
            </w:r>
          </w:p>
        </w:tc>
        <w:tc>
          <w:tcPr>
            <w:tcW w:w="1612"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二</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产品方案</w:t>
            </w:r>
          </w:p>
        </w:tc>
        <w:tc>
          <w:tcPr>
            <w:tcW w:w="1655"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c>
          <w:tcPr>
            <w:tcW w:w="1706"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c>
          <w:tcPr>
            <w:tcW w:w="1612"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1</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聚ε</w:t>
            </w:r>
            <w:r>
              <w:rPr>
                <w:rFonts w:ascii="Times New Roman" w:hAnsi="Times New Roman" w:cs="Times New Roman" w:hint="eastAsia"/>
                <w:kern w:val="0"/>
                <w:szCs w:val="24"/>
              </w:rPr>
              <w:t>-</w:t>
            </w:r>
            <w:r>
              <w:rPr>
                <w:rFonts w:ascii="Times New Roman" w:hAnsi="Times New Roman" w:cs="Times New Roman" w:hint="eastAsia"/>
                <w:kern w:val="0"/>
                <w:szCs w:val="24"/>
              </w:rPr>
              <w:t>己内酯</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t/a</w:t>
            </w:r>
          </w:p>
        </w:tc>
        <w:tc>
          <w:tcPr>
            <w:tcW w:w="1706"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3000</w:t>
            </w:r>
          </w:p>
        </w:tc>
        <w:tc>
          <w:tcPr>
            <w:tcW w:w="1612"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产品</w:t>
            </w: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三</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年操作时间</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小时</w:t>
            </w:r>
          </w:p>
        </w:tc>
        <w:tc>
          <w:tcPr>
            <w:tcW w:w="1706"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8000</w:t>
            </w:r>
          </w:p>
        </w:tc>
        <w:tc>
          <w:tcPr>
            <w:tcW w:w="1612"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四</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主要原材料用量</w:t>
            </w:r>
          </w:p>
        </w:tc>
        <w:tc>
          <w:tcPr>
            <w:tcW w:w="4973" w:type="dxa"/>
            <w:gridSpan w:val="3"/>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1</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ε</w:t>
            </w:r>
            <w:r>
              <w:rPr>
                <w:rFonts w:ascii="Times New Roman" w:hAnsi="Times New Roman" w:cs="Times New Roman" w:hint="eastAsia"/>
                <w:kern w:val="0"/>
                <w:szCs w:val="24"/>
              </w:rPr>
              <w:t>-</w:t>
            </w:r>
            <w:r>
              <w:rPr>
                <w:rFonts w:ascii="Times New Roman" w:hAnsi="Times New Roman" w:cs="Times New Roman" w:hint="eastAsia"/>
                <w:kern w:val="0"/>
                <w:szCs w:val="24"/>
              </w:rPr>
              <w:t>己内酯</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t/a</w:t>
            </w:r>
          </w:p>
        </w:tc>
        <w:tc>
          <w:tcPr>
            <w:tcW w:w="1706"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2800</w:t>
            </w:r>
          </w:p>
        </w:tc>
        <w:tc>
          <w:tcPr>
            <w:tcW w:w="1612" w:type="dxa"/>
            <w:vAlign w:val="center"/>
          </w:tcPr>
          <w:p w:rsidR="00B33508" w:rsidRDefault="00B33508">
            <w:pPr>
              <w:snapToGrid w:val="0"/>
              <w:spacing w:line="240" w:lineRule="atLeast"/>
              <w:jc w:val="center"/>
              <w:rPr>
                <w:rFonts w:ascii="宋体" w:cs="宋体"/>
                <w:szCs w:val="20"/>
              </w:rPr>
            </w:pP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2</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起始剂</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t/a</w:t>
            </w:r>
          </w:p>
        </w:tc>
        <w:tc>
          <w:tcPr>
            <w:tcW w:w="1706"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200</w:t>
            </w:r>
          </w:p>
        </w:tc>
        <w:tc>
          <w:tcPr>
            <w:tcW w:w="1612"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乙二醇、新戊二醇等</w:t>
            </w: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五</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公用工程消耗量</w:t>
            </w:r>
          </w:p>
        </w:tc>
        <w:tc>
          <w:tcPr>
            <w:tcW w:w="1655"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c>
          <w:tcPr>
            <w:tcW w:w="1706"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c>
          <w:tcPr>
            <w:tcW w:w="1612"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1</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蒸汽</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t/a</w:t>
            </w:r>
          </w:p>
        </w:tc>
        <w:tc>
          <w:tcPr>
            <w:tcW w:w="1706"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szCs w:val="24"/>
              </w:rPr>
              <w:t>3000</w:t>
            </w:r>
          </w:p>
        </w:tc>
        <w:tc>
          <w:tcPr>
            <w:tcW w:w="1612"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2</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电</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kW</w:t>
            </w:r>
          </w:p>
        </w:tc>
        <w:tc>
          <w:tcPr>
            <w:tcW w:w="1706"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szCs w:val="24"/>
              </w:rPr>
              <w:t>3</w:t>
            </w:r>
            <w:r>
              <w:rPr>
                <w:rFonts w:ascii="Times New Roman" w:hAnsi="Times New Roman" w:cs="Times New Roman" w:hint="eastAsia"/>
                <w:kern w:val="0"/>
                <w:szCs w:val="24"/>
              </w:rPr>
              <w:t>x</w:t>
            </w:r>
            <w:r>
              <w:rPr>
                <w:rFonts w:ascii="Times New Roman" w:hAnsi="Times New Roman" w:cs="Times New Roman"/>
                <w:kern w:val="0"/>
                <w:szCs w:val="24"/>
              </w:rPr>
              <w:t>10</w:t>
            </w:r>
            <w:r>
              <w:rPr>
                <w:rFonts w:ascii="Times New Roman" w:hAnsi="Times New Roman" w:cs="Times New Roman" w:hint="eastAsia"/>
                <w:kern w:val="0"/>
                <w:szCs w:val="24"/>
                <w:vertAlign w:val="superscript"/>
              </w:rPr>
              <w:t>5</w:t>
            </w:r>
          </w:p>
        </w:tc>
        <w:tc>
          <w:tcPr>
            <w:tcW w:w="1612"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六</w:t>
            </w:r>
          </w:p>
        </w:tc>
        <w:tc>
          <w:tcPr>
            <w:tcW w:w="7751" w:type="dxa"/>
            <w:gridSpan w:val="4"/>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运输量</w:t>
            </w:r>
          </w:p>
        </w:tc>
      </w:tr>
      <w:tr w:rsidR="00B33508">
        <w:trPr>
          <w:trHeight w:hRule="exact" w:val="527"/>
          <w:jc w:val="center"/>
        </w:trPr>
        <w:tc>
          <w:tcPr>
            <w:tcW w:w="879"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运入量</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t/a</w:t>
            </w:r>
          </w:p>
        </w:tc>
        <w:tc>
          <w:tcPr>
            <w:tcW w:w="1706" w:type="dxa"/>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3000</w:t>
            </w:r>
          </w:p>
        </w:tc>
        <w:tc>
          <w:tcPr>
            <w:tcW w:w="1612"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厂区内管线输送</w:t>
            </w:r>
          </w:p>
        </w:tc>
      </w:tr>
      <w:tr w:rsidR="00B33508">
        <w:trPr>
          <w:trHeight w:hRule="exact" w:val="527"/>
          <w:jc w:val="center"/>
        </w:trPr>
        <w:tc>
          <w:tcPr>
            <w:tcW w:w="879"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运出量</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t/a</w:t>
            </w:r>
          </w:p>
        </w:tc>
        <w:tc>
          <w:tcPr>
            <w:tcW w:w="1706" w:type="dxa"/>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3000</w:t>
            </w:r>
          </w:p>
        </w:tc>
        <w:tc>
          <w:tcPr>
            <w:tcW w:w="1612"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汽车运输</w:t>
            </w: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lastRenderedPageBreak/>
              <w:t>七</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车间定员</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人</w:t>
            </w:r>
          </w:p>
        </w:tc>
        <w:tc>
          <w:tcPr>
            <w:tcW w:w="1706" w:type="dxa"/>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16</w:t>
            </w:r>
          </w:p>
        </w:tc>
        <w:tc>
          <w:tcPr>
            <w:tcW w:w="1612"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r>
      <w:tr w:rsidR="00B33508">
        <w:trPr>
          <w:trHeight w:hRule="exact" w:val="527"/>
          <w:jc w:val="center"/>
        </w:trPr>
        <w:tc>
          <w:tcPr>
            <w:tcW w:w="879"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生产工人</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人</w:t>
            </w:r>
          </w:p>
        </w:tc>
        <w:tc>
          <w:tcPr>
            <w:tcW w:w="1706" w:type="dxa"/>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16</w:t>
            </w:r>
          </w:p>
        </w:tc>
        <w:tc>
          <w:tcPr>
            <w:tcW w:w="1612"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r>
      <w:tr w:rsidR="00B33508">
        <w:trPr>
          <w:trHeight w:hRule="exact" w:val="527"/>
          <w:jc w:val="center"/>
        </w:trPr>
        <w:tc>
          <w:tcPr>
            <w:tcW w:w="879"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管理人员</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人</w:t>
            </w:r>
          </w:p>
        </w:tc>
        <w:tc>
          <w:tcPr>
            <w:tcW w:w="1706" w:type="dxa"/>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0</w:t>
            </w:r>
          </w:p>
        </w:tc>
        <w:tc>
          <w:tcPr>
            <w:tcW w:w="1612"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现有管理人员负责</w:t>
            </w:r>
          </w:p>
        </w:tc>
      </w:tr>
      <w:tr w:rsidR="00B33508">
        <w:trPr>
          <w:trHeight w:hRule="exact" w:val="527"/>
          <w:jc w:val="center"/>
        </w:trPr>
        <w:tc>
          <w:tcPr>
            <w:tcW w:w="879"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hint="eastAsia"/>
                <w:kern w:val="0"/>
                <w:szCs w:val="24"/>
              </w:rPr>
              <w:t>八</w:t>
            </w:r>
          </w:p>
        </w:tc>
        <w:tc>
          <w:tcPr>
            <w:tcW w:w="2778"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项目总占地面积</w:t>
            </w:r>
          </w:p>
        </w:tc>
        <w:tc>
          <w:tcPr>
            <w:tcW w:w="1655" w:type="dxa"/>
            <w:vAlign w:val="center"/>
          </w:tcPr>
          <w:p w:rsidR="00B33508" w:rsidRDefault="00C36A39">
            <w:pPr>
              <w:overflowPunct w:val="0"/>
              <w:snapToGrid w:val="0"/>
              <w:spacing w:line="240" w:lineRule="atLeast"/>
              <w:jc w:val="center"/>
              <w:textAlignment w:val="baseline"/>
              <w:rPr>
                <w:rFonts w:ascii="Times New Roman" w:hAnsi="Times New Roman" w:cs="Times New Roman"/>
                <w:kern w:val="0"/>
                <w:szCs w:val="24"/>
              </w:rPr>
            </w:pPr>
            <w:r>
              <w:rPr>
                <w:rFonts w:ascii="Times New Roman" w:hAnsi="Times New Roman" w:cs="Times New Roman"/>
                <w:kern w:val="0"/>
                <w:szCs w:val="24"/>
              </w:rPr>
              <w:t>m</w:t>
            </w:r>
            <w:r>
              <w:rPr>
                <w:rFonts w:ascii="Times New Roman" w:hAnsi="Times New Roman" w:cs="Times New Roman"/>
                <w:kern w:val="0"/>
                <w:szCs w:val="24"/>
                <w:vertAlign w:val="superscript"/>
              </w:rPr>
              <w:t>2</w:t>
            </w:r>
          </w:p>
        </w:tc>
        <w:tc>
          <w:tcPr>
            <w:tcW w:w="1706" w:type="dxa"/>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11063</w:t>
            </w:r>
          </w:p>
        </w:tc>
        <w:tc>
          <w:tcPr>
            <w:tcW w:w="1612" w:type="dxa"/>
            <w:vAlign w:val="center"/>
          </w:tcPr>
          <w:p w:rsidR="00B33508" w:rsidRDefault="00B33508">
            <w:pPr>
              <w:overflowPunct w:val="0"/>
              <w:snapToGrid w:val="0"/>
              <w:spacing w:line="240" w:lineRule="atLeast"/>
              <w:jc w:val="center"/>
              <w:textAlignment w:val="baseline"/>
              <w:rPr>
                <w:rFonts w:ascii="Times New Roman" w:hAnsi="Times New Roman" w:cs="Times New Roman"/>
                <w:kern w:val="0"/>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1"/>
              </w:rPr>
              <w:t>九</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项目</w:t>
            </w:r>
            <w:r>
              <w:rPr>
                <w:rFonts w:ascii="Times New Roman" w:hAnsi="Times New Roman" w:cs="Times New Roman" w:hint="eastAsia"/>
                <w:szCs w:val="21"/>
              </w:rPr>
              <w:t>报批</w:t>
            </w:r>
            <w:r>
              <w:rPr>
                <w:rFonts w:ascii="Times New Roman" w:hAnsi="Times New Roman" w:cs="Times New Roman"/>
                <w:szCs w:val="21"/>
              </w:rPr>
              <w:t>总</w:t>
            </w:r>
            <w:r>
              <w:rPr>
                <w:rFonts w:ascii="Times New Roman" w:hAnsi="Times New Roman" w:cs="Times New Roman" w:hint="eastAsia"/>
                <w:szCs w:val="21"/>
              </w:rPr>
              <w:t>投资</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5029</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1</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建设投资</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3529</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1"/>
              </w:rPr>
              <w:t>其中</w:t>
            </w:r>
            <w:r>
              <w:rPr>
                <w:rFonts w:ascii="Times New Roman" w:hAnsi="Times New Roman" w:cs="Times New Roman"/>
                <w:szCs w:val="21"/>
              </w:rPr>
              <w:t>建设期利息</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68.6</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1"/>
              </w:rPr>
              <w:t>2</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流动资金</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1500</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661"/>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1"/>
              </w:rPr>
              <w:t>十</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1"/>
              </w:rPr>
              <w:t>正常</w:t>
            </w:r>
            <w:r>
              <w:rPr>
                <w:rFonts w:ascii="Times New Roman" w:hAnsi="Times New Roman" w:cs="Times New Roman"/>
                <w:szCs w:val="21"/>
              </w:rPr>
              <w:t>年销售收入</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10873.5</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1"/>
              </w:rPr>
              <w:t>十一</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成本和费用</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1</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proofErr w:type="gramStart"/>
            <w:r>
              <w:rPr>
                <w:rFonts w:ascii="Times New Roman" w:hAnsi="Times New Roman" w:cs="Times New Roman"/>
                <w:szCs w:val="21"/>
              </w:rPr>
              <w:t>年均总</w:t>
            </w:r>
            <w:proofErr w:type="gramEnd"/>
            <w:r>
              <w:rPr>
                <w:rFonts w:ascii="Times New Roman" w:hAnsi="Times New Roman" w:cs="Times New Roman"/>
                <w:szCs w:val="21"/>
              </w:rPr>
              <w:t>成本费用</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color w:val="000000"/>
                <w:szCs w:val="24"/>
              </w:rPr>
              <w:t>8669.5</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2</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年均经营成本</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color w:val="000000"/>
                <w:szCs w:val="21"/>
              </w:rPr>
              <w:t>8019</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1"/>
              </w:rPr>
              <w:t>十二</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年均利润总额</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color w:val="000000"/>
                <w:szCs w:val="24"/>
              </w:rPr>
              <w:t>2134</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1"/>
              </w:rPr>
              <w:t>十三</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年均销售税金及附加</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color w:val="000000"/>
                <w:szCs w:val="24"/>
              </w:rPr>
              <w:t>76.58</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1"/>
              </w:rPr>
              <w:t>十四</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年均增值税</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643.4</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1"/>
              </w:rPr>
              <w:t>十五</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财务分析盈利能力指标</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1</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投资利税率</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80.9</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2</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总投资收益率</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60.5</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3</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投资回收期</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所得税前（含建设期）</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年</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2.4</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所得税后（含建设期）</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年</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2.65</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4</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项目财务内部收益率</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所得税前</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51.6</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所得税后</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38.6</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lastRenderedPageBreak/>
              <w:t>5</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项目财务净现值（</w:t>
            </w:r>
            <w:r>
              <w:rPr>
                <w:rFonts w:ascii="Times New Roman" w:hAnsi="Times New Roman" w:cs="Times New Roman"/>
                <w:szCs w:val="21"/>
              </w:rPr>
              <w:t>Ic=12%</w:t>
            </w:r>
            <w:r>
              <w:rPr>
                <w:rFonts w:ascii="Times New Roman" w:hAnsi="Times New Roman" w:cs="Times New Roman"/>
                <w:szCs w:val="21"/>
              </w:rPr>
              <w:t>）</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所得税前</w:t>
            </w:r>
            <w:r>
              <w:rPr>
                <w:rFonts w:ascii="Times New Roman" w:hAnsi="Times New Roman" w:cs="Times New Roman" w:hint="eastAsia"/>
                <w:szCs w:val="21"/>
              </w:rPr>
              <w:t>（</w:t>
            </w:r>
            <w:r>
              <w:rPr>
                <w:rFonts w:ascii="Times New Roman" w:hAnsi="Times New Roman" w:cs="Times New Roman" w:hint="eastAsia"/>
                <w:szCs w:val="21"/>
              </w:rPr>
              <w:t>I=12%</w:t>
            </w:r>
            <w:r>
              <w:rPr>
                <w:rFonts w:ascii="Times New Roman" w:hAnsi="Times New Roman"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8434.9</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所得税后</w:t>
            </w:r>
            <w:r>
              <w:rPr>
                <w:rFonts w:ascii="Times New Roman" w:hAnsi="Times New Roman" w:cs="Times New Roman" w:hint="eastAsia"/>
                <w:szCs w:val="21"/>
              </w:rPr>
              <w:t>（</w:t>
            </w:r>
            <w:r>
              <w:rPr>
                <w:rFonts w:ascii="Times New Roman" w:hAnsi="Times New Roman" w:cs="Times New Roman" w:hint="eastAsia"/>
                <w:szCs w:val="21"/>
              </w:rPr>
              <w:t>I=12%</w:t>
            </w:r>
            <w:r>
              <w:rPr>
                <w:rFonts w:ascii="Times New Roman" w:hAnsi="Times New Roman" w:cs="Times New Roman" w:hint="eastAsia"/>
                <w:szCs w:val="21"/>
              </w:rPr>
              <w:t>）</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6703</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6</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资本金内部收益率</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szCs w:val="21"/>
              </w:rPr>
              <w:t>%</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50.2</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630" w:type="dxa"/>
            <w:gridSpan w:val="5"/>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B</w:t>
            </w:r>
            <w:r>
              <w:rPr>
                <w:rFonts w:ascii="Times New Roman" w:hAnsi="Times New Roman" w:cs="Times New Roman" w:hint="eastAsia"/>
                <w:szCs w:val="24"/>
              </w:rPr>
              <w:t>、罐区扩容项目</w:t>
            </w: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proofErr w:type="gramStart"/>
            <w:r>
              <w:rPr>
                <w:rFonts w:ascii="Times New Roman" w:hAnsi="Times New Roman" w:cs="Times New Roman" w:hint="eastAsia"/>
                <w:szCs w:val="21"/>
              </w:rPr>
              <w:t>一</w:t>
            </w:r>
            <w:proofErr w:type="gramEnd"/>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装置规模</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hint="eastAsia"/>
                <w:szCs w:val="21"/>
                <w:vertAlign w:val="superscript"/>
              </w:rPr>
              <w:t>3</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520</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二</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占地面积</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hint="eastAsia"/>
                <w:szCs w:val="21"/>
                <w:vertAlign w:val="superscript"/>
              </w:rPr>
              <w:t>2</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750</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三</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原料</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1"/>
              </w:rPr>
            </w:pP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1</w:t>
            </w:r>
          </w:p>
          <w:p w:rsidR="00B33508" w:rsidRDefault="00C36A39">
            <w:pPr>
              <w:pStyle w:val="22"/>
              <w:ind w:left="420" w:firstLine="420"/>
            </w:pPr>
            <w:r>
              <w:rPr>
                <w:rFonts w:hint="eastAsia"/>
              </w:rPr>
              <w:t>21</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丙酸</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hint="eastAsia"/>
                <w:szCs w:val="21"/>
                <w:vertAlign w:val="superscript"/>
              </w:rPr>
              <w:t>3</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60</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丙酸乙酯</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hint="eastAsia"/>
                <w:szCs w:val="21"/>
                <w:vertAlign w:val="superscript"/>
              </w:rPr>
              <w:t>3</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60</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3</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粗醇</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hint="eastAsia"/>
                <w:szCs w:val="21"/>
                <w:vertAlign w:val="superscript"/>
              </w:rPr>
              <w:t>3</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100</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4</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轻组分</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hint="eastAsia"/>
                <w:szCs w:val="21"/>
                <w:vertAlign w:val="superscript"/>
              </w:rPr>
              <w:t>3</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200</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5</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己内酯</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hint="eastAsia"/>
                <w:szCs w:val="21"/>
                <w:vertAlign w:val="superscript"/>
              </w:rPr>
              <w:t>3</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100</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r w:rsidR="00B33508">
        <w:trPr>
          <w:trHeight w:hRule="exact" w:val="527"/>
          <w:jc w:val="center"/>
        </w:trPr>
        <w:tc>
          <w:tcPr>
            <w:tcW w:w="879"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四</w:t>
            </w:r>
          </w:p>
        </w:tc>
        <w:tc>
          <w:tcPr>
            <w:tcW w:w="2778"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总投资</w:t>
            </w:r>
          </w:p>
        </w:tc>
        <w:tc>
          <w:tcPr>
            <w:tcW w:w="1655"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万元</w:t>
            </w:r>
          </w:p>
        </w:tc>
        <w:tc>
          <w:tcPr>
            <w:tcW w:w="1706" w:type="dxa"/>
            <w:tcBorders>
              <w:top w:val="single" w:sz="4" w:space="0" w:color="auto"/>
              <w:left w:val="single" w:sz="4" w:space="0" w:color="auto"/>
              <w:bottom w:val="single" w:sz="4" w:space="0" w:color="auto"/>
              <w:right w:val="single" w:sz="4" w:space="0" w:color="auto"/>
            </w:tcBorders>
            <w:vAlign w:val="center"/>
          </w:tcPr>
          <w:p w:rsidR="00B33508" w:rsidRDefault="00C36A39">
            <w:pPr>
              <w:snapToGrid w:val="0"/>
              <w:spacing w:line="240" w:lineRule="atLeast"/>
              <w:jc w:val="center"/>
              <w:rPr>
                <w:rFonts w:ascii="Times New Roman" w:hAnsi="Times New Roman" w:cs="Times New Roman"/>
                <w:szCs w:val="24"/>
              </w:rPr>
            </w:pPr>
            <w:r>
              <w:rPr>
                <w:rFonts w:ascii="Times New Roman" w:hAnsi="Times New Roman" w:cs="Times New Roman" w:hint="eastAsia"/>
                <w:szCs w:val="24"/>
              </w:rPr>
              <w:t>500</w:t>
            </w:r>
          </w:p>
        </w:tc>
        <w:tc>
          <w:tcPr>
            <w:tcW w:w="1612" w:type="dxa"/>
            <w:tcBorders>
              <w:top w:val="single" w:sz="4" w:space="0" w:color="auto"/>
              <w:left w:val="single" w:sz="4" w:space="0" w:color="auto"/>
              <w:bottom w:val="single" w:sz="4" w:space="0" w:color="auto"/>
              <w:right w:val="single" w:sz="4" w:space="0" w:color="auto"/>
            </w:tcBorders>
            <w:vAlign w:val="center"/>
          </w:tcPr>
          <w:p w:rsidR="00B33508" w:rsidRDefault="00B33508">
            <w:pPr>
              <w:snapToGrid w:val="0"/>
              <w:spacing w:line="240" w:lineRule="atLeast"/>
              <w:jc w:val="center"/>
              <w:rPr>
                <w:rFonts w:ascii="Times New Roman" w:hAnsi="Times New Roman" w:cs="Times New Roman"/>
                <w:szCs w:val="24"/>
              </w:rPr>
            </w:pPr>
          </w:p>
        </w:tc>
      </w:tr>
    </w:tbl>
    <w:p w:rsidR="00B33508" w:rsidRDefault="00B33508">
      <w:pPr>
        <w:pStyle w:val="a1"/>
        <w:spacing w:line="480" w:lineRule="exact"/>
        <w:ind w:firstLine="480"/>
        <w:rPr>
          <w:color w:val="000000"/>
        </w:rPr>
      </w:pPr>
    </w:p>
    <w:p w:rsidR="00B33508" w:rsidRDefault="00C36A39">
      <w:pPr>
        <w:pStyle w:val="a1"/>
        <w:spacing w:line="480" w:lineRule="exact"/>
        <w:ind w:firstLine="480"/>
        <w:rPr>
          <w:color w:val="000000"/>
        </w:rPr>
      </w:pPr>
      <w:r>
        <w:rPr>
          <w:rFonts w:hint="eastAsia"/>
          <w:color w:val="000000"/>
        </w:rPr>
        <w:t>（</w:t>
      </w:r>
      <w:r>
        <w:rPr>
          <w:rFonts w:hint="eastAsia"/>
          <w:color w:val="000000"/>
        </w:rPr>
        <w:t>8</w:t>
      </w:r>
      <w:r>
        <w:rPr>
          <w:rFonts w:hint="eastAsia"/>
          <w:color w:val="000000"/>
        </w:rPr>
        <w:t>）项目组成：</w:t>
      </w:r>
    </w:p>
    <w:p w:rsidR="00B33508" w:rsidRDefault="00C36A39">
      <w:pPr>
        <w:pStyle w:val="a1"/>
        <w:spacing w:line="480" w:lineRule="exact"/>
        <w:ind w:firstLine="480"/>
        <w:rPr>
          <w:color w:val="000000"/>
        </w:rPr>
      </w:pPr>
      <w:r>
        <w:rPr>
          <w:rFonts w:hint="eastAsia"/>
          <w:color w:val="000000"/>
        </w:rPr>
        <w:t>拟建工程拟新建一栋年产</w:t>
      </w:r>
      <w:proofErr w:type="gramStart"/>
      <w:r>
        <w:rPr>
          <w:rFonts w:hint="eastAsia"/>
          <w:color w:val="000000"/>
        </w:rPr>
        <w:t>3000</w:t>
      </w:r>
      <w:r>
        <w:rPr>
          <w:rFonts w:hint="eastAsia"/>
          <w:color w:val="000000"/>
        </w:rPr>
        <w:t>吨聚己内酯</w:t>
      </w:r>
      <w:proofErr w:type="gramEnd"/>
      <w:r>
        <w:rPr>
          <w:rFonts w:hint="eastAsia"/>
          <w:color w:val="000000"/>
        </w:rPr>
        <w:t>高分子降解材料的生产车间，及</w:t>
      </w:r>
      <w:r>
        <w:rPr>
          <w:rFonts w:hint="eastAsia"/>
          <w:color w:val="000000"/>
        </w:rPr>
        <w:t>2</w:t>
      </w:r>
      <w:r>
        <w:rPr>
          <w:rFonts w:hint="eastAsia"/>
          <w:color w:val="000000"/>
        </w:rPr>
        <w:t>栋仓库，新建一处总容量为扩容</w:t>
      </w:r>
      <w:r>
        <w:rPr>
          <w:rFonts w:hint="eastAsia"/>
          <w:color w:val="000000"/>
        </w:rPr>
        <w:t>520m</w:t>
      </w:r>
      <w:r>
        <w:rPr>
          <w:rFonts w:hint="eastAsia"/>
          <w:color w:val="000000"/>
          <w:vertAlign w:val="superscript"/>
        </w:rPr>
        <w:t>3</w:t>
      </w:r>
      <w:r>
        <w:rPr>
          <w:rFonts w:hint="eastAsia"/>
          <w:color w:val="000000"/>
        </w:rPr>
        <w:t>罐区，并相应</w:t>
      </w:r>
      <w:r>
        <w:rPr>
          <w:rFonts w:hint="eastAsia"/>
          <w:color w:val="000000"/>
          <w:szCs w:val="30"/>
        </w:rPr>
        <w:t>配套建设拟建工程区内的环保、消防、给排水、供配电、道路、绿化等设施</w:t>
      </w:r>
      <w:r>
        <w:rPr>
          <w:rFonts w:hint="eastAsia"/>
          <w:color w:val="000000"/>
        </w:rPr>
        <w:t>。用地区外有关配套的检验、环保、公用工程等拟依托现有工程，拟建工程项目组成详见表</w:t>
      </w:r>
      <w:r>
        <w:rPr>
          <w:rFonts w:hint="eastAsia"/>
          <w:color w:val="000000"/>
        </w:rPr>
        <w:t>2.6-2</w:t>
      </w:r>
      <w:r>
        <w:rPr>
          <w:rFonts w:hint="eastAsia"/>
          <w:color w:val="000000"/>
        </w:rPr>
        <w:t>。</w:t>
      </w:r>
    </w:p>
    <w:p w:rsidR="00B33508" w:rsidRPr="00BB73EA" w:rsidRDefault="00C36A39">
      <w:pPr>
        <w:pStyle w:val="ab"/>
        <w:spacing w:line="480" w:lineRule="exact"/>
        <w:rPr>
          <w:color w:val="000000"/>
          <w:sz w:val="21"/>
          <w:szCs w:val="21"/>
          <w:u w:val="single"/>
        </w:rPr>
      </w:pPr>
      <w:r w:rsidRPr="00BB73EA">
        <w:rPr>
          <w:u w:val="single"/>
        </w:rPr>
        <w:t>表</w:t>
      </w:r>
      <w:r w:rsidRPr="00BB73EA">
        <w:rPr>
          <w:u w:val="single"/>
        </w:rPr>
        <w:t xml:space="preserve"> </w:t>
      </w:r>
      <w:r w:rsidRPr="00BB73EA">
        <w:rPr>
          <w:u w:val="single"/>
        </w:rPr>
        <w:fldChar w:fldCharType="begin"/>
      </w:r>
      <w:r w:rsidRPr="00BB73EA">
        <w:rPr>
          <w:u w:val="single"/>
        </w:rPr>
        <w:instrText xml:space="preserve"> STYLEREF 2 \s </w:instrText>
      </w:r>
      <w:r w:rsidRPr="00BB73EA">
        <w:rPr>
          <w:u w:val="single"/>
        </w:rPr>
        <w:fldChar w:fldCharType="separate"/>
      </w:r>
      <w:r w:rsidRPr="00BB73EA">
        <w:rPr>
          <w:u w:val="single"/>
        </w:rPr>
        <w:t>2.6</w:t>
      </w:r>
      <w:r w:rsidRPr="00BB73EA">
        <w:rPr>
          <w:u w:val="single"/>
        </w:rPr>
        <w:fldChar w:fldCharType="end"/>
      </w:r>
      <w:r w:rsidRPr="00BB73EA">
        <w:rPr>
          <w:rFonts w:hint="eastAsia"/>
          <w:u w:val="single"/>
        </w:rPr>
        <w:t>-</w:t>
      </w:r>
      <w:r w:rsidRPr="00BB73EA">
        <w:rPr>
          <w:u w:val="single"/>
        </w:rPr>
        <w:fldChar w:fldCharType="begin"/>
      </w:r>
      <w:r w:rsidRPr="00BB73EA">
        <w:rPr>
          <w:u w:val="single"/>
        </w:rPr>
        <w:instrText xml:space="preserve"> SEQ </w:instrText>
      </w:r>
      <w:r w:rsidRPr="00BB73EA">
        <w:rPr>
          <w:u w:val="single"/>
        </w:rPr>
        <w:instrText>表</w:instrText>
      </w:r>
      <w:r w:rsidRPr="00BB73EA">
        <w:rPr>
          <w:u w:val="single"/>
        </w:rPr>
        <w:instrText xml:space="preserve"> \* ARABIC \s 2 </w:instrText>
      </w:r>
      <w:r w:rsidRPr="00BB73EA">
        <w:rPr>
          <w:u w:val="single"/>
        </w:rPr>
        <w:fldChar w:fldCharType="separate"/>
      </w:r>
      <w:r w:rsidRPr="00BB73EA">
        <w:rPr>
          <w:u w:val="single"/>
        </w:rPr>
        <w:t>2</w:t>
      </w:r>
      <w:r w:rsidRPr="00BB73EA">
        <w:rPr>
          <w:u w:val="single"/>
        </w:rPr>
        <w:fldChar w:fldCharType="end"/>
      </w:r>
      <w:r w:rsidRPr="00BB73EA">
        <w:rPr>
          <w:color w:val="000000"/>
          <w:sz w:val="21"/>
          <w:szCs w:val="21"/>
          <w:u w:val="single"/>
        </w:rPr>
        <w:t xml:space="preserve">  </w:t>
      </w:r>
      <w:r w:rsidRPr="00BB73EA">
        <w:rPr>
          <w:rFonts w:hint="eastAsia"/>
          <w:color w:val="000000"/>
          <w:sz w:val="21"/>
          <w:szCs w:val="21"/>
          <w:u w:val="single"/>
        </w:rPr>
        <w:t>拟建</w:t>
      </w:r>
      <w:r w:rsidRPr="00BB73EA">
        <w:rPr>
          <w:color w:val="000000"/>
          <w:sz w:val="21"/>
          <w:szCs w:val="21"/>
          <w:u w:val="single"/>
        </w:rPr>
        <w:t>工程</w:t>
      </w:r>
      <w:r w:rsidRPr="00BB73EA">
        <w:rPr>
          <w:rFonts w:hint="eastAsia"/>
          <w:color w:val="000000"/>
          <w:sz w:val="21"/>
          <w:szCs w:val="21"/>
          <w:u w:val="single"/>
        </w:rPr>
        <w:t>组成概况</w:t>
      </w:r>
      <w:r w:rsidRPr="00BB73EA">
        <w:rPr>
          <w:color w:val="000000"/>
          <w:sz w:val="21"/>
          <w:szCs w:val="21"/>
          <w:u w:val="single"/>
        </w:rPr>
        <w:t>一览表</w:t>
      </w:r>
    </w:p>
    <w:tbl>
      <w:tblPr>
        <w:tblW w:w="92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66"/>
        <w:gridCol w:w="1534"/>
        <w:gridCol w:w="5205"/>
        <w:gridCol w:w="1382"/>
      </w:tblGrid>
      <w:tr w:rsidR="00B33508" w:rsidRPr="00BB73EA">
        <w:trPr>
          <w:tblHeader/>
          <w:jc w:val="center"/>
        </w:trPr>
        <w:tc>
          <w:tcPr>
            <w:tcW w:w="1166" w:type="dxa"/>
            <w:vAlign w:val="center"/>
          </w:tcPr>
          <w:p w:rsidR="00B33508" w:rsidRPr="00BB73EA" w:rsidRDefault="00C36A39">
            <w:pPr>
              <w:pStyle w:val="a1"/>
              <w:spacing w:line="360" w:lineRule="exact"/>
              <w:ind w:firstLineChars="0" w:firstLine="0"/>
              <w:jc w:val="center"/>
              <w:rPr>
                <w:b/>
                <w:color w:val="000000"/>
                <w:sz w:val="21"/>
                <w:szCs w:val="21"/>
                <w:u w:val="single"/>
              </w:rPr>
            </w:pPr>
            <w:r w:rsidRPr="00BB73EA">
              <w:rPr>
                <w:rFonts w:hint="eastAsia"/>
                <w:b/>
                <w:color w:val="000000"/>
                <w:sz w:val="21"/>
                <w:szCs w:val="21"/>
                <w:u w:val="single"/>
              </w:rPr>
              <w:t>类别</w:t>
            </w:r>
          </w:p>
        </w:tc>
        <w:tc>
          <w:tcPr>
            <w:tcW w:w="1534" w:type="dxa"/>
            <w:vAlign w:val="center"/>
          </w:tcPr>
          <w:p w:rsidR="00B33508" w:rsidRPr="00BB73EA" w:rsidRDefault="00C36A39">
            <w:pPr>
              <w:pStyle w:val="a1"/>
              <w:spacing w:line="360" w:lineRule="exact"/>
              <w:ind w:firstLineChars="0" w:firstLine="0"/>
              <w:jc w:val="center"/>
              <w:rPr>
                <w:b/>
                <w:color w:val="000000"/>
                <w:sz w:val="21"/>
                <w:szCs w:val="21"/>
                <w:u w:val="single"/>
              </w:rPr>
            </w:pPr>
            <w:r w:rsidRPr="00BB73EA">
              <w:rPr>
                <w:rFonts w:hint="eastAsia"/>
                <w:b/>
                <w:color w:val="000000"/>
                <w:sz w:val="21"/>
                <w:szCs w:val="21"/>
                <w:u w:val="single"/>
              </w:rPr>
              <w:t>项目名称</w:t>
            </w:r>
          </w:p>
        </w:tc>
        <w:tc>
          <w:tcPr>
            <w:tcW w:w="5205" w:type="dxa"/>
            <w:vAlign w:val="center"/>
          </w:tcPr>
          <w:p w:rsidR="00B33508" w:rsidRPr="00BB73EA" w:rsidRDefault="00C36A39">
            <w:pPr>
              <w:pStyle w:val="a1"/>
              <w:spacing w:line="360" w:lineRule="exact"/>
              <w:ind w:firstLineChars="0" w:firstLine="0"/>
              <w:jc w:val="center"/>
              <w:rPr>
                <w:b/>
                <w:color w:val="000000"/>
                <w:sz w:val="21"/>
                <w:szCs w:val="21"/>
                <w:u w:val="single"/>
              </w:rPr>
            </w:pPr>
            <w:r w:rsidRPr="00BB73EA">
              <w:rPr>
                <w:rFonts w:hint="eastAsia"/>
                <w:b/>
                <w:color w:val="000000"/>
                <w:sz w:val="21"/>
                <w:szCs w:val="21"/>
                <w:u w:val="single"/>
              </w:rPr>
              <w:t>具体内容及措施</w:t>
            </w:r>
          </w:p>
        </w:tc>
        <w:tc>
          <w:tcPr>
            <w:tcW w:w="1382" w:type="dxa"/>
            <w:vAlign w:val="center"/>
          </w:tcPr>
          <w:p w:rsidR="00B33508" w:rsidRPr="00BB73EA" w:rsidRDefault="00C36A39">
            <w:pPr>
              <w:pStyle w:val="a1"/>
              <w:spacing w:line="360" w:lineRule="exact"/>
              <w:ind w:firstLineChars="0" w:firstLine="0"/>
              <w:jc w:val="center"/>
              <w:rPr>
                <w:b/>
                <w:color w:val="000000"/>
                <w:sz w:val="21"/>
                <w:szCs w:val="21"/>
                <w:u w:val="single"/>
              </w:rPr>
            </w:pPr>
            <w:r w:rsidRPr="00BB73EA">
              <w:rPr>
                <w:rFonts w:hint="eastAsia"/>
                <w:b/>
                <w:color w:val="000000"/>
                <w:sz w:val="21"/>
                <w:szCs w:val="21"/>
                <w:u w:val="single"/>
              </w:rPr>
              <w:t>性质</w:t>
            </w:r>
          </w:p>
        </w:tc>
      </w:tr>
      <w:tr w:rsidR="00B33508" w:rsidRPr="00BB73EA">
        <w:trPr>
          <w:trHeight w:val="1440"/>
          <w:jc w:val="center"/>
        </w:trPr>
        <w:tc>
          <w:tcPr>
            <w:tcW w:w="1166" w:type="dxa"/>
            <w:vAlign w:val="center"/>
          </w:tcPr>
          <w:p w:rsidR="00B33508" w:rsidRPr="00BB73EA" w:rsidRDefault="00C36A39">
            <w:pPr>
              <w:pStyle w:val="a1"/>
              <w:spacing w:line="240" w:lineRule="auto"/>
              <w:ind w:firstLineChars="0" w:firstLine="0"/>
              <w:jc w:val="center"/>
              <w:rPr>
                <w:color w:val="000000"/>
                <w:sz w:val="21"/>
                <w:szCs w:val="21"/>
                <w:u w:val="single"/>
              </w:rPr>
            </w:pPr>
            <w:r w:rsidRPr="00BB73EA">
              <w:rPr>
                <w:color w:val="000000"/>
                <w:sz w:val="21"/>
                <w:szCs w:val="21"/>
                <w:u w:val="single"/>
              </w:rPr>
              <w:t>主体工程</w:t>
            </w:r>
            <w:r w:rsidRPr="00BB73EA">
              <w:rPr>
                <w:rFonts w:hint="eastAsia"/>
                <w:color w:val="000000"/>
                <w:sz w:val="21"/>
                <w:szCs w:val="21"/>
                <w:u w:val="single"/>
              </w:rPr>
              <w:t>----</w:t>
            </w:r>
            <w:proofErr w:type="gramStart"/>
            <w:r w:rsidRPr="00BB73EA">
              <w:rPr>
                <w:rFonts w:hint="eastAsia"/>
                <w:color w:val="000000"/>
                <w:sz w:val="18"/>
                <w:szCs w:val="21"/>
                <w:u w:val="single"/>
              </w:rPr>
              <w:t>聚己内酯</w:t>
            </w:r>
            <w:proofErr w:type="gramEnd"/>
            <w:r w:rsidRPr="00BB73EA">
              <w:rPr>
                <w:rFonts w:hint="eastAsia"/>
                <w:color w:val="000000"/>
                <w:sz w:val="18"/>
                <w:szCs w:val="21"/>
                <w:u w:val="single"/>
              </w:rPr>
              <w:t>高分子降解材料</w:t>
            </w:r>
          </w:p>
        </w:tc>
        <w:tc>
          <w:tcPr>
            <w:tcW w:w="1534"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生产车间</w:t>
            </w:r>
          </w:p>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（丙类）</w:t>
            </w:r>
          </w:p>
        </w:tc>
        <w:tc>
          <w:tcPr>
            <w:tcW w:w="5205" w:type="dxa"/>
            <w:vAlign w:val="center"/>
          </w:tcPr>
          <w:p w:rsidR="00B33508" w:rsidRPr="00BB73EA" w:rsidRDefault="00C36A39">
            <w:pPr>
              <w:pStyle w:val="a1"/>
              <w:spacing w:line="360" w:lineRule="exact"/>
              <w:ind w:firstLineChars="0" w:firstLine="0"/>
              <w:rPr>
                <w:color w:val="000000"/>
                <w:sz w:val="21"/>
                <w:szCs w:val="21"/>
                <w:u w:val="single"/>
              </w:rPr>
            </w:pPr>
            <w:r w:rsidRPr="00BB73EA">
              <w:rPr>
                <w:rFonts w:hint="eastAsia"/>
                <w:color w:val="000000"/>
                <w:sz w:val="21"/>
                <w:szCs w:val="21"/>
                <w:u w:val="single"/>
              </w:rPr>
              <w:t>占地</w:t>
            </w:r>
            <w:r w:rsidRPr="00BB73EA">
              <w:rPr>
                <w:rFonts w:hint="eastAsia"/>
                <w:color w:val="000000"/>
                <w:sz w:val="21"/>
                <w:szCs w:val="21"/>
                <w:u w:val="single"/>
              </w:rPr>
              <w:t>1134</w:t>
            </w:r>
            <w:r w:rsidRPr="00BB73EA">
              <w:rPr>
                <w:rFonts w:hint="eastAsia"/>
                <w:color w:val="000000"/>
                <w:sz w:val="21"/>
                <w:szCs w:val="21"/>
                <w:u w:val="single"/>
              </w:rPr>
              <w:t>平，建筑面积</w:t>
            </w:r>
            <w:r w:rsidRPr="00BB73EA">
              <w:rPr>
                <w:rFonts w:hint="eastAsia"/>
                <w:color w:val="000000"/>
                <w:sz w:val="21"/>
                <w:szCs w:val="21"/>
                <w:u w:val="single"/>
              </w:rPr>
              <w:t>2052</w:t>
            </w:r>
            <w:r w:rsidRPr="00BB73EA">
              <w:rPr>
                <w:rFonts w:hint="eastAsia"/>
                <w:color w:val="000000"/>
                <w:sz w:val="21"/>
                <w:szCs w:val="21"/>
                <w:u w:val="single"/>
              </w:rPr>
              <w:t>平，</w:t>
            </w:r>
            <w:r w:rsidRPr="00BB73EA">
              <w:rPr>
                <w:rFonts w:hint="eastAsia"/>
                <w:color w:val="000000"/>
                <w:sz w:val="21"/>
                <w:szCs w:val="21"/>
                <w:u w:val="single"/>
              </w:rPr>
              <w:t>2</w:t>
            </w:r>
            <w:r w:rsidRPr="00BB73EA">
              <w:rPr>
                <w:rFonts w:hint="eastAsia"/>
                <w:color w:val="000000"/>
                <w:sz w:val="21"/>
                <w:szCs w:val="21"/>
                <w:u w:val="single"/>
              </w:rPr>
              <w:t>层，含产品中转区</w:t>
            </w:r>
            <w:r w:rsidRPr="00BB73EA">
              <w:rPr>
                <w:rFonts w:hint="eastAsia"/>
                <w:color w:val="000000"/>
                <w:sz w:val="21"/>
                <w:szCs w:val="21"/>
                <w:u w:val="single"/>
              </w:rPr>
              <w:t>120</w:t>
            </w:r>
            <w:r w:rsidRPr="00BB73EA">
              <w:rPr>
                <w:rFonts w:hint="eastAsia"/>
                <w:color w:val="000000"/>
                <w:sz w:val="21"/>
                <w:szCs w:val="21"/>
                <w:u w:val="single"/>
              </w:rPr>
              <w:t>平；建设有</w:t>
            </w:r>
            <w:r w:rsidRPr="00BB73EA">
              <w:rPr>
                <w:rFonts w:hint="eastAsia"/>
                <w:color w:val="000000"/>
                <w:sz w:val="21"/>
                <w:szCs w:val="21"/>
                <w:u w:val="single"/>
              </w:rPr>
              <w:t>10</w:t>
            </w:r>
            <w:r w:rsidRPr="00BB73EA">
              <w:rPr>
                <w:rFonts w:hint="eastAsia"/>
                <w:color w:val="000000"/>
                <w:sz w:val="21"/>
                <w:szCs w:val="21"/>
                <w:u w:val="single"/>
              </w:rPr>
              <w:t>个聚合反应</w:t>
            </w:r>
            <w:proofErr w:type="gramStart"/>
            <w:r w:rsidRPr="00BB73EA">
              <w:rPr>
                <w:rFonts w:hint="eastAsia"/>
                <w:color w:val="000000"/>
                <w:sz w:val="21"/>
                <w:szCs w:val="21"/>
                <w:u w:val="single"/>
              </w:rPr>
              <w:t>釜</w:t>
            </w:r>
            <w:proofErr w:type="gramEnd"/>
            <w:r w:rsidRPr="00BB73EA">
              <w:rPr>
                <w:rFonts w:hint="eastAsia"/>
                <w:color w:val="000000"/>
                <w:sz w:val="21"/>
                <w:szCs w:val="21"/>
                <w:u w:val="single"/>
              </w:rPr>
              <w:t>，</w:t>
            </w:r>
            <w:r w:rsidRPr="00BB73EA">
              <w:rPr>
                <w:rFonts w:hint="eastAsia"/>
                <w:color w:val="000000"/>
                <w:sz w:val="21"/>
                <w:szCs w:val="21"/>
                <w:u w:val="single"/>
              </w:rPr>
              <w:t>10</w:t>
            </w:r>
            <w:r w:rsidRPr="00BB73EA">
              <w:rPr>
                <w:rFonts w:hint="eastAsia"/>
                <w:color w:val="000000"/>
                <w:sz w:val="21"/>
                <w:szCs w:val="21"/>
                <w:u w:val="single"/>
              </w:rPr>
              <w:t>个调质</w:t>
            </w:r>
            <w:proofErr w:type="gramStart"/>
            <w:r w:rsidRPr="00BB73EA">
              <w:rPr>
                <w:rFonts w:hint="eastAsia"/>
                <w:color w:val="000000"/>
                <w:sz w:val="21"/>
                <w:szCs w:val="21"/>
                <w:u w:val="single"/>
              </w:rPr>
              <w:t>釜</w:t>
            </w:r>
            <w:proofErr w:type="gramEnd"/>
            <w:r w:rsidRPr="00BB73EA">
              <w:rPr>
                <w:rFonts w:hint="eastAsia"/>
                <w:color w:val="000000"/>
                <w:sz w:val="21"/>
                <w:szCs w:val="21"/>
                <w:u w:val="single"/>
              </w:rPr>
              <w:t>，</w:t>
            </w:r>
            <w:r w:rsidRPr="00BB73EA">
              <w:rPr>
                <w:rFonts w:hint="eastAsia"/>
                <w:color w:val="000000"/>
                <w:sz w:val="21"/>
                <w:szCs w:val="21"/>
                <w:u w:val="single"/>
              </w:rPr>
              <w:t>1</w:t>
            </w:r>
            <w:r w:rsidRPr="00BB73EA">
              <w:rPr>
                <w:rFonts w:hint="eastAsia"/>
                <w:color w:val="000000"/>
                <w:sz w:val="21"/>
                <w:szCs w:val="21"/>
                <w:u w:val="single"/>
              </w:rPr>
              <w:t>处自动包装区；车间内配套建设</w:t>
            </w:r>
            <w:r w:rsidRPr="00BB73EA">
              <w:rPr>
                <w:rFonts w:hint="eastAsia"/>
                <w:color w:val="000000"/>
                <w:sz w:val="21"/>
                <w:szCs w:val="21"/>
                <w:u w:val="single"/>
              </w:rPr>
              <w:t>1</w:t>
            </w:r>
            <w:r w:rsidRPr="00BB73EA">
              <w:rPr>
                <w:rFonts w:hint="eastAsia"/>
                <w:color w:val="000000"/>
                <w:sz w:val="21"/>
                <w:szCs w:val="21"/>
                <w:u w:val="single"/>
              </w:rPr>
              <w:t>处制氮间和</w:t>
            </w:r>
            <w:r w:rsidRPr="00BB73EA">
              <w:rPr>
                <w:rFonts w:hint="eastAsia"/>
                <w:color w:val="000000"/>
                <w:sz w:val="21"/>
                <w:szCs w:val="21"/>
                <w:u w:val="single"/>
              </w:rPr>
              <w:t>1</w:t>
            </w:r>
            <w:r w:rsidRPr="00BB73EA">
              <w:rPr>
                <w:rFonts w:hint="eastAsia"/>
                <w:color w:val="000000"/>
                <w:sz w:val="21"/>
                <w:szCs w:val="21"/>
                <w:u w:val="single"/>
              </w:rPr>
              <w:t>处制冷间，以及</w:t>
            </w:r>
            <w:r w:rsidRPr="00BB73EA">
              <w:rPr>
                <w:rFonts w:hint="eastAsia"/>
                <w:color w:val="000000"/>
                <w:sz w:val="21"/>
                <w:szCs w:val="21"/>
                <w:u w:val="single"/>
              </w:rPr>
              <w:t>5</w:t>
            </w:r>
            <w:r w:rsidRPr="00BB73EA">
              <w:rPr>
                <w:rFonts w:hint="eastAsia"/>
                <w:color w:val="000000"/>
                <w:sz w:val="21"/>
                <w:szCs w:val="21"/>
                <w:u w:val="single"/>
              </w:rPr>
              <w:t>套抽真空冷凝系统。</w:t>
            </w:r>
          </w:p>
        </w:tc>
        <w:tc>
          <w:tcPr>
            <w:tcW w:w="1382"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新建</w:t>
            </w:r>
          </w:p>
        </w:tc>
      </w:tr>
      <w:tr w:rsidR="00B33508" w:rsidRPr="00BB73EA">
        <w:trPr>
          <w:trHeight w:val="346"/>
          <w:jc w:val="center"/>
        </w:trPr>
        <w:tc>
          <w:tcPr>
            <w:tcW w:w="1166"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lastRenderedPageBreak/>
              <w:t>罐区扩容工程</w:t>
            </w:r>
          </w:p>
        </w:tc>
        <w:tc>
          <w:tcPr>
            <w:tcW w:w="1534" w:type="dxa"/>
            <w:tcBorders>
              <w:top w:val="single" w:sz="4" w:space="0" w:color="auto"/>
            </w:tcBorders>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罐区</w:t>
            </w:r>
          </w:p>
        </w:tc>
        <w:tc>
          <w:tcPr>
            <w:tcW w:w="5205" w:type="dxa"/>
            <w:tcBorders>
              <w:top w:val="single" w:sz="4" w:space="0" w:color="auto"/>
            </w:tcBorders>
            <w:vAlign w:val="center"/>
          </w:tcPr>
          <w:p w:rsidR="00B33508" w:rsidRPr="00BB73EA" w:rsidRDefault="00C36A39">
            <w:pPr>
              <w:pStyle w:val="a1"/>
              <w:spacing w:line="360" w:lineRule="exact"/>
              <w:ind w:firstLineChars="0" w:firstLine="0"/>
              <w:rPr>
                <w:color w:val="000000"/>
                <w:sz w:val="21"/>
                <w:szCs w:val="21"/>
                <w:u w:val="single"/>
              </w:rPr>
            </w:pPr>
            <w:r w:rsidRPr="00BB73EA">
              <w:rPr>
                <w:rFonts w:hint="eastAsia"/>
                <w:color w:val="000000"/>
                <w:sz w:val="21"/>
                <w:szCs w:val="21"/>
                <w:u w:val="single"/>
              </w:rPr>
              <w:t>占地</w:t>
            </w:r>
            <w:r w:rsidRPr="00BB73EA">
              <w:rPr>
                <w:rFonts w:hint="eastAsia"/>
                <w:color w:val="000000"/>
                <w:sz w:val="21"/>
                <w:szCs w:val="21"/>
                <w:u w:val="single"/>
              </w:rPr>
              <w:t>750</w:t>
            </w:r>
            <w:r w:rsidRPr="00BB73EA">
              <w:rPr>
                <w:rFonts w:hint="eastAsia"/>
                <w:color w:val="000000"/>
                <w:sz w:val="21"/>
                <w:szCs w:val="21"/>
                <w:u w:val="single"/>
              </w:rPr>
              <w:t>平，含</w:t>
            </w:r>
            <w:r w:rsidRPr="00BB73EA">
              <w:rPr>
                <w:rFonts w:hint="eastAsia"/>
                <w:color w:val="000000"/>
                <w:sz w:val="21"/>
                <w:szCs w:val="21"/>
                <w:u w:val="single"/>
              </w:rPr>
              <w:t>5</w:t>
            </w:r>
            <w:r w:rsidRPr="00BB73EA">
              <w:rPr>
                <w:rFonts w:hint="eastAsia"/>
                <w:color w:val="000000"/>
                <w:sz w:val="21"/>
                <w:szCs w:val="21"/>
                <w:u w:val="single"/>
              </w:rPr>
              <w:t>个</w:t>
            </w:r>
            <w:proofErr w:type="gramStart"/>
            <w:r w:rsidRPr="00BB73EA">
              <w:rPr>
                <w:rFonts w:hint="eastAsia"/>
                <w:color w:val="000000"/>
                <w:sz w:val="21"/>
                <w:szCs w:val="21"/>
                <w:u w:val="single"/>
              </w:rPr>
              <w:t>固定顶罐</w:t>
            </w:r>
            <w:proofErr w:type="gramEnd"/>
            <w:r w:rsidRPr="00BB73EA">
              <w:rPr>
                <w:rFonts w:hint="eastAsia"/>
                <w:color w:val="000000"/>
                <w:sz w:val="21"/>
                <w:szCs w:val="21"/>
                <w:u w:val="single"/>
              </w:rPr>
              <w:t>，总容积</w:t>
            </w:r>
            <w:r w:rsidRPr="00BB73EA">
              <w:rPr>
                <w:rFonts w:hint="eastAsia"/>
                <w:color w:val="000000"/>
                <w:sz w:val="21"/>
                <w:szCs w:val="21"/>
                <w:u w:val="single"/>
              </w:rPr>
              <w:t>520</w:t>
            </w:r>
            <w:r w:rsidRPr="00BB73EA">
              <w:rPr>
                <w:rFonts w:hint="eastAsia"/>
                <w:color w:val="000000"/>
                <w:sz w:val="21"/>
                <w:szCs w:val="21"/>
                <w:u w:val="single"/>
              </w:rPr>
              <w:t>立；配套建设</w:t>
            </w:r>
            <w:proofErr w:type="gramStart"/>
            <w:r w:rsidRPr="00BB73EA">
              <w:rPr>
                <w:rFonts w:hint="eastAsia"/>
                <w:color w:val="000000"/>
                <w:sz w:val="21"/>
                <w:szCs w:val="21"/>
                <w:u w:val="single"/>
              </w:rPr>
              <w:t>固定顶罐</w:t>
            </w:r>
            <w:proofErr w:type="gramEnd"/>
            <w:r w:rsidRPr="00BB73EA">
              <w:rPr>
                <w:rFonts w:hint="eastAsia"/>
                <w:color w:val="000000"/>
                <w:sz w:val="21"/>
                <w:szCs w:val="21"/>
                <w:u w:val="single"/>
              </w:rPr>
              <w:t>呼吸气体低温冷凝回收系统。</w:t>
            </w:r>
          </w:p>
        </w:tc>
        <w:tc>
          <w:tcPr>
            <w:tcW w:w="1382" w:type="dxa"/>
            <w:tcBorders>
              <w:top w:val="single" w:sz="4" w:space="0" w:color="auto"/>
            </w:tcBorders>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新建</w:t>
            </w:r>
          </w:p>
        </w:tc>
      </w:tr>
      <w:tr w:rsidR="00B33508" w:rsidRPr="00BB73EA">
        <w:trPr>
          <w:trHeight w:val="339"/>
          <w:jc w:val="center"/>
        </w:trPr>
        <w:tc>
          <w:tcPr>
            <w:tcW w:w="1166" w:type="dxa"/>
            <w:vMerge w:val="restart"/>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储运</w:t>
            </w:r>
            <w:r w:rsidRPr="00BB73EA">
              <w:rPr>
                <w:color w:val="000000"/>
                <w:sz w:val="21"/>
                <w:szCs w:val="21"/>
                <w:u w:val="single"/>
              </w:rPr>
              <w:t>工程</w:t>
            </w:r>
          </w:p>
        </w:tc>
        <w:tc>
          <w:tcPr>
            <w:tcW w:w="1534"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1#</w:t>
            </w:r>
            <w:r w:rsidRPr="00BB73EA">
              <w:rPr>
                <w:rFonts w:hint="eastAsia"/>
                <w:color w:val="000000"/>
                <w:sz w:val="21"/>
                <w:szCs w:val="21"/>
                <w:u w:val="single"/>
              </w:rPr>
              <w:t>产品仓库（丙类）</w:t>
            </w:r>
          </w:p>
        </w:tc>
        <w:tc>
          <w:tcPr>
            <w:tcW w:w="5205"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占地</w:t>
            </w:r>
            <w:r w:rsidRPr="00BB73EA">
              <w:rPr>
                <w:rFonts w:hint="eastAsia"/>
                <w:color w:val="000000"/>
                <w:sz w:val="21"/>
                <w:szCs w:val="21"/>
                <w:u w:val="single"/>
              </w:rPr>
              <w:t>980</w:t>
            </w:r>
            <w:r w:rsidRPr="00BB73EA">
              <w:rPr>
                <w:rFonts w:hint="eastAsia"/>
                <w:color w:val="000000"/>
                <w:sz w:val="21"/>
                <w:szCs w:val="21"/>
                <w:u w:val="single"/>
              </w:rPr>
              <w:t>平，主要存放产品和原料（起始剂），分区存放</w:t>
            </w:r>
          </w:p>
        </w:tc>
        <w:tc>
          <w:tcPr>
            <w:tcW w:w="1382"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新建</w:t>
            </w:r>
          </w:p>
        </w:tc>
      </w:tr>
      <w:tr w:rsidR="00B33508" w:rsidRPr="00BB73EA">
        <w:trPr>
          <w:trHeight w:val="486"/>
          <w:jc w:val="center"/>
        </w:trPr>
        <w:tc>
          <w:tcPr>
            <w:tcW w:w="1166" w:type="dxa"/>
            <w:vMerge/>
            <w:vAlign w:val="center"/>
          </w:tcPr>
          <w:p w:rsidR="00B33508" w:rsidRPr="00BB73EA" w:rsidRDefault="00B33508">
            <w:pPr>
              <w:rPr>
                <w:u w:val="single"/>
              </w:rPr>
            </w:pPr>
          </w:p>
        </w:tc>
        <w:tc>
          <w:tcPr>
            <w:tcW w:w="1534" w:type="dxa"/>
            <w:tcBorders>
              <w:bottom w:val="single" w:sz="4" w:space="0" w:color="auto"/>
            </w:tcBorders>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2#</w:t>
            </w:r>
            <w:r w:rsidRPr="00BB73EA">
              <w:rPr>
                <w:rFonts w:hint="eastAsia"/>
                <w:color w:val="000000"/>
                <w:sz w:val="21"/>
                <w:szCs w:val="21"/>
                <w:u w:val="single"/>
              </w:rPr>
              <w:t>原料仓库（丙类）</w:t>
            </w:r>
          </w:p>
        </w:tc>
        <w:tc>
          <w:tcPr>
            <w:tcW w:w="5205" w:type="dxa"/>
            <w:tcBorders>
              <w:bottom w:val="single" w:sz="4" w:space="0" w:color="auto"/>
            </w:tcBorders>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占地</w:t>
            </w:r>
            <w:r w:rsidRPr="00BB73EA">
              <w:rPr>
                <w:rFonts w:hint="eastAsia"/>
                <w:color w:val="000000"/>
                <w:sz w:val="21"/>
                <w:szCs w:val="21"/>
                <w:u w:val="single"/>
              </w:rPr>
              <w:t>980</w:t>
            </w:r>
            <w:r w:rsidRPr="00BB73EA">
              <w:rPr>
                <w:rFonts w:hint="eastAsia"/>
                <w:color w:val="000000"/>
                <w:sz w:val="21"/>
                <w:szCs w:val="21"/>
                <w:u w:val="single"/>
              </w:rPr>
              <w:t>平，主要存放产品和原料包装桶（回收利用包装物），分区存放</w:t>
            </w:r>
          </w:p>
        </w:tc>
        <w:tc>
          <w:tcPr>
            <w:tcW w:w="1382" w:type="dxa"/>
            <w:tcBorders>
              <w:bottom w:val="single" w:sz="4" w:space="0" w:color="auto"/>
            </w:tcBorders>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新建</w:t>
            </w:r>
          </w:p>
        </w:tc>
      </w:tr>
      <w:tr w:rsidR="00B33508" w:rsidRPr="00BB73EA">
        <w:trPr>
          <w:trHeight w:val="254"/>
          <w:jc w:val="center"/>
        </w:trPr>
        <w:tc>
          <w:tcPr>
            <w:tcW w:w="1166" w:type="dxa"/>
            <w:vMerge/>
            <w:vAlign w:val="center"/>
          </w:tcPr>
          <w:p w:rsidR="00B33508" w:rsidRPr="00BB73EA" w:rsidRDefault="00B33508">
            <w:pPr>
              <w:rPr>
                <w:u w:val="single"/>
              </w:rPr>
            </w:pPr>
          </w:p>
        </w:tc>
        <w:tc>
          <w:tcPr>
            <w:tcW w:w="1534" w:type="dxa"/>
            <w:tcBorders>
              <w:top w:val="single" w:sz="4" w:space="0" w:color="auto"/>
            </w:tcBorders>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运输工程</w:t>
            </w:r>
          </w:p>
        </w:tc>
        <w:tc>
          <w:tcPr>
            <w:tcW w:w="5205" w:type="dxa"/>
            <w:tcBorders>
              <w:top w:val="single" w:sz="4" w:space="0" w:color="auto"/>
            </w:tcBorders>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由有资质的单位负责原料和产品运输。项目不配备厂外运输工具。厂内物料由物料叉车运转。</w:t>
            </w:r>
          </w:p>
        </w:tc>
        <w:tc>
          <w:tcPr>
            <w:tcW w:w="1382" w:type="dxa"/>
            <w:tcBorders>
              <w:top w:val="single" w:sz="4" w:space="0" w:color="auto"/>
            </w:tcBorders>
            <w:vAlign w:val="center"/>
          </w:tcPr>
          <w:p w:rsidR="00B33508" w:rsidRPr="00BB73EA" w:rsidRDefault="00B33508">
            <w:pPr>
              <w:pStyle w:val="a1"/>
              <w:spacing w:line="360" w:lineRule="exact"/>
              <w:ind w:firstLineChars="0" w:firstLine="0"/>
              <w:jc w:val="center"/>
              <w:rPr>
                <w:color w:val="000000"/>
                <w:sz w:val="21"/>
                <w:szCs w:val="21"/>
                <w:u w:val="single"/>
              </w:rPr>
            </w:pPr>
          </w:p>
        </w:tc>
      </w:tr>
      <w:tr w:rsidR="00B33508" w:rsidRPr="00BB73EA">
        <w:trPr>
          <w:jc w:val="center"/>
        </w:trPr>
        <w:tc>
          <w:tcPr>
            <w:tcW w:w="1166" w:type="dxa"/>
            <w:vMerge w:val="restart"/>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color w:val="000000"/>
                <w:sz w:val="21"/>
                <w:szCs w:val="21"/>
                <w:u w:val="single"/>
              </w:rPr>
              <w:t>公用</w:t>
            </w:r>
            <w:r w:rsidRPr="00BB73EA">
              <w:rPr>
                <w:rFonts w:hint="eastAsia"/>
                <w:color w:val="000000"/>
                <w:sz w:val="21"/>
                <w:szCs w:val="21"/>
                <w:u w:val="single"/>
              </w:rPr>
              <w:t>/</w:t>
            </w:r>
            <w:r w:rsidRPr="00BB73EA">
              <w:rPr>
                <w:rFonts w:hint="eastAsia"/>
                <w:color w:val="000000"/>
                <w:sz w:val="21"/>
                <w:szCs w:val="21"/>
                <w:u w:val="single"/>
              </w:rPr>
              <w:t>配套</w:t>
            </w:r>
            <w:r w:rsidRPr="00BB73EA">
              <w:rPr>
                <w:color w:val="000000"/>
                <w:sz w:val="21"/>
                <w:szCs w:val="21"/>
                <w:u w:val="single"/>
              </w:rPr>
              <w:t>工程</w:t>
            </w:r>
          </w:p>
        </w:tc>
        <w:tc>
          <w:tcPr>
            <w:tcW w:w="1534"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color w:val="000000"/>
                <w:sz w:val="21"/>
                <w:szCs w:val="21"/>
                <w:u w:val="single"/>
              </w:rPr>
              <w:t>供电</w:t>
            </w:r>
          </w:p>
        </w:tc>
        <w:tc>
          <w:tcPr>
            <w:tcW w:w="5205"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kern w:val="0"/>
                <w:sz w:val="21"/>
                <w:szCs w:val="21"/>
                <w:u w:val="single"/>
              </w:rPr>
              <w:t>依托现有</w:t>
            </w:r>
            <w:r w:rsidRPr="00BB73EA">
              <w:rPr>
                <w:rFonts w:hint="eastAsia"/>
                <w:color w:val="000000"/>
                <w:kern w:val="0"/>
                <w:sz w:val="21"/>
                <w:szCs w:val="21"/>
                <w:u w:val="single"/>
              </w:rPr>
              <w:t>1</w:t>
            </w:r>
            <w:r w:rsidRPr="00BB73EA">
              <w:rPr>
                <w:color w:val="000000"/>
                <w:kern w:val="0"/>
                <w:sz w:val="21"/>
                <w:szCs w:val="21"/>
                <w:u w:val="single"/>
              </w:rPr>
              <w:t>0kVA</w:t>
            </w:r>
            <w:r w:rsidRPr="00BB73EA">
              <w:rPr>
                <w:color w:val="000000"/>
                <w:kern w:val="0"/>
                <w:sz w:val="21"/>
                <w:szCs w:val="21"/>
                <w:u w:val="single"/>
              </w:rPr>
              <w:t>变压器及相应的配电设备</w:t>
            </w:r>
          </w:p>
        </w:tc>
        <w:tc>
          <w:tcPr>
            <w:tcW w:w="1382"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依托现有</w:t>
            </w:r>
          </w:p>
        </w:tc>
      </w:tr>
      <w:tr w:rsidR="00B33508" w:rsidRPr="00BB73EA">
        <w:trPr>
          <w:jc w:val="center"/>
        </w:trPr>
        <w:tc>
          <w:tcPr>
            <w:tcW w:w="1166" w:type="dxa"/>
            <w:vMerge/>
            <w:vAlign w:val="center"/>
          </w:tcPr>
          <w:p w:rsidR="00B33508" w:rsidRPr="00BB73EA" w:rsidRDefault="00B33508">
            <w:pPr>
              <w:rPr>
                <w:u w:val="single"/>
              </w:rPr>
            </w:pPr>
          </w:p>
        </w:tc>
        <w:tc>
          <w:tcPr>
            <w:tcW w:w="1534"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color w:val="000000"/>
                <w:sz w:val="21"/>
                <w:szCs w:val="21"/>
                <w:u w:val="single"/>
              </w:rPr>
              <w:t>给水</w:t>
            </w:r>
          </w:p>
        </w:tc>
        <w:tc>
          <w:tcPr>
            <w:tcW w:w="5205"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水源依托现有工程，从现有工程接入；另新建</w:t>
            </w:r>
            <w:proofErr w:type="gramStart"/>
            <w:r w:rsidRPr="00BB73EA">
              <w:rPr>
                <w:rFonts w:hint="eastAsia"/>
                <w:color w:val="000000"/>
                <w:sz w:val="21"/>
                <w:szCs w:val="21"/>
                <w:u w:val="single"/>
              </w:rPr>
              <w:t>一</w:t>
            </w:r>
            <w:proofErr w:type="gramEnd"/>
            <w:r w:rsidRPr="00BB73EA">
              <w:rPr>
                <w:rFonts w:hint="eastAsia"/>
                <w:color w:val="000000"/>
                <w:sz w:val="21"/>
                <w:szCs w:val="21"/>
                <w:u w:val="single"/>
              </w:rPr>
              <w:t>冷却水循环系统为生产提供冷却水。</w:t>
            </w:r>
          </w:p>
        </w:tc>
        <w:tc>
          <w:tcPr>
            <w:tcW w:w="1382" w:type="dxa"/>
            <w:vAlign w:val="center"/>
          </w:tcPr>
          <w:p w:rsidR="00B33508" w:rsidRPr="00BB73EA" w:rsidRDefault="00B33508">
            <w:pPr>
              <w:pStyle w:val="a1"/>
              <w:spacing w:line="360" w:lineRule="exact"/>
              <w:ind w:firstLineChars="0" w:firstLine="0"/>
              <w:jc w:val="center"/>
              <w:rPr>
                <w:color w:val="000000"/>
                <w:sz w:val="21"/>
                <w:szCs w:val="21"/>
                <w:u w:val="single"/>
              </w:rPr>
            </w:pPr>
          </w:p>
        </w:tc>
      </w:tr>
      <w:tr w:rsidR="00B33508" w:rsidRPr="00BB73EA">
        <w:trPr>
          <w:jc w:val="center"/>
        </w:trPr>
        <w:tc>
          <w:tcPr>
            <w:tcW w:w="1166" w:type="dxa"/>
            <w:vMerge/>
            <w:vAlign w:val="center"/>
          </w:tcPr>
          <w:p w:rsidR="00B33508" w:rsidRPr="00BB73EA" w:rsidRDefault="00B33508">
            <w:pPr>
              <w:rPr>
                <w:u w:val="single"/>
              </w:rPr>
            </w:pPr>
          </w:p>
        </w:tc>
        <w:tc>
          <w:tcPr>
            <w:tcW w:w="1534"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供热</w:t>
            </w:r>
          </w:p>
        </w:tc>
        <w:tc>
          <w:tcPr>
            <w:tcW w:w="5205"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生产用蒸汽，依托现有工程，从现有工程接入</w:t>
            </w:r>
          </w:p>
        </w:tc>
        <w:tc>
          <w:tcPr>
            <w:tcW w:w="1382" w:type="dxa"/>
            <w:vAlign w:val="center"/>
          </w:tcPr>
          <w:p w:rsidR="00B33508" w:rsidRPr="00BB73EA" w:rsidRDefault="00B33508">
            <w:pPr>
              <w:pStyle w:val="a1"/>
              <w:spacing w:line="360" w:lineRule="exact"/>
              <w:ind w:firstLineChars="0" w:firstLine="0"/>
              <w:jc w:val="center"/>
              <w:rPr>
                <w:color w:val="000000"/>
                <w:sz w:val="21"/>
                <w:szCs w:val="21"/>
                <w:u w:val="single"/>
              </w:rPr>
            </w:pPr>
          </w:p>
        </w:tc>
      </w:tr>
      <w:tr w:rsidR="00B33508" w:rsidRPr="00BB73EA">
        <w:trPr>
          <w:jc w:val="center"/>
        </w:trPr>
        <w:tc>
          <w:tcPr>
            <w:tcW w:w="1166" w:type="dxa"/>
            <w:vMerge/>
            <w:vAlign w:val="center"/>
          </w:tcPr>
          <w:p w:rsidR="00B33508" w:rsidRPr="00BB73EA" w:rsidRDefault="00B33508">
            <w:pPr>
              <w:rPr>
                <w:u w:val="single"/>
              </w:rPr>
            </w:pPr>
          </w:p>
        </w:tc>
        <w:tc>
          <w:tcPr>
            <w:tcW w:w="1534"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color w:val="000000"/>
                <w:sz w:val="21"/>
                <w:szCs w:val="21"/>
                <w:u w:val="single"/>
              </w:rPr>
              <w:t>排水</w:t>
            </w:r>
          </w:p>
        </w:tc>
        <w:tc>
          <w:tcPr>
            <w:tcW w:w="5205"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实施雨污分流、污</w:t>
            </w:r>
            <w:proofErr w:type="gramStart"/>
            <w:r w:rsidRPr="00BB73EA">
              <w:rPr>
                <w:rFonts w:hint="eastAsia"/>
                <w:color w:val="000000"/>
                <w:sz w:val="21"/>
                <w:szCs w:val="21"/>
                <w:u w:val="single"/>
              </w:rPr>
              <w:t>污</w:t>
            </w:r>
            <w:proofErr w:type="gramEnd"/>
            <w:r w:rsidRPr="00BB73EA">
              <w:rPr>
                <w:rFonts w:hint="eastAsia"/>
                <w:color w:val="000000"/>
                <w:sz w:val="21"/>
                <w:szCs w:val="21"/>
                <w:u w:val="single"/>
              </w:rPr>
              <w:t>分流排水系统</w:t>
            </w:r>
          </w:p>
        </w:tc>
        <w:tc>
          <w:tcPr>
            <w:tcW w:w="1382"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新建</w:t>
            </w:r>
          </w:p>
        </w:tc>
      </w:tr>
      <w:tr w:rsidR="00B33508" w:rsidRPr="00BB73EA">
        <w:trPr>
          <w:jc w:val="center"/>
        </w:trPr>
        <w:tc>
          <w:tcPr>
            <w:tcW w:w="1166" w:type="dxa"/>
            <w:vMerge/>
            <w:vAlign w:val="center"/>
          </w:tcPr>
          <w:p w:rsidR="00B33508" w:rsidRPr="00BB73EA" w:rsidRDefault="00B33508">
            <w:pPr>
              <w:rPr>
                <w:u w:val="single"/>
              </w:rPr>
            </w:pPr>
          </w:p>
        </w:tc>
        <w:tc>
          <w:tcPr>
            <w:tcW w:w="1534"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检验</w:t>
            </w:r>
          </w:p>
        </w:tc>
        <w:tc>
          <w:tcPr>
            <w:tcW w:w="5205"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依托现有工程</w:t>
            </w:r>
          </w:p>
        </w:tc>
        <w:tc>
          <w:tcPr>
            <w:tcW w:w="1382"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依托现有</w:t>
            </w:r>
          </w:p>
        </w:tc>
      </w:tr>
      <w:tr w:rsidR="00B33508" w:rsidRPr="00BB73EA">
        <w:trPr>
          <w:jc w:val="center"/>
        </w:trPr>
        <w:tc>
          <w:tcPr>
            <w:tcW w:w="1166" w:type="dxa"/>
            <w:vMerge w:val="restart"/>
            <w:vAlign w:val="center"/>
          </w:tcPr>
          <w:p w:rsidR="00B33508" w:rsidRPr="00BB73EA" w:rsidRDefault="00C36A39">
            <w:pPr>
              <w:pStyle w:val="a1"/>
              <w:spacing w:line="360" w:lineRule="exact"/>
              <w:ind w:firstLineChars="50" w:firstLine="105"/>
              <w:jc w:val="center"/>
              <w:rPr>
                <w:color w:val="000000"/>
                <w:sz w:val="21"/>
                <w:szCs w:val="21"/>
                <w:u w:val="single"/>
              </w:rPr>
            </w:pPr>
            <w:r w:rsidRPr="00BB73EA">
              <w:rPr>
                <w:rFonts w:hint="eastAsia"/>
                <w:color w:val="000000"/>
                <w:sz w:val="21"/>
                <w:szCs w:val="21"/>
                <w:u w:val="single"/>
              </w:rPr>
              <w:t>环保</w:t>
            </w:r>
            <w:r w:rsidRPr="00BB73EA">
              <w:rPr>
                <w:color w:val="000000"/>
                <w:sz w:val="21"/>
                <w:szCs w:val="21"/>
                <w:u w:val="single"/>
              </w:rPr>
              <w:t>工程</w:t>
            </w:r>
          </w:p>
        </w:tc>
        <w:tc>
          <w:tcPr>
            <w:tcW w:w="1534"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废水</w:t>
            </w:r>
          </w:p>
        </w:tc>
        <w:tc>
          <w:tcPr>
            <w:tcW w:w="5205"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依托现有工程，废水引入现有工程污水处理系统处理</w:t>
            </w:r>
          </w:p>
        </w:tc>
        <w:tc>
          <w:tcPr>
            <w:tcW w:w="1382"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依托</w:t>
            </w:r>
          </w:p>
        </w:tc>
      </w:tr>
      <w:tr w:rsidR="00B33508" w:rsidRPr="00BB73EA">
        <w:trPr>
          <w:trHeight w:val="777"/>
          <w:jc w:val="center"/>
        </w:trPr>
        <w:tc>
          <w:tcPr>
            <w:tcW w:w="1166" w:type="dxa"/>
            <w:vMerge/>
            <w:vAlign w:val="center"/>
          </w:tcPr>
          <w:p w:rsidR="00B33508" w:rsidRPr="00BB73EA" w:rsidRDefault="00B33508">
            <w:pPr>
              <w:rPr>
                <w:u w:val="single"/>
              </w:rPr>
            </w:pPr>
          </w:p>
        </w:tc>
        <w:tc>
          <w:tcPr>
            <w:tcW w:w="1534"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color w:val="000000"/>
                <w:sz w:val="21"/>
                <w:szCs w:val="21"/>
                <w:u w:val="single"/>
              </w:rPr>
              <w:t>废气</w:t>
            </w:r>
          </w:p>
        </w:tc>
        <w:tc>
          <w:tcPr>
            <w:tcW w:w="5205" w:type="dxa"/>
            <w:vAlign w:val="center"/>
          </w:tcPr>
          <w:p w:rsidR="00B33508" w:rsidRPr="00BB73EA" w:rsidRDefault="00C36A39">
            <w:pPr>
              <w:pStyle w:val="a1"/>
              <w:spacing w:line="360" w:lineRule="exact"/>
              <w:ind w:firstLine="420"/>
              <w:jc w:val="center"/>
              <w:rPr>
                <w:color w:val="000000"/>
                <w:sz w:val="21"/>
                <w:szCs w:val="21"/>
                <w:u w:val="single"/>
              </w:rPr>
            </w:pPr>
            <w:r w:rsidRPr="00BB73EA">
              <w:rPr>
                <w:rFonts w:hint="eastAsia"/>
                <w:color w:val="000000"/>
                <w:sz w:val="21"/>
                <w:szCs w:val="21"/>
                <w:u w:val="single"/>
              </w:rPr>
              <w:t>聚合反应</w:t>
            </w:r>
            <w:proofErr w:type="gramStart"/>
            <w:r w:rsidRPr="00BB73EA">
              <w:rPr>
                <w:rFonts w:hint="eastAsia"/>
                <w:color w:val="000000"/>
                <w:sz w:val="21"/>
                <w:szCs w:val="21"/>
                <w:u w:val="single"/>
              </w:rPr>
              <w:t>釜</w:t>
            </w:r>
            <w:proofErr w:type="gramEnd"/>
            <w:r w:rsidRPr="00BB73EA">
              <w:rPr>
                <w:rFonts w:hint="eastAsia"/>
                <w:color w:val="000000"/>
                <w:sz w:val="21"/>
                <w:szCs w:val="21"/>
                <w:u w:val="single"/>
              </w:rPr>
              <w:t>真空泵尾气引入冷凝器冷凝处理后，再进行低温等离子体废气净化设备处理，</w:t>
            </w:r>
            <w:r w:rsidRPr="00BB73EA">
              <w:rPr>
                <w:rFonts w:hint="eastAsia"/>
                <w:color w:val="000000"/>
                <w:sz w:val="21"/>
                <w:szCs w:val="21"/>
                <w:u w:val="single"/>
              </w:rPr>
              <w:t>2</w:t>
            </w:r>
            <w:r w:rsidRPr="00BB73EA">
              <w:rPr>
                <w:color w:val="000000"/>
                <w:sz w:val="21"/>
                <w:szCs w:val="21"/>
                <w:u w:val="single"/>
              </w:rPr>
              <w:t>5</w:t>
            </w:r>
            <w:r w:rsidRPr="00BB73EA">
              <w:rPr>
                <w:rFonts w:hint="eastAsia"/>
                <w:color w:val="000000"/>
                <w:sz w:val="21"/>
                <w:szCs w:val="21"/>
                <w:u w:val="single"/>
              </w:rPr>
              <w:t>米高排放；罐区贮罐呼吸气体采用冷凝回收处理。</w:t>
            </w:r>
          </w:p>
        </w:tc>
        <w:tc>
          <w:tcPr>
            <w:tcW w:w="1382" w:type="dxa"/>
            <w:vAlign w:val="center"/>
          </w:tcPr>
          <w:p w:rsidR="00B33508" w:rsidRPr="00BB73EA" w:rsidRDefault="00C36A39">
            <w:pPr>
              <w:pStyle w:val="a1"/>
              <w:spacing w:line="360" w:lineRule="exact"/>
              <w:ind w:firstLineChars="144" w:firstLine="302"/>
              <w:rPr>
                <w:color w:val="000000"/>
                <w:sz w:val="21"/>
                <w:szCs w:val="21"/>
                <w:u w:val="single"/>
              </w:rPr>
            </w:pPr>
            <w:r w:rsidRPr="00BB73EA">
              <w:rPr>
                <w:rFonts w:hint="eastAsia"/>
                <w:color w:val="000000"/>
                <w:sz w:val="21"/>
                <w:szCs w:val="21"/>
                <w:u w:val="single"/>
              </w:rPr>
              <w:t>新建</w:t>
            </w:r>
          </w:p>
        </w:tc>
      </w:tr>
      <w:tr w:rsidR="00B33508" w:rsidRPr="00BB73EA">
        <w:trPr>
          <w:jc w:val="center"/>
        </w:trPr>
        <w:tc>
          <w:tcPr>
            <w:tcW w:w="1166" w:type="dxa"/>
            <w:vMerge/>
            <w:vAlign w:val="center"/>
          </w:tcPr>
          <w:p w:rsidR="00B33508" w:rsidRPr="00BB73EA" w:rsidRDefault="00B33508">
            <w:pPr>
              <w:rPr>
                <w:u w:val="single"/>
              </w:rPr>
            </w:pPr>
          </w:p>
        </w:tc>
        <w:tc>
          <w:tcPr>
            <w:tcW w:w="1534"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固体废物</w:t>
            </w:r>
          </w:p>
        </w:tc>
        <w:tc>
          <w:tcPr>
            <w:tcW w:w="5205" w:type="dxa"/>
            <w:vAlign w:val="center"/>
          </w:tcPr>
          <w:p w:rsidR="00B33508" w:rsidRPr="00BB73EA" w:rsidRDefault="00C36A39">
            <w:pPr>
              <w:pStyle w:val="a1"/>
              <w:spacing w:line="360" w:lineRule="exact"/>
              <w:ind w:firstLineChars="0" w:firstLine="0"/>
              <w:jc w:val="center"/>
              <w:rPr>
                <w:color w:val="000000"/>
                <w:sz w:val="21"/>
                <w:szCs w:val="21"/>
                <w:u w:val="single"/>
              </w:rPr>
            </w:pPr>
            <w:r w:rsidRPr="00BB73EA">
              <w:rPr>
                <w:rFonts w:hint="eastAsia"/>
                <w:color w:val="000000"/>
                <w:sz w:val="21"/>
                <w:szCs w:val="21"/>
                <w:u w:val="single"/>
              </w:rPr>
              <w:t>一般包装桶仓库存放，回收利用；其它废物依托现有</w:t>
            </w:r>
            <w:proofErr w:type="gramStart"/>
            <w:r w:rsidRPr="00BB73EA">
              <w:rPr>
                <w:rFonts w:hint="eastAsia"/>
                <w:color w:val="000000"/>
                <w:sz w:val="21"/>
                <w:szCs w:val="21"/>
                <w:u w:val="single"/>
              </w:rPr>
              <w:t>工程危废暂存</w:t>
            </w:r>
            <w:proofErr w:type="gramEnd"/>
            <w:r w:rsidRPr="00BB73EA">
              <w:rPr>
                <w:rFonts w:hint="eastAsia"/>
                <w:color w:val="000000"/>
                <w:sz w:val="21"/>
                <w:szCs w:val="21"/>
                <w:u w:val="single"/>
              </w:rPr>
              <w:t>间</w:t>
            </w:r>
            <w:r w:rsidRPr="00BB73EA">
              <w:rPr>
                <w:rFonts w:hint="eastAsia"/>
                <w:color w:val="000000"/>
                <w:sz w:val="21"/>
                <w:szCs w:val="21"/>
                <w:u w:val="single"/>
              </w:rPr>
              <w:t xml:space="preserve"> </w:t>
            </w:r>
            <w:r w:rsidRPr="00BB73EA">
              <w:rPr>
                <w:rFonts w:hint="eastAsia"/>
                <w:color w:val="000000"/>
                <w:sz w:val="21"/>
                <w:szCs w:val="21"/>
                <w:u w:val="single"/>
              </w:rPr>
              <w:t>。</w:t>
            </w:r>
          </w:p>
        </w:tc>
        <w:tc>
          <w:tcPr>
            <w:tcW w:w="1382" w:type="dxa"/>
            <w:vAlign w:val="center"/>
          </w:tcPr>
          <w:p w:rsidR="00B33508" w:rsidRPr="00BB73EA" w:rsidRDefault="00B33508">
            <w:pPr>
              <w:pStyle w:val="a1"/>
              <w:spacing w:line="360" w:lineRule="exact"/>
              <w:ind w:firstLineChars="0" w:firstLine="0"/>
              <w:jc w:val="center"/>
              <w:rPr>
                <w:color w:val="000000"/>
                <w:sz w:val="21"/>
                <w:szCs w:val="21"/>
                <w:u w:val="single"/>
              </w:rPr>
            </w:pPr>
          </w:p>
        </w:tc>
      </w:tr>
    </w:tbl>
    <w:p w:rsidR="00B33508" w:rsidRDefault="00B33508">
      <w:pPr>
        <w:pStyle w:val="a1"/>
        <w:ind w:firstLineChars="100" w:firstLine="240"/>
        <w:rPr>
          <w:color w:val="000000"/>
        </w:rPr>
      </w:pPr>
    </w:p>
    <w:p w:rsidR="00B33508" w:rsidRDefault="00C36A39">
      <w:pPr>
        <w:pStyle w:val="a1"/>
        <w:numPr>
          <w:ilvl w:val="0"/>
          <w:numId w:val="9"/>
        </w:numPr>
        <w:ind w:firstLine="480"/>
        <w:rPr>
          <w:color w:val="000000"/>
        </w:rPr>
      </w:pPr>
      <w:r>
        <w:rPr>
          <w:rFonts w:hint="eastAsia"/>
          <w:color w:val="000000"/>
        </w:rPr>
        <w:t>平面布置：拟建工程平面布局见附图</w:t>
      </w:r>
      <w:r>
        <w:rPr>
          <w:rFonts w:hint="eastAsia"/>
          <w:color w:val="000000"/>
        </w:rPr>
        <w:t>3</w:t>
      </w:r>
      <w:r>
        <w:rPr>
          <w:rFonts w:hint="eastAsia"/>
          <w:color w:val="000000"/>
        </w:rPr>
        <w:t>。</w:t>
      </w:r>
    </w:p>
    <w:p w:rsidR="00B33508" w:rsidRPr="00AC65E6" w:rsidRDefault="00C36A39">
      <w:pPr>
        <w:pStyle w:val="a1"/>
        <w:ind w:firstLine="480"/>
        <w:rPr>
          <w:color w:val="000000"/>
          <w:u w:val="single"/>
        </w:rPr>
      </w:pPr>
      <w:r w:rsidRPr="00AC65E6">
        <w:rPr>
          <w:rFonts w:hint="eastAsia"/>
          <w:color w:val="000000"/>
          <w:u w:val="single"/>
        </w:rPr>
        <w:t>本工程与原有厂区连接在一起，靠近原厂罐区。</w:t>
      </w:r>
    </w:p>
    <w:p w:rsidR="00B33508" w:rsidRPr="00AC65E6" w:rsidRDefault="00C36A39">
      <w:pPr>
        <w:pStyle w:val="a1"/>
        <w:ind w:firstLine="480"/>
        <w:rPr>
          <w:color w:val="000000"/>
          <w:u w:val="single"/>
        </w:rPr>
      </w:pPr>
      <w:r w:rsidRPr="00AC65E6">
        <w:rPr>
          <w:rFonts w:hint="eastAsia"/>
          <w:color w:val="000000"/>
          <w:u w:val="single"/>
        </w:rPr>
        <w:t>本工程朝向达家坡路设置人流出入口和货流出入口，朝向</w:t>
      </w:r>
      <w:proofErr w:type="gramStart"/>
      <w:r w:rsidRPr="00AC65E6">
        <w:rPr>
          <w:rFonts w:hint="eastAsia"/>
          <w:color w:val="000000"/>
          <w:u w:val="single"/>
        </w:rPr>
        <w:t>吴家垄路设置</w:t>
      </w:r>
      <w:proofErr w:type="gramEnd"/>
      <w:r w:rsidRPr="00AC65E6">
        <w:rPr>
          <w:rFonts w:hint="eastAsia"/>
          <w:color w:val="000000"/>
          <w:u w:val="single"/>
        </w:rPr>
        <w:t>安全门。</w:t>
      </w:r>
    </w:p>
    <w:p w:rsidR="00B33508" w:rsidRPr="00AC65E6" w:rsidRDefault="00C36A39">
      <w:pPr>
        <w:pStyle w:val="a1"/>
        <w:ind w:firstLine="480"/>
        <w:rPr>
          <w:color w:val="000000"/>
          <w:u w:val="single"/>
        </w:rPr>
      </w:pPr>
      <w:r w:rsidRPr="00AC65E6">
        <w:rPr>
          <w:rFonts w:hint="eastAsia"/>
          <w:color w:val="000000"/>
          <w:u w:val="single"/>
        </w:rPr>
        <w:t>本工程场地地形无起伏变化，比较简单，整体坡度</w:t>
      </w:r>
      <w:r w:rsidRPr="00AC65E6">
        <w:rPr>
          <w:rFonts w:hint="eastAsia"/>
          <w:color w:val="000000"/>
          <w:u w:val="single"/>
        </w:rPr>
        <w:t>5</w:t>
      </w:r>
      <w:r w:rsidRPr="00AC65E6">
        <w:rPr>
          <w:rFonts w:hint="eastAsia"/>
          <w:color w:val="000000"/>
          <w:u w:val="single"/>
        </w:rPr>
        <w:t>‰，竖向布置采用平坡式布置。</w:t>
      </w:r>
    </w:p>
    <w:p w:rsidR="00B33508" w:rsidRPr="00AC65E6" w:rsidRDefault="00C36A39">
      <w:pPr>
        <w:pStyle w:val="a1"/>
        <w:ind w:firstLine="480"/>
        <w:rPr>
          <w:color w:val="000000"/>
          <w:u w:val="single"/>
        </w:rPr>
      </w:pPr>
      <w:r w:rsidRPr="00AC65E6">
        <w:rPr>
          <w:rFonts w:hint="eastAsia"/>
          <w:color w:val="000000"/>
          <w:u w:val="single"/>
        </w:rPr>
        <w:t>新建道路采用公路型混凝土道路，主、次要道路宽度分别为</w:t>
      </w:r>
      <w:r w:rsidRPr="00AC65E6">
        <w:rPr>
          <w:rFonts w:hint="eastAsia"/>
          <w:color w:val="000000"/>
          <w:u w:val="single"/>
        </w:rPr>
        <w:t>6</w:t>
      </w:r>
      <w:r w:rsidRPr="00AC65E6">
        <w:rPr>
          <w:rFonts w:hint="eastAsia"/>
          <w:color w:val="000000"/>
          <w:u w:val="single"/>
        </w:rPr>
        <w:t>米、</w:t>
      </w:r>
      <w:r w:rsidRPr="00AC65E6">
        <w:rPr>
          <w:rFonts w:hint="eastAsia"/>
          <w:color w:val="000000"/>
          <w:u w:val="single"/>
        </w:rPr>
        <w:t>4</w:t>
      </w:r>
      <w:r w:rsidRPr="00AC65E6">
        <w:rPr>
          <w:rFonts w:hint="eastAsia"/>
          <w:color w:val="000000"/>
          <w:u w:val="single"/>
        </w:rPr>
        <w:t>米，生产区四周均设置消防通道，可同时满足运输、检修和消防要求。</w:t>
      </w:r>
    </w:p>
    <w:p w:rsidR="00B33508" w:rsidRPr="00AC65E6" w:rsidRDefault="00C36A39">
      <w:pPr>
        <w:pStyle w:val="a1"/>
        <w:ind w:firstLine="480"/>
        <w:rPr>
          <w:color w:val="000000"/>
          <w:u w:val="single"/>
        </w:rPr>
      </w:pPr>
      <w:r w:rsidRPr="00AC65E6">
        <w:rPr>
          <w:rFonts w:hint="eastAsia"/>
          <w:color w:val="000000"/>
          <w:u w:val="single"/>
        </w:rPr>
        <w:t>本项目新建罐区靠近公司现有工程布局，布局于新增用地南侧，有利于现有工程和新建工程的生产物料运转；聚已内酯高分子降解材料的生产车间布局于项目地中央，生产仓库布局于项目地北侧，可保证生产和运输线路顺畅，合理布局，节约用地。</w:t>
      </w:r>
    </w:p>
    <w:p w:rsidR="00B33508" w:rsidRPr="00AC65E6" w:rsidRDefault="00C36A39">
      <w:pPr>
        <w:pStyle w:val="a1"/>
        <w:ind w:firstLine="480"/>
        <w:rPr>
          <w:color w:val="000000"/>
          <w:u w:val="single"/>
        </w:rPr>
      </w:pPr>
      <w:r w:rsidRPr="00AC65E6">
        <w:rPr>
          <w:rFonts w:hint="eastAsia"/>
          <w:color w:val="000000"/>
          <w:u w:val="single"/>
        </w:rPr>
        <w:t>主要废气排放排气筒布局于主生产车间屋项，</w:t>
      </w:r>
      <w:r w:rsidRPr="00AC65E6">
        <w:rPr>
          <w:rFonts w:hint="eastAsia"/>
          <w:color w:val="000000"/>
          <w:u w:val="single"/>
        </w:rPr>
        <w:t>20</w:t>
      </w:r>
      <w:r w:rsidRPr="00AC65E6">
        <w:rPr>
          <w:rFonts w:hint="eastAsia"/>
          <w:color w:val="000000"/>
          <w:u w:val="single"/>
        </w:rPr>
        <w:t>米高排放。符合大气污染</w:t>
      </w:r>
      <w:proofErr w:type="gramStart"/>
      <w:r w:rsidRPr="00AC65E6">
        <w:rPr>
          <w:rFonts w:hint="eastAsia"/>
          <w:color w:val="000000"/>
          <w:u w:val="single"/>
        </w:rPr>
        <w:t>物综合</w:t>
      </w:r>
      <w:proofErr w:type="gramEnd"/>
      <w:r w:rsidRPr="00AC65E6">
        <w:rPr>
          <w:rFonts w:hint="eastAsia"/>
          <w:color w:val="000000"/>
          <w:u w:val="single"/>
        </w:rPr>
        <w:t>排放标准中关于排气筒设置的一般要求，有利于大气污染物的扩散，可减轻大气污染</w:t>
      </w:r>
      <w:r w:rsidRPr="00AC65E6">
        <w:rPr>
          <w:rFonts w:hint="eastAsia"/>
          <w:color w:val="000000"/>
          <w:u w:val="single"/>
        </w:rPr>
        <w:lastRenderedPageBreak/>
        <w:t>物的环境影响。</w:t>
      </w:r>
    </w:p>
    <w:p w:rsidR="00B33508" w:rsidRPr="00AC65E6" w:rsidRDefault="00C36A39">
      <w:pPr>
        <w:pStyle w:val="a1"/>
        <w:ind w:firstLineChars="300" w:firstLine="720"/>
        <w:rPr>
          <w:color w:val="000000"/>
          <w:u w:val="single"/>
        </w:rPr>
      </w:pPr>
      <w:r w:rsidRPr="00AC65E6">
        <w:rPr>
          <w:rFonts w:hint="eastAsia"/>
          <w:color w:val="000000"/>
          <w:u w:val="single"/>
        </w:rPr>
        <w:t>综上，环</w:t>
      </w:r>
      <w:proofErr w:type="gramStart"/>
      <w:r w:rsidRPr="00AC65E6">
        <w:rPr>
          <w:rFonts w:hint="eastAsia"/>
          <w:color w:val="000000"/>
          <w:u w:val="single"/>
        </w:rPr>
        <w:t>评认为</w:t>
      </w:r>
      <w:proofErr w:type="gramEnd"/>
      <w:r w:rsidRPr="00AC65E6">
        <w:rPr>
          <w:rFonts w:hint="eastAsia"/>
          <w:color w:val="000000"/>
          <w:u w:val="single"/>
        </w:rPr>
        <w:t>本项目平面布局符合建设项目平面布局一般管理要求，合理可行。</w:t>
      </w:r>
    </w:p>
    <w:p w:rsidR="00B33508" w:rsidRDefault="00C36A39">
      <w:pPr>
        <w:pStyle w:val="a1"/>
        <w:ind w:firstLine="480"/>
        <w:rPr>
          <w:color w:val="000000"/>
        </w:rPr>
      </w:pPr>
      <w:r>
        <w:rPr>
          <w:rFonts w:hint="eastAsia"/>
          <w:color w:val="000000"/>
        </w:rPr>
        <w:t>（</w:t>
      </w:r>
      <w:r>
        <w:rPr>
          <w:rFonts w:hint="eastAsia"/>
          <w:color w:val="000000"/>
        </w:rPr>
        <w:t>10</w:t>
      </w:r>
      <w:r>
        <w:rPr>
          <w:rFonts w:hint="eastAsia"/>
          <w:color w:val="000000"/>
        </w:rPr>
        <w:t>）</w:t>
      </w:r>
      <w:r>
        <w:rPr>
          <w:color w:val="000000"/>
        </w:rPr>
        <w:t>劳动定员</w:t>
      </w:r>
      <w:r>
        <w:rPr>
          <w:rFonts w:hint="eastAsia"/>
          <w:color w:val="000000"/>
        </w:rPr>
        <w:t>和生产制度</w:t>
      </w:r>
      <w:r>
        <w:rPr>
          <w:color w:val="000000"/>
        </w:rPr>
        <w:t>：项目建成后</w:t>
      </w:r>
      <w:r>
        <w:rPr>
          <w:rFonts w:hint="eastAsia"/>
          <w:color w:val="000000"/>
        </w:rPr>
        <w:t>新增</w:t>
      </w:r>
      <w:r>
        <w:rPr>
          <w:color w:val="000000"/>
        </w:rPr>
        <w:t>劳动定员</w:t>
      </w:r>
      <w:r>
        <w:rPr>
          <w:rFonts w:hint="eastAsia"/>
          <w:color w:val="000000"/>
        </w:rPr>
        <w:t>16</w:t>
      </w:r>
      <w:r>
        <w:rPr>
          <w:color w:val="000000"/>
        </w:rPr>
        <w:t>人，</w:t>
      </w:r>
      <w:r>
        <w:rPr>
          <w:rFonts w:hint="eastAsia"/>
          <w:color w:val="000000"/>
        </w:rPr>
        <w:t>均为生产人员。管理人员及其</w:t>
      </w:r>
      <w:proofErr w:type="gramStart"/>
      <w:r>
        <w:rPr>
          <w:rFonts w:hint="eastAsia"/>
          <w:color w:val="000000"/>
        </w:rPr>
        <w:t>它人员</w:t>
      </w:r>
      <w:proofErr w:type="gramEnd"/>
      <w:r>
        <w:rPr>
          <w:rFonts w:hint="eastAsia"/>
          <w:color w:val="000000"/>
        </w:rPr>
        <w:t>均由现有工程负责。生产</w:t>
      </w:r>
      <w:r>
        <w:rPr>
          <w:color w:val="000000"/>
        </w:rPr>
        <w:t>工作制度采用</w:t>
      </w:r>
      <w:r>
        <w:rPr>
          <w:rFonts w:hint="eastAsia"/>
          <w:color w:val="000000"/>
        </w:rPr>
        <w:t>四</w:t>
      </w:r>
      <w:r>
        <w:rPr>
          <w:color w:val="000000"/>
        </w:rPr>
        <w:t>班</w:t>
      </w:r>
      <w:r>
        <w:rPr>
          <w:rFonts w:hint="eastAsia"/>
          <w:color w:val="000000"/>
        </w:rPr>
        <w:t>三</w:t>
      </w:r>
      <w:r>
        <w:rPr>
          <w:color w:val="000000"/>
        </w:rPr>
        <w:t>倒制，每班工作</w:t>
      </w:r>
      <w:r>
        <w:rPr>
          <w:color w:val="000000"/>
        </w:rPr>
        <w:t>8</w:t>
      </w:r>
      <w:r>
        <w:rPr>
          <w:color w:val="000000"/>
        </w:rPr>
        <w:t>小时，年生产</w:t>
      </w:r>
      <w:r>
        <w:rPr>
          <w:color w:val="000000"/>
        </w:rPr>
        <w:t>3</w:t>
      </w:r>
      <w:r>
        <w:rPr>
          <w:rFonts w:hint="eastAsia"/>
          <w:color w:val="000000"/>
        </w:rPr>
        <w:t>30</w:t>
      </w:r>
      <w:r>
        <w:rPr>
          <w:color w:val="000000"/>
        </w:rPr>
        <w:t>天</w:t>
      </w:r>
      <w:r>
        <w:rPr>
          <w:rFonts w:hint="eastAsia"/>
          <w:color w:val="000000"/>
        </w:rPr>
        <w:t>，</w:t>
      </w:r>
      <w:r>
        <w:rPr>
          <w:rFonts w:hint="eastAsia"/>
          <w:color w:val="000000"/>
        </w:rPr>
        <w:t>8000</w:t>
      </w:r>
      <w:r>
        <w:rPr>
          <w:rFonts w:hint="eastAsia"/>
          <w:color w:val="000000"/>
        </w:rPr>
        <w:t>小时</w:t>
      </w:r>
      <w:r>
        <w:rPr>
          <w:color w:val="000000"/>
        </w:rPr>
        <w:t>。</w:t>
      </w:r>
    </w:p>
    <w:p w:rsidR="00B33508" w:rsidRDefault="00C36A39">
      <w:pPr>
        <w:pStyle w:val="a1"/>
        <w:numPr>
          <w:ilvl w:val="0"/>
          <w:numId w:val="10"/>
        </w:numPr>
        <w:ind w:firstLineChars="0" w:firstLine="480"/>
        <w:rPr>
          <w:color w:val="000000"/>
        </w:rPr>
      </w:pPr>
      <w:r>
        <w:rPr>
          <w:rFonts w:hint="eastAsia"/>
          <w:color w:val="000000"/>
        </w:rPr>
        <w:t>建设周期</w:t>
      </w:r>
      <w:r>
        <w:rPr>
          <w:color w:val="000000"/>
        </w:rPr>
        <w:t>：</w:t>
      </w:r>
      <w:r>
        <w:rPr>
          <w:rFonts w:hint="eastAsia"/>
          <w:color w:val="000000"/>
        </w:rPr>
        <w:t>拟建工程项目建设期约为</w:t>
      </w:r>
      <w:r>
        <w:rPr>
          <w:rFonts w:hint="eastAsia"/>
          <w:color w:val="000000"/>
        </w:rPr>
        <w:t>6</w:t>
      </w:r>
      <w:r>
        <w:rPr>
          <w:rFonts w:hint="eastAsia"/>
          <w:color w:val="000000"/>
        </w:rPr>
        <w:t>个月，</w:t>
      </w:r>
      <w:r>
        <w:rPr>
          <w:color w:val="000000"/>
        </w:rPr>
        <w:t>预计</w:t>
      </w:r>
      <w:r>
        <w:rPr>
          <w:color w:val="000000"/>
        </w:rPr>
        <w:t>201</w:t>
      </w:r>
      <w:r>
        <w:rPr>
          <w:rFonts w:hint="eastAsia"/>
          <w:color w:val="000000"/>
        </w:rPr>
        <w:t>9</w:t>
      </w:r>
      <w:r>
        <w:rPr>
          <w:color w:val="000000"/>
        </w:rPr>
        <w:t>年</w:t>
      </w:r>
      <w:r>
        <w:rPr>
          <w:rFonts w:hint="eastAsia"/>
          <w:color w:val="000000"/>
        </w:rPr>
        <w:t>6</w:t>
      </w:r>
      <w:r>
        <w:rPr>
          <w:color w:val="000000"/>
        </w:rPr>
        <w:t>月建成投产。</w:t>
      </w:r>
    </w:p>
    <w:p w:rsidR="00B33508" w:rsidRDefault="00C36A39">
      <w:pPr>
        <w:pStyle w:val="3"/>
        <w:spacing w:beforeLines="0" w:before="120" w:afterLines="0" w:after="120"/>
      </w:pPr>
      <w:bookmarkStart w:id="201" w:name="_Toc304810290"/>
      <w:bookmarkStart w:id="202" w:name="_Toc306034540"/>
      <w:bookmarkStart w:id="203" w:name="_Toc3923"/>
      <w:bookmarkStart w:id="204" w:name="_Toc530992889"/>
      <w:bookmarkStart w:id="205" w:name="_Toc5473"/>
      <w:r>
        <w:rPr>
          <w:rFonts w:hint="eastAsia"/>
        </w:rPr>
        <w:t>主要</w:t>
      </w:r>
      <w:r>
        <w:t>产品方案</w:t>
      </w:r>
      <w:bookmarkEnd w:id="201"/>
      <w:bookmarkEnd w:id="202"/>
      <w:r>
        <w:rPr>
          <w:rFonts w:hint="eastAsia"/>
        </w:rPr>
        <w:t>及产品性质</w:t>
      </w:r>
      <w:bookmarkEnd w:id="203"/>
      <w:bookmarkEnd w:id="204"/>
      <w:bookmarkEnd w:id="205"/>
    </w:p>
    <w:p w:rsidR="00B33508" w:rsidRDefault="00C36A39">
      <w:pPr>
        <w:spacing w:line="440" w:lineRule="exact"/>
        <w:ind w:firstLineChars="200" w:firstLine="480"/>
        <w:rPr>
          <w:rFonts w:ascii="Times New Roman" w:hAnsi="Times New Roman"/>
          <w:color w:val="000000"/>
          <w:sz w:val="24"/>
          <w:szCs w:val="24"/>
        </w:rPr>
      </w:pPr>
      <w:bookmarkStart w:id="206" w:name="_Toc280188830"/>
      <w:bookmarkStart w:id="207" w:name="_Toc306034541"/>
      <w:bookmarkStart w:id="208" w:name="_Toc304810291"/>
      <w:r>
        <w:rPr>
          <w:rFonts w:ascii="Times New Roman" w:hAnsi="Times New Roman" w:hint="eastAsia"/>
          <w:color w:val="000000"/>
          <w:sz w:val="24"/>
          <w:szCs w:val="24"/>
        </w:rPr>
        <w:t>拟建工程生产的主要产品</w:t>
      </w:r>
      <w:proofErr w:type="gramStart"/>
      <w:r>
        <w:rPr>
          <w:rFonts w:ascii="Times New Roman" w:hAnsi="Times New Roman" w:hint="eastAsia"/>
          <w:color w:val="000000"/>
          <w:sz w:val="24"/>
          <w:szCs w:val="24"/>
        </w:rPr>
        <w:t>为聚己内酯</w:t>
      </w:r>
      <w:proofErr w:type="gramEnd"/>
      <w:r>
        <w:rPr>
          <w:rFonts w:ascii="Times New Roman" w:hAnsi="Times New Roman" w:hint="eastAsia"/>
          <w:color w:val="000000"/>
          <w:sz w:val="24"/>
          <w:szCs w:val="24"/>
        </w:rPr>
        <w:t>高分子降解材料，分为桶装和袋装两类。同时，有副产品——</w:t>
      </w:r>
      <w:proofErr w:type="gramStart"/>
      <w:r>
        <w:rPr>
          <w:rFonts w:ascii="Times New Roman" w:hAnsi="Times New Roman" w:hint="eastAsia"/>
          <w:color w:val="000000"/>
          <w:sz w:val="24"/>
          <w:szCs w:val="24"/>
        </w:rPr>
        <w:t>粗聚己</w:t>
      </w:r>
      <w:proofErr w:type="gramEnd"/>
      <w:r>
        <w:rPr>
          <w:rFonts w:ascii="Times New Roman" w:hAnsi="Times New Roman" w:hint="eastAsia"/>
          <w:color w:val="000000"/>
          <w:sz w:val="24"/>
          <w:szCs w:val="24"/>
        </w:rPr>
        <w:t>内酯产生。产品方案如下：</w:t>
      </w:r>
    </w:p>
    <w:p w:rsidR="00B33508" w:rsidRDefault="00C36A39">
      <w:pPr>
        <w:pStyle w:val="ab"/>
        <w:spacing w:line="240" w:lineRule="atLeast"/>
        <w:ind w:left="420"/>
        <w:rPr>
          <w:color w:val="000000"/>
          <w:szCs w:val="21"/>
        </w:rPr>
      </w:pPr>
      <w:r>
        <w:t>表</w:t>
      </w:r>
      <w:r>
        <w:t xml:space="preserve"> </w:t>
      </w:r>
      <w:fldSimple w:instr=" STYLEREF 2 \s ">
        <w:r>
          <w:t>2.6</w:t>
        </w:r>
      </w:fldSimple>
      <w:r>
        <w:rPr>
          <w:rFonts w:hint="eastAsia"/>
        </w:rPr>
        <w:t>-</w:t>
      </w:r>
      <w:r>
        <w:fldChar w:fldCharType="begin"/>
      </w:r>
      <w:r>
        <w:instrText xml:space="preserve"> SEQ </w:instrText>
      </w:r>
      <w:r>
        <w:instrText>表</w:instrText>
      </w:r>
      <w:r>
        <w:instrText xml:space="preserve"> \* ARABIC \s 2 </w:instrText>
      </w:r>
      <w:r>
        <w:fldChar w:fldCharType="separate"/>
      </w:r>
      <w:r>
        <w:t>3</w:t>
      </w:r>
      <w:r>
        <w:fldChar w:fldCharType="end"/>
      </w:r>
      <w:r>
        <w:rPr>
          <w:rFonts w:hint="eastAsia"/>
          <w:color w:val="000000"/>
          <w:szCs w:val="21"/>
        </w:rPr>
        <w:t xml:space="preserve">    </w:t>
      </w:r>
      <w:r>
        <w:rPr>
          <w:rFonts w:hint="eastAsia"/>
          <w:color w:val="000000"/>
          <w:szCs w:val="21"/>
        </w:rPr>
        <w:t>拟建工程产品方案一览表</w:t>
      </w:r>
    </w:p>
    <w:tbl>
      <w:tblPr>
        <w:tblW w:w="850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67"/>
        <w:gridCol w:w="1579"/>
        <w:gridCol w:w="1706"/>
        <w:gridCol w:w="1627"/>
        <w:gridCol w:w="1257"/>
        <w:gridCol w:w="1367"/>
      </w:tblGrid>
      <w:tr w:rsidR="00B33508">
        <w:trPr>
          <w:trHeight w:val="495"/>
          <w:jc w:val="center"/>
        </w:trPr>
        <w:tc>
          <w:tcPr>
            <w:tcW w:w="967" w:type="dxa"/>
            <w:tcBorders>
              <w:left w:val="single" w:sz="4" w:space="0" w:color="auto"/>
              <w:bottom w:val="single" w:sz="4" w:space="0" w:color="auto"/>
            </w:tcBorders>
            <w:vAlign w:val="center"/>
          </w:tcPr>
          <w:p w:rsidR="00B33508" w:rsidRDefault="00C36A39">
            <w:pPr>
              <w:pStyle w:val="22"/>
              <w:snapToGrid w:val="0"/>
              <w:spacing w:after="0"/>
              <w:ind w:leftChars="0" w:left="0" w:firstLineChars="0" w:firstLine="0"/>
              <w:jc w:val="center"/>
              <w:rPr>
                <w:b/>
              </w:rPr>
            </w:pPr>
            <w:r>
              <w:rPr>
                <w:rFonts w:hint="eastAsia"/>
                <w:b/>
              </w:rPr>
              <w:t>类别</w:t>
            </w:r>
          </w:p>
        </w:tc>
        <w:tc>
          <w:tcPr>
            <w:tcW w:w="1579" w:type="dxa"/>
            <w:vAlign w:val="center"/>
          </w:tcPr>
          <w:p w:rsidR="00B33508" w:rsidRDefault="00C36A39">
            <w:pPr>
              <w:pStyle w:val="22"/>
              <w:snapToGrid w:val="0"/>
              <w:spacing w:after="0"/>
              <w:ind w:leftChars="0" w:left="0" w:firstLineChars="0" w:firstLine="0"/>
              <w:jc w:val="center"/>
              <w:rPr>
                <w:b/>
              </w:rPr>
            </w:pPr>
            <w:r>
              <w:rPr>
                <w:rFonts w:hint="eastAsia"/>
                <w:b/>
              </w:rPr>
              <w:t>名</w:t>
            </w:r>
            <w:r>
              <w:rPr>
                <w:rFonts w:hint="eastAsia"/>
                <w:b/>
              </w:rPr>
              <w:t xml:space="preserve"> </w:t>
            </w:r>
            <w:r>
              <w:rPr>
                <w:rFonts w:hint="eastAsia"/>
                <w:b/>
              </w:rPr>
              <w:t>称</w:t>
            </w:r>
          </w:p>
        </w:tc>
        <w:tc>
          <w:tcPr>
            <w:tcW w:w="1706" w:type="dxa"/>
            <w:vAlign w:val="center"/>
          </w:tcPr>
          <w:p w:rsidR="00B33508" w:rsidRDefault="00C36A39">
            <w:pPr>
              <w:pStyle w:val="22"/>
              <w:snapToGrid w:val="0"/>
              <w:spacing w:after="0"/>
              <w:ind w:leftChars="0" w:left="0" w:firstLineChars="0" w:firstLine="0"/>
              <w:jc w:val="center"/>
              <w:rPr>
                <w:b/>
              </w:rPr>
            </w:pPr>
            <w:r>
              <w:rPr>
                <w:rFonts w:hint="eastAsia"/>
                <w:b/>
              </w:rPr>
              <w:t>执行标准</w:t>
            </w:r>
          </w:p>
        </w:tc>
        <w:tc>
          <w:tcPr>
            <w:tcW w:w="2884" w:type="dxa"/>
            <w:gridSpan w:val="2"/>
            <w:vAlign w:val="center"/>
          </w:tcPr>
          <w:p w:rsidR="00B33508" w:rsidRDefault="00C36A39">
            <w:pPr>
              <w:pStyle w:val="22"/>
              <w:snapToGrid w:val="0"/>
              <w:spacing w:after="0"/>
              <w:ind w:leftChars="0" w:left="0" w:firstLineChars="0" w:firstLine="0"/>
              <w:jc w:val="center"/>
              <w:rPr>
                <w:b/>
              </w:rPr>
            </w:pPr>
            <w:r>
              <w:rPr>
                <w:rFonts w:hint="eastAsia"/>
                <w:b/>
              </w:rPr>
              <w:t>年产量</w:t>
            </w:r>
          </w:p>
        </w:tc>
        <w:tc>
          <w:tcPr>
            <w:tcW w:w="1367" w:type="dxa"/>
            <w:tcBorders>
              <w:right w:val="single" w:sz="4" w:space="0" w:color="auto"/>
            </w:tcBorders>
            <w:vAlign w:val="center"/>
          </w:tcPr>
          <w:p w:rsidR="00B33508" w:rsidRDefault="00C36A39">
            <w:pPr>
              <w:pStyle w:val="22"/>
              <w:snapToGrid w:val="0"/>
              <w:spacing w:after="0"/>
              <w:ind w:leftChars="0" w:left="0" w:firstLineChars="0" w:firstLine="0"/>
              <w:jc w:val="center"/>
              <w:rPr>
                <w:b/>
              </w:rPr>
            </w:pPr>
            <w:r>
              <w:rPr>
                <w:rFonts w:hint="eastAsia"/>
                <w:b/>
              </w:rPr>
              <w:t>合计</w:t>
            </w:r>
          </w:p>
        </w:tc>
      </w:tr>
      <w:tr w:rsidR="00B33508">
        <w:trPr>
          <w:trHeight w:val="507"/>
          <w:jc w:val="center"/>
        </w:trPr>
        <w:tc>
          <w:tcPr>
            <w:tcW w:w="967" w:type="dxa"/>
            <w:vMerge w:val="restart"/>
            <w:tcBorders>
              <w:top w:val="single" w:sz="4" w:space="0" w:color="auto"/>
              <w:left w:val="single" w:sz="4" w:space="0" w:color="auto"/>
            </w:tcBorders>
            <w:vAlign w:val="center"/>
          </w:tcPr>
          <w:p w:rsidR="00B33508" w:rsidRDefault="00C36A39">
            <w:pPr>
              <w:pStyle w:val="22"/>
              <w:snapToGrid w:val="0"/>
              <w:spacing w:after="0"/>
              <w:ind w:leftChars="0" w:left="0" w:firstLineChars="0" w:firstLine="0"/>
              <w:jc w:val="center"/>
            </w:pPr>
            <w:r>
              <w:rPr>
                <w:rFonts w:hint="eastAsia"/>
              </w:rPr>
              <w:t>主产品</w:t>
            </w:r>
          </w:p>
        </w:tc>
        <w:tc>
          <w:tcPr>
            <w:tcW w:w="1579" w:type="dxa"/>
            <w:vMerge w:val="restart"/>
            <w:vAlign w:val="center"/>
          </w:tcPr>
          <w:p w:rsidR="00B33508" w:rsidRDefault="00C36A39">
            <w:pPr>
              <w:pStyle w:val="22"/>
              <w:snapToGrid w:val="0"/>
              <w:spacing w:after="0"/>
              <w:ind w:leftChars="0" w:left="0" w:firstLineChars="0" w:firstLine="0"/>
              <w:jc w:val="center"/>
            </w:pPr>
            <w:proofErr w:type="gramStart"/>
            <w:r>
              <w:rPr>
                <w:rFonts w:hint="eastAsia"/>
              </w:rPr>
              <w:t>聚己内酯</w:t>
            </w:r>
            <w:proofErr w:type="gramEnd"/>
            <w:r>
              <w:rPr>
                <w:rFonts w:hint="eastAsia"/>
              </w:rPr>
              <w:t>高分子降解材料</w:t>
            </w:r>
          </w:p>
        </w:tc>
        <w:tc>
          <w:tcPr>
            <w:tcW w:w="1706" w:type="dxa"/>
            <w:vMerge w:val="restart"/>
            <w:vAlign w:val="center"/>
          </w:tcPr>
          <w:p w:rsidR="00B33508" w:rsidRDefault="00C36A39">
            <w:pPr>
              <w:pStyle w:val="22"/>
              <w:snapToGrid w:val="0"/>
              <w:spacing w:after="0"/>
              <w:ind w:leftChars="0" w:left="0" w:firstLineChars="0" w:firstLine="0"/>
              <w:jc w:val="center"/>
            </w:pPr>
            <w:r>
              <w:rPr>
                <w:rFonts w:hint="eastAsia"/>
              </w:rPr>
              <w:t>Q/JBWH004</w:t>
            </w:r>
          </w:p>
          <w:p w:rsidR="00B33508" w:rsidRDefault="00C36A39">
            <w:pPr>
              <w:pStyle w:val="22"/>
              <w:snapToGrid w:val="0"/>
              <w:spacing w:after="0"/>
              <w:ind w:leftChars="0" w:left="0" w:firstLineChars="0" w:firstLine="0"/>
              <w:jc w:val="center"/>
            </w:pPr>
            <w:r>
              <w:rPr>
                <w:rFonts w:hint="eastAsia"/>
              </w:rPr>
              <w:t>--2018</w:t>
            </w:r>
          </w:p>
        </w:tc>
        <w:tc>
          <w:tcPr>
            <w:tcW w:w="1627" w:type="dxa"/>
            <w:vAlign w:val="center"/>
          </w:tcPr>
          <w:p w:rsidR="00B33508" w:rsidRDefault="00C36A39">
            <w:pPr>
              <w:pStyle w:val="22"/>
              <w:snapToGrid w:val="0"/>
              <w:spacing w:after="0"/>
              <w:ind w:leftChars="0" w:left="0" w:firstLineChars="0" w:firstLine="0"/>
              <w:jc w:val="center"/>
            </w:pPr>
            <w:r>
              <w:rPr>
                <w:rFonts w:hint="eastAsia"/>
              </w:rPr>
              <w:t>半固态（桶装）</w:t>
            </w:r>
          </w:p>
        </w:tc>
        <w:tc>
          <w:tcPr>
            <w:tcW w:w="1257" w:type="dxa"/>
            <w:vAlign w:val="center"/>
          </w:tcPr>
          <w:p w:rsidR="00B33508" w:rsidRDefault="00C36A39">
            <w:pPr>
              <w:pStyle w:val="22"/>
              <w:snapToGrid w:val="0"/>
              <w:spacing w:after="0"/>
              <w:ind w:leftChars="0" w:left="0" w:firstLineChars="0" w:firstLine="0"/>
              <w:jc w:val="center"/>
            </w:pPr>
            <w:r>
              <w:rPr>
                <w:rFonts w:hint="eastAsia"/>
              </w:rPr>
              <w:t>2850</w:t>
            </w:r>
            <w:r>
              <w:rPr>
                <w:rFonts w:hint="eastAsia"/>
              </w:rPr>
              <w:t>吨</w:t>
            </w:r>
          </w:p>
        </w:tc>
        <w:tc>
          <w:tcPr>
            <w:tcW w:w="1367" w:type="dxa"/>
            <w:vMerge w:val="restart"/>
            <w:tcBorders>
              <w:right w:val="single" w:sz="4" w:space="0" w:color="auto"/>
            </w:tcBorders>
            <w:vAlign w:val="center"/>
          </w:tcPr>
          <w:p w:rsidR="00B33508" w:rsidRDefault="00C36A39">
            <w:pPr>
              <w:pStyle w:val="22"/>
              <w:snapToGrid w:val="0"/>
              <w:spacing w:after="0"/>
              <w:ind w:leftChars="0" w:left="0" w:firstLineChars="0" w:firstLine="0"/>
              <w:jc w:val="center"/>
            </w:pPr>
            <w:r>
              <w:rPr>
                <w:rFonts w:hint="eastAsia"/>
              </w:rPr>
              <w:t>3000</w:t>
            </w:r>
            <w:r>
              <w:rPr>
                <w:rFonts w:hint="eastAsia"/>
              </w:rPr>
              <w:t>吨</w:t>
            </w:r>
          </w:p>
        </w:tc>
      </w:tr>
      <w:tr w:rsidR="00B33508">
        <w:trPr>
          <w:trHeight w:val="495"/>
          <w:jc w:val="center"/>
        </w:trPr>
        <w:tc>
          <w:tcPr>
            <w:tcW w:w="967" w:type="dxa"/>
            <w:vMerge/>
            <w:tcBorders>
              <w:left w:val="single" w:sz="4" w:space="0" w:color="auto"/>
              <w:bottom w:val="single" w:sz="4" w:space="0" w:color="auto"/>
            </w:tcBorders>
            <w:vAlign w:val="center"/>
          </w:tcPr>
          <w:p w:rsidR="00B33508" w:rsidRDefault="00B33508"/>
        </w:tc>
        <w:tc>
          <w:tcPr>
            <w:tcW w:w="1579" w:type="dxa"/>
            <w:vMerge/>
            <w:vAlign w:val="center"/>
          </w:tcPr>
          <w:p w:rsidR="00B33508" w:rsidRDefault="00B33508"/>
        </w:tc>
        <w:tc>
          <w:tcPr>
            <w:tcW w:w="1706" w:type="dxa"/>
            <w:vMerge/>
            <w:vAlign w:val="center"/>
          </w:tcPr>
          <w:p w:rsidR="00B33508" w:rsidRDefault="00B33508"/>
        </w:tc>
        <w:tc>
          <w:tcPr>
            <w:tcW w:w="1627" w:type="dxa"/>
            <w:vAlign w:val="center"/>
          </w:tcPr>
          <w:p w:rsidR="00B33508" w:rsidRDefault="00C36A39">
            <w:pPr>
              <w:pStyle w:val="22"/>
              <w:snapToGrid w:val="0"/>
              <w:spacing w:after="0"/>
              <w:ind w:leftChars="0" w:left="0" w:firstLineChars="0" w:firstLine="0"/>
              <w:jc w:val="center"/>
            </w:pPr>
            <w:r>
              <w:rPr>
                <w:rFonts w:hint="eastAsia"/>
              </w:rPr>
              <w:t>粒状（袋装）</w:t>
            </w:r>
          </w:p>
        </w:tc>
        <w:tc>
          <w:tcPr>
            <w:tcW w:w="1257" w:type="dxa"/>
            <w:vAlign w:val="center"/>
          </w:tcPr>
          <w:p w:rsidR="00B33508" w:rsidRDefault="00C36A39">
            <w:pPr>
              <w:pStyle w:val="22"/>
              <w:snapToGrid w:val="0"/>
              <w:spacing w:after="0"/>
              <w:ind w:leftChars="0" w:left="0" w:firstLineChars="0" w:firstLine="0"/>
              <w:jc w:val="center"/>
            </w:pPr>
            <w:r>
              <w:rPr>
                <w:rFonts w:hint="eastAsia"/>
              </w:rPr>
              <w:t>150</w:t>
            </w:r>
            <w:r>
              <w:rPr>
                <w:rFonts w:hint="eastAsia"/>
              </w:rPr>
              <w:t>吨</w:t>
            </w:r>
          </w:p>
        </w:tc>
        <w:tc>
          <w:tcPr>
            <w:tcW w:w="1367" w:type="dxa"/>
            <w:vMerge/>
            <w:tcBorders>
              <w:right w:val="single" w:sz="4" w:space="0" w:color="auto"/>
            </w:tcBorders>
            <w:vAlign w:val="center"/>
          </w:tcPr>
          <w:p w:rsidR="00B33508" w:rsidRDefault="00B33508"/>
        </w:tc>
      </w:tr>
      <w:tr w:rsidR="00B33508">
        <w:trPr>
          <w:trHeight w:val="574"/>
          <w:jc w:val="center"/>
        </w:trPr>
        <w:tc>
          <w:tcPr>
            <w:tcW w:w="967" w:type="dxa"/>
            <w:tcBorders>
              <w:top w:val="single" w:sz="4" w:space="0" w:color="auto"/>
              <w:left w:val="single" w:sz="4" w:space="0" w:color="auto"/>
            </w:tcBorders>
            <w:vAlign w:val="center"/>
          </w:tcPr>
          <w:p w:rsidR="00B33508" w:rsidRDefault="00C36A39">
            <w:pPr>
              <w:pStyle w:val="22"/>
              <w:snapToGrid w:val="0"/>
              <w:spacing w:after="0"/>
              <w:ind w:leftChars="0" w:left="0" w:firstLineChars="0" w:firstLine="0"/>
              <w:jc w:val="center"/>
            </w:pPr>
            <w:r>
              <w:rPr>
                <w:rFonts w:hint="eastAsia"/>
              </w:rPr>
              <w:t>副产品</w:t>
            </w:r>
          </w:p>
        </w:tc>
        <w:tc>
          <w:tcPr>
            <w:tcW w:w="1579" w:type="dxa"/>
            <w:vAlign w:val="center"/>
          </w:tcPr>
          <w:p w:rsidR="00B33508" w:rsidRDefault="00C36A39">
            <w:pPr>
              <w:pStyle w:val="22"/>
              <w:snapToGrid w:val="0"/>
              <w:spacing w:after="0"/>
              <w:ind w:leftChars="0" w:left="0" w:firstLineChars="0" w:firstLine="0"/>
              <w:jc w:val="center"/>
            </w:pPr>
            <w:proofErr w:type="gramStart"/>
            <w:r>
              <w:rPr>
                <w:rFonts w:hint="eastAsia"/>
              </w:rPr>
              <w:t>粗聚己</w:t>
            </w:r>
            <w:proofErr w:type="gramEnd"/>
            <w:r>
              <w:rPr>
                <w:rFonts w:hint="eastAsia"/>
              </w:rPr>
              <w:t>内酯</w:t>
            </w:r>
          </w:p>
        </w:tc>
        <w:tc>
          <w:tcPr>
            <w:tcW w:w="1706" w:type="dxa"/>
            <w:vAlign w:val="center"/>
          </w:tcPr>
          <w:p w:rsidR="00B33508" w:rsidRDefault="00C36A39">
            <w:pPr>
              <w:pStyle w:val="22"/>
              <w:snapToGrid w:val="0"/>
              <w:spacing w:after="0"/>
              <w:ind w:leftChars="0" w:left="0" w:firstLineChars="0" w:firstLine="0"/>
              <w:jc w:val="center"/>
            </w:pPr>
            <w:r>
              <w:rPr>
                <w:rFonts w:hint="eastAsia"/>
              </w:rPr>
              <w:t>Q/JBWH002</w:t>
            </w:r>
          </w:p>
          <w:p w:rsidR="00B33508" w:rsidRDefault="00C36A39">
            <w:pPr>
              <w:pStyle w:val="22"/>
              <w:snapToGrid w:val="0"/>
              <w:spacing w:after="0"/>
              <w:ind w:leftChars="0" w:left="0" w:firstLineChars="0" w:firstLine="0"/>
              <w:jc w:val="center"/>
            </w:pPr>
            <w:r>
              <w:rPr>
                <w:rFonts w:hint="eastAsia"/>
              </w:rPr>
              <w:t>--2018</w:t>
            </w:r>
          </w:p>
        </w:tc>
        <w:tc>
          <w:tcPr>
            <w:tcW w:w="2884" w:type="dxa"/>
            <w:gridSpan w:val="2"/>
            <w:vAlign w:val="center"/>
          </w:tcPr>
          <w:p w:rsidR="00B33508" w:rsidRDefault="00C36A39">
            <w:pPr>
              <w:pStyle w:val="22"/>
              <w:snapToGrid w:val="0"/>
              <w:spacing w:after="0"/>
              <w:ind w:leftChars="0" w:left="0" w:firstLineChars="0" w:firstLine="0"/>
              <w:jc w:val="center"/>
            </w:pPr>
            <w:r>
              <w:rPr>
                <w:rFonts w:hint="eastAsia"/>
              </w:rPr>
              <w:t>0.143</w:t>
            </w:r>
            <w:r>
              <w:rPr>
                <w:rFonts w:hint="eastAsia"/>
              </w:rPr>
              <w:t>吨</w:t>
            </w:r>
          </w:p>
        </w:tc>
        <w:tc>
          <w:tcPr>
            <w:tcW w:w="1367" w:type="dxa"/>
            <w:tcBorders>
              <w:right w:val="single" w:sz="4" w:space="0" w:color="auto"/>
            </w:tcBorders>
            <w:vAlign w:val="center"/>
          </w:tcPr>
          <w:p w:rsidR="00B33508" w:rsidRDefault="00C36A39">
            <w:pPr>
              <w:pStyle w:val="22"/>
              <w:snapToGrid w:val="0"/>
              <w:spacing w:after="0"/>
              <w:ind w:leftChars="0" w:left="0" w:firstLineChars="0" w:firstLine="0"/>
              <w:jc w:val="center"/>
            </w:pPr>
            <w:r>
              <w:rPr>
                <w:rFonts w:hint="eastAsia"/>
              </w:rPr>
              <w:t>0.143</w:t>
            </w:r>
            <w:r>
              <w:rPr>
                <w:rFonts w:hint="eastAsia"/>
              </w:rPr>
              <w:t>吨</w:t>
            </w:r>
          </w:p>
        </w:tc>
      </w:tr>
    </w:tbl>
    <w:p w:rsidR="00B33508" w:rsidRDefault="00C36A39">
      <w:pPr>
        <w:pStyle w:val="22"/>
        <w:ind w:left="420" w:firstLine="420"/>
      </w:pPr>
      <w:r>
        <w:rPr>
          <w:rFonts w:hint="eastAsia"/>
        </w:rPr>
        <w:t>注：表中产品标准见本报告附件</w:t>
      </w:r>
      <w:r>
        <w:rPr>
          <w:rFonts w:hint="eastAsia"/>
        </w:rPr>
        <w:t>10</w:t>
      </w:r>
      <w:r>
        <w:rPr>
          <w:rFonts w:hint="eastAsia"/>
        </w:rPr>
        <w:t>。</w:t>
      </w:r>
    </w:p>
    <w:p w:rsidR="00B33508" w:rsidRDefault="00C36A39">
      <w:pPr>
        <w:spacing w:line="440" w:lineRule="exact"/>
        <w:ind w:left="420"/>
        <w:rPr>
          <w:rFonts w:ascii="Times New Roman" w:hAnsi="Times New Roman"/>
          <w:color w:val="000000"/>
          <w:sz w:val="24"/>
          <w:szCs w:val="24"/>
        </w:rPr>
      </w:pPr>
      <w:r>
        <w:rPr>
          <w:rFonts w:ascii="Times New Roman" w:hAnsi="Times New Roman" w:hint="eastAsia"/>
          <w:color w:val="000000"/>
          <w:sz w:val="24"/>
          <w:szCs w:val="24"/>
        </w:rPr>
        <w:t>产品性质说明：</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①</w:t>
      </w:r>
      <w:proofErr w:type="gramStart"/>
      <w:r>
        <w:rPr>
          <w:rFonts w:ascii="Times New Roman" w:hAnsi="Times New Roman" w:hint="eastAsia"/>
          <w:color w:val="000000"/>
          <w:sz w:val="24"/>
          <w:szCs w:val="24"/>
        </w:rPr>
        <w:t>聚己内酯</w:t>
      </w:r>
      <w:proofErr w:type="gramEnd"/>
      <w:r>
        <w:rPr>
          <w:rFonts w:ascii="Times New Roman" w:hAnsi="Times New Roman" w:hint="eastAsia"/>
          <w:color w:val="000000"/>
          <w:sz w:val="24"/>
          <w:szCs w:val="24"/>
        </w:rPr>
        <w:t>高分子降解材料</w:t>
      </w:r>
    </w:p>
    <w:p w:rsidR="00B33508" w:rsidRDefault="00C36A39">
      <w:pPr>
        <w:spacing w:line="440" w:lineRule="exact"/>
        <w:ind w:firstLineChars="200" w:firstLine="480"/>
        <w:rPr>
          <w:rFonts w:ascii="Times New Roman" w:hAnsi="Times New Roman"/>
          <w:color w:val="000000"/>
          <w:sz w:val="24"/>
          <w:szCs w:val="24"/>
        </w:rPr>
      </w:pPr>
      <w:proofErr w:type="gramStart"/>
      <w:r>
        <w:rPr>
          <w:rFonts w:ascii="Times New Roman" w:hAnsi="Times New Roman" w:hint="eastAsia"/>
          <w:color w:val="000000"/>
          <w:sz w:val="24"/>
          <w:szCs w:val="24"/>
        </w:rPr>
        <w:t>聚己内酯</w:t>
      </w:r>
      <w:proofErr w:type="gramEnd"/>
      <w:r>
        <w:rPr>
          <w:rFonts w:ascii="Times New Roman" w:hAnsi="Times New Roman" w:hint="eastAsia"/>
          <w:color w:val="000000"/>
          <w:sz w:val="24"/>
          <w:szCs w:val="24"/>
        </w:rPr>
        <w:t>高分子降解材料</w:t>
      </w:r>
      <w:r>
        <w:rPr>
          <w:rFonts w:ascii="Times New Roman" w:hAnsi="Times New Roman"/>
          <w:color w:val="000000"/>
          <w:sz w:val="24"/>
          <w:szCs w:val="24"/>
        </w:rPr>
        <w:t>，又名</w:t>
      </w:r>
      <w:r>
        <w:rPr>
          <w:rFonts w:ascii="Times New Roman" w:hAnsi="Times New Roman" w:hint="eastAsia"/>
          <w:color w:val="000000"/>
          <w:sz w:val="24"/>
          <w:szCs w:val="24"/>
        </w:rPr>
        <w:t>聚</w:t>
      </w:r>
      <w:r>
        <w:rPr>
          <w:rFonts w:ascii="Times New Roman" w:hAnsi="Times New Roman"/>
          <w:color w:val="000000"/>
          <w:sz w:val="24"/>
          <w:szCs w:val="24"/>
        </w:rPr>
        <w:t>ε-</w:t>
      </w:r>
      <w:r>
        <w:rPr>
          <w:rFonts w:ascii="Times New Roman" w:hAnsi="Times New Roman"/>
          <w:color w:val="000000"/>
          <w:sz w:val="24"/>
          <w:szCs w:val="24"/>
        </w:rPr>
        <w:t>己内酯</w:t>
      </w:r>
      <w:r>
        <w:rPr>
          <w:rFonts w:ascii="Times New Roman" w:hAnsi="Times New Roman" w:hint="eastAsia"/>
          <w:color w:val="000000"/>
          <w:sz w:val="24"/>
          <w:szCs w:val="24"/>
        </w:rPr>
        <w:t>高分子降解材料</w:t>
      </w:r>
      <w:r>
        <w:rPr>
          <w:rFonts w:ascii="Times New Roman" w:hAnsi="Times New Roman"/>
          <w:color w:val="000000"/>
          <w:sz w:val="24"/>
          <w:szCs w:val="24"/>
        </w:rPr>
        <w:t>（</w:t>
      </w:r>
      <w:r>
        <w:rPr>
          <w:rFonts w:ascii="Times New Roman" w:hAnsi="Times New Roman" w:hint="eastAsia"/>
          <w:color w:val="000000"/>
          <w:sz w:val="24"/>
          <w:szCs w:val="24"/>
        </w:rPr>
        <w:t>简称：</w:t>
      </w:r>
      <w:proofErr w:type="gramStart"/>
      <w:r>
        <w:rPr>
          <w:rFonts w:ascii="Times New Roman" w:hAnsi="Times New Roman" w:hint="eastAsia"/>
          <w:color w:val="000000"/>
          <w:sz w:val="24"/>
          <w:szCs w:val="24"/>
        </w:rPr>
        <w:t>聚</w:t>
      </w:r>
      <w:r>
        <w:rPr>
          <w:rFonts w:ascii="Times New Roman" w:hAnsi="Times New Roman"/>
          <w:color w:val="000000"/>
          <w:sz w:val="24"/>
          <w:szCs w:val="24"/>
        </w:rPr>
        <w:t>己内酯</w:t>
      </w:r>
      <w:proofErr w:type="gramEnd"/>
      <w:r>
        <w:rPr>
          <w:rFonts w:ascii="Times New Roman" w:hAnsi="Times New Roman" w:hint="eastAsia"/>
          <w:color w:val="000000"/>
          <w:sz w:val="24"/>
          <w:szCs w:val="24"/>
        </w:rPr>
        <w:t>，</w:t>
      </w:r>
      <w:r>
        <w:rPr>
          <w:rFonts w:ascii="Times New Roman" w:hAnsi="Times New Roman"/>
          <w:color w:val="000000"/>
          <w:sz w:val="24"/>
          <w:szCs w:val="24"/>
        </w:rPr>
        <w:t>PCL</w:t>
      </w:r>
      <w:r>
        <w:rPr>
          <w:rFonts w:ascii="Times New Roman" w:hAnsi="Times New Roman"/>
          <w:color w:val="000000"/>
          <w:sz w:val="24"/>
          <w:szCs w:val="24"/>
        </w:rPr>
        <w:t>），外观为白色固体粉末，无毒，不溶于水，易溶于多种极性有机溶剂。</w:t>
      </w:r>
      <w:r>
        <w:rPr>
          <w:rFonts w:ascii="Times New Roman" w:hAnsi="Times New Roman"/>
          <w:color w:val="000000"/>
          <w:sz w:val="24"/>
          <w:szCs w:val="24"/>
        </w:rPr>
        <w:t>PCL</w:t>
      </w:r>
      <w:r>
        <w:rPr>
          <w:rFonts w:ascii="Times New Roman" w:hAnsi="Times New Roman"/>
          <w:color w:val="000000"/>
          <w:sz w:val="24"/>
          <w:szCs w:val="24"/>
        </w:rPr>
        <w:t>具有良好的生物相容性、良好的有机高聚物相容性，以及良好的生物降解性，可用作细胞生长支持材料，可与多种常规塑料互相兼容，自然环境下</w:t>
      </w:r>
      <w:r>
        <w:rPr>
          <w:rFonts w:ascii="Times New Roman" w:hAnsi="Times New Roman"/>
          <w:color w:val="000000"/>
          <w:sz w:val="24"/>
          <w:szCs w:val="24"/>
        </w:rPr>
        <w:t>6-12</w:t>
      </w:r>
      <w:r>
        <w:rPr>
          <w:rFonts w:ascii="Times New Roman" w:hAnsi="Times New Roman"/>
          <w:color w:val="000000"/>
          <w:sz w:val="24"/>
          <w:szCs w:val="24"/>
        </w:rPr>
        <w:t>个月即可完全降解。此外，</w:t>
      </w:r>
      <w:r>
        <w:rPr>
          <w:rFonts w:ascii="Times New Roman" w:hAnsi="Times New Roman"/>
          <w:color w:val="000000"/>
          <w:sz w:val="24"/>
          <w:szCs w:val="24"/>
        </w:rPr>
        <w:t>PCL</w:t>
      </w:r>
      <w:r>
        <w:rPr>
          <w:rFonts w:ascii="Times New Roman" w:hAnsi="Times New Roman"/>
          <w:color w:val="000000"/>
          <w:sz w:val="24"/>
          <w:szCs w:val="24"/>
        </w:rPr>
        <w:t>还具有良好的形状记忆温控性质，被广泛应用于药物载体、增塑剂、可降解塑料、纳米纤维纺丝、塑形材料的生产与加工领域。</w:t>
      </w:r>
      <w:r>
        <w:rPr>
          <w:rFonts w:ascii="Times New Roman" w:hAnsi="Times New Roman" w:hint="eastAsia"/>
          <w:color w:val="000000"/>
          <w:sz w:val="24"/>
          <w:szCs w:val="24"/>
        </w:rPr>
        <w:t>其一般性质见下表：</w:t>
      </w:r>
    </w:p>
    <w:p w:rsidR="00B33508" w:rsidRDefault="00A51AE3">
      <w:pPr>
        <w:pStyle w:val="22"/>
        <w:ind w:leftChars="0" w:left="0" w:firstLineChars="0" w:firstLine="0"/>
        <w:jc w:val="center"/>
      </w:pPr>
      <w:r>
        <w:pict>
          <v:shape id="_x0000_i1029" type="#_x0000_t75" style="width:438.9pt;height:118.35pt">
            <v:imagedata r:id="rId27" o:title=""/>
          </v:shape>
        </w:pict>
      </w:r>
    </w:p>
    <w:p w:rsidR="00B33508" w:rsidRDefault="00C36A39">
      <w:pPr>
        <w:spacing w:line="440" w:lineRule="exact"/>
        <w:ind w:firstLineChars="200" w:firstLine="480"/>
        <w:rPr>
          <w:rFonts w:ascii="Times New Roman" w:hAnsi="Times New Roman"/>
          <w:color w:val="000000"/>
          <w:sz w:val="24"/>
          <w:szCs w:val="24"/>
        </w:rPr>
      </w:pPr>
      <w:proofErr w:type="gramStart"/>
      <w:r>
        <w:rPr>
          <w:rFonts w:ascii="Times New Roman" w:hAnsi="Times New Roman" w:hint="eastAsia"/>
          <w:color w:val="000000"/>
          <w:sz w:val="24"/>
          <w:szCs w:val="24"/>
        </w:rPr>
        <w:lastRenderedPageBreak/>
        <w:t>聚</w:t>
      </w:r>
      <w:r>
        <w:rPr>
          <w:rFonts w:ascii="Times New Roman" w:hAnsi="Times New Roman"/>
          <w:color w:val="000000"/>
          <w:sz w:val="24"/>
          <w:szCs w:val="24"/>
        </w:rPr>
        <w:t>己内酯</w:t>
      </w:r>
      <w:proofErr w:type="gramEnd"/>
      <w:r>
        <w:rPr>
          <w:rFonts w:ascii="Times New Roman" w:hAnsi="Times New Roman"/>
          <w:color w:val="000000"/>
          <w:sz w:val="24"/>
          <w:szCs w:val="24"/>
        </w:rPr>
        <w:t>是</w:t>
      </w:r>
      <w:r>
        <w:rPr>
          <w:rFonts w:ascii="Times New Roman" w:hAnsi="Times New Roman" w:hint="eastAsia"/>
          <w:color w:val="000000"/>
          <w:sz w:val="24"/>
          <w:szCs w:val="24"/>
        </w:rPr>
        <w:t>目前世界上公认三大可完全生物降解材料（生物淀粉、聚乳酸脂、</w:t>
      </w:r>
      <w:proofErr w:type="gramStart"/>
      <w:r>
        <w:rPr>
          <w:rFonts w:ascii="Times New Roman" w:hAnsi="Times New Roman" w:hint="eastAsia"/>
          <w:color w:val="000000"/>
          <w:sz w:val="24"/>
          <w:szCs w:val="24"/>
        </w:rPr>
        <w:t>聚己内酯</w:t>
      </w:r>
      <w:proofErr w:type="gramEnd"/>
      <w:r>
        <w:rPr>
          <w:rFonts w:ascii="Times New Roman" w:hAnsi="Times New Roman" w:hint="eastAsia"/>
          <w:color w:val="000000"/>
          <w:sz w:val="24"/>
          <w:szCs w:val="24"/>
        </w:rPr>
        <w:t>）之一的重要材料</w:t>
      </w:r>
      <w:r>
        <w:rPr>
          <w:rFonts w:ascii="Times New Roman" w:hAnsi="Times New Roman"/>
          <w:color w:val="000000"/>
          <w:sz w:val="24"/>
          <w:szCs w:val="24"/>
        </w:rPr>
        <w:t>,</w:t>
      </w:r>
      <w:r>
        <w:rPr>
          <w:rFonts w:ascii="Times New Roman" w:hAnsi="Times New Roman"/>
          <w:color w:val="000000"/>
          <w:sz w:val="24"/>
          <w:szCs w:val="24"/>
        </w:rPr>
        <w:t>主要</w:t>
      </w:r>
      <w:r>
        <w:rPr>
          <w:rFonts w:ascii="Times New Roman" w:hAnsi="Times New Roman" w:hint="eastAsia"/>
          <w:color w:val="000000"/>
          <w:sz w:val="24"/>
          <w:szCs w:val="24"/>
        </w:rPr>
        <w:t>通过</w:t>
      </w:r>
      <w:r>
        <w:rPr>
          <w:rFonts w:ascii="Times New Roman" w:hAnsi="Times New Roman"/>
          <w:color w:val="000000"/>
          <w:sz w:val="24"/>
          <w:szCs w:val="24"/>
        </w:rPr>
        <w:t>己内酯</w:t>
      </w:r>
      <w:r>
        <w:rPr>
          <w:rFonts w:ascii="Times New Roman" w:hAnsi="Times New Roman" w:hint="eastAsia"/>
          <w:color w:val="000000"/>
          <w:sz w:val="24"/>
          <w:szCs w:val="24"/>
        </w:rPr>
        <w:t>在特定的工艺条件下发生聚合反应生成</w:t>
      </w:r>
      <w:r>
        <w:rPr>
          <w:rFonts w:ascii="Times New Roman" w:hAnsi="Times New Roman"/>
          <w:color w:val="000000"/>
          <w:sz w:val="24"/>
          <w:szCs w:val="24"/>
        </w:rPr>
        <w:t>。</w:t>
      </w:r>
      <w:proofErr w:type="gramStart"/>
      <w:r>
        <w:rPr>
          <w:rFonts w:ascii="Times New Roman" w:hAnsi="Times New Roman" w:hint="eastAsia"/>
          <w:color w:val="000000"/>
          <w:sz w:val="24"/>
          <w:szCs w:val="24"/>
        </w:rPr>
        <w:t>聚己内酯</w:t>
      </w:r>
      <w:proofErr w:type="gramEnd"/>
      <w:r>
        <w:rPr>
          <w:rFonts w:ascii="Times New Roman" w:hAnsi="Times New Roman" w:hint="eastAsia"/>
          <w:color w:val="000000"/>
          <w:sz w:val="24"/>
          <w:szCs w:val="24"/>
        </w:rPr>
        <w:t>系列产品应用市场非常广泛。</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②</w:t>
      </w:r>
      <w:proofErr w:type="gramStart"/>
      <w:r>
        <w:rPr>
          <w:rFonts w:ascii="Times New Roman" w:hAnsi="Times New Roman" w:hint="eastAsia"/>
          <w:color w:val="000000"/>
          <w:sz w:val="24"/>
          <w:szCs w:val="24"/>
        </w:rPr>
        <w:t>粗聚己</w:t>
      </w:r>
      <w:proofErr w:type="gramEnd"/>
      <w:r>
        <w:rPr>
          <w:rFonts w:ascii="Times New Roman" w:hAnsi="Times New Roman" w:hint="eastAsia"/>
          <w:color w:val="000000"/>
          <w:sz w:val="24"/>
          <w:szCs w:val="24"/>
        </w:rPr>
        <w:t>内酯</w:t>
      </w:r>
    </w:p>
    <w:p w:rsidR="00B33508" w:rsidRDefault="00C36A39">
      <w:pPr>
        <w:spacing w:line="440" w:lineRule="exact"/>
        <w:ind w:firstLineChars="200" w:firstLine="480"/>
        <w:rPr>
          <w:rFonts w:ascii="Times New Roman" w:hAnsi="Times New Roman"/>
          <w:color w:val="000000"/>
          <w:sz w:val="24"/>
          <w:szCs w:val="24"/>
          <w:u w:val="single"/>
        </w:rPr>
      </w:pPr>
      <w:r>
        <w:rPr>
          <w:rFonts w:ascii="Times New Roman" w:hAnsi="Times New Roman" w:hint="eastAsia"/>
          <w:color w:val="000000"/>
          <w:sz w:val="24"/>
          <w:szCs w:val="24"/>
        </w:rPr>
        <w:t>为本</w:t>
      </w:r>
      <w:proofErr w:type="gramStart"/>
      <w:r>
        <w:rPr>
          <w:rFonts w:ascii="Times New Roman" w:hAnsi="Times New Roman" w:hint="eastAsia"/>
          <w:color w:val="000000"/>
          <w:sz w:val="24"/>
          <w:szCs w:val="24"/>
        </w:rPr>
        <w:t>工程聚全反应釜</w:t>
      </w:r>
      <w:proofErr w:type="gramEnd"/>
      <w:r>
        <w:rPr>
          <w:rFonts w:ascii="Times New Roman" w:hAnsi="Times New Roman" w:hint="eastAsia"/>
          <w:color w:val="000000"/>
          <w:sz w:val="24"/>
          <w:szCs w:val="24"/>
        </w:rPr>
        <w:t>反应过程中抽真空冷凝下来的分子量较小</w:t>
      </w:r>
      <w:proofErr w:type="gramStart"/>
      <w:r>
        <w:rPr>
          <w:rFonts w:ascii="Times New Roman" w:hAnsi="Times New Roman" w:hint="eastAsia"/>
          <w:color w:val="000000"/>
          <w:sz w:val="24"/>
          <w:szCs w:val="24"/>
        </w:rPr>
        <w:t>的聚己内酯</w:t>
      </w:r>
      <w:proofErr w:type="gramEnd"/>
      <w:r>
        <w:rPr>
          <w:rFonts w:ascii="Times New Roman" w:hAnsi="Times New Roman" w:hint="eastAsia"/>
          <w:color w:val="000000"/>
          <w:sz w:val="24"/>
          <w:szCs w:val="24"/>
        </w:rPr>
        <w:t>，含有约</w:t>
      </w:r>
      <w:r>
        <w:rPr>
          <w:rFonts w:ascii="Times New Roman" w:hAnsi="Times New Roman" w:hint="eastAsia"/>
          <w:color w:val="000000"/>
          <w:sz w:val="24"/>
          <w:szCs w:val="24"/>
        </w:rPr>
        <w:t>20%-36%</w:t>
      </w:r>
      <w:r>
        <w:rPr>
          <w:rFonts w:ascii="Times New Roman" w:hAnsi="Times New Roman" w:hint="eastAsia"/>
          <w:color w:val="000000"/>
          <w:sz w:val="24"/>
          <w:szCs w:val="24"/>
        </w:rPr>
        <w:t>己内酯单体，以及极少量的起始剂和水分，常温下为褐色不透明液体或固体，无明显的挥发性。主要用于生产用作涂料、油漆改性剂。</w:t>
      </w:r>
    </w:p>
    <w:p w:rsidR="00B33508" w:rsidRDefault="00C36A39">
      <w:pPr>
        <w:pStyle w:val="3"/>
        <w:spacing w:beforeLines="0" w:before="120" w:afterLines="0" w:after="120"/>
      </w:pPr>
      <w:bookmarkStart w:id="209" w:name="_Toc306034542"/>
      <w:bookmarkStart w:id="210" w:name="_Toc304810292"/>
      <w:bookmarkStart w:id="211" w:name="_Toc27378"/>
      <w:bookmarkStart w:id="212" w:name="_Toc530992890"/>
      <w:bookmarkStart w:id="213" w:name="_Toc2121"/>
      <w:bookmarkEnd w:id="206"/>
      <w:bookmarkEnd w:id="207"/>
      <w:bookmarkEnd w:id="208"/>
      <w:r>
        <w:t>主要</w:t>
      </w:r>
      <w:r>
        <w:rPr>
          <w:rFonts w:hint="eastAsia"/>
        </w:rPr>
        <w:t>生产</w:t>
      </w:r>
      <w:r>
        <w:t>原辅材料</w:t>
      </w:r>
      <w:bookmarkEnd w:id="209"/>
      <w:bookmarkEnd w:id="210"/>
      <w:r>
        <w:rPr>
          <w:rFonts w:hint="eastAsia"/>
        </w:rPr>
        <w:t>及能源消耗</w:t>
      </w:r>
      <w:bookmarkEnd w:id="211"/>
      <w:bookmarkEnd w:id="212"/>
      <w:bookmarkEnd w:id="213"/>
    </w:p>
    <w:p w:rsidR="00B33508" w:rsidRDefault="00C36A39">
      <w:pPr>
        <w:widowControl/>
        <w:spacing w:line="360" w:lineRule="auto"/>
        <w:ind w:firstLineChars="200" w:firstLine="480"/>
        <w:rPr>
          <w:rFonts w:ascii="Times New Roman" w:hAnsi="Times New Roman"/>
          <w:color w:val="000000"/>
          <w:sz w:val="24"/>
          <w:szCs w:val="24"/>
        </w:rPr>
      </w:pPr>
      <w:proofErr w:type="gramStart"/>
      <w:r>
        <w:rPr>
          <w:rFonts w:ascii="Times New Roman" w:hAnsi="Times New Roman" w:hint="eastAsia"/>
          <w:color w:val="000000"/>
          <w:sz w:val="24"/>
          <w:szCs w:val="24"/>
        </w:rPr>
        <w:t>聚己内酯</w:t>
      </w:r>
      <w:proofErr w:type="gramEnd"/>
      <w:r>
        <w:rPr>
          <w:rFonts w:ascii="Times New Roman" w:hAnsi="Times New Roman" w:hint="eastAsia"/>
          <w:color w:val="000000"/>
          <w:sz w:val="24"/>
          <w:szCs w:val="24"/>
        </w:rPr>
        <w:t>高分子降解材料生产项目主要原辅材料消耗见表</w:t>
      </w:r>
      <w:r>
        <w:rPr>
          <w:rFonts w:ascii="Times New Roman" w:hAnsi="Times New Roman" w:hint="eastAsia"/>
          <w:color w:val="000000"/>
          <w:sz w:val="24"/>
          <w:szCs w:val="24"/>
        </w:rPr>
        <w:t>2.6-4</w:t>
      </w:r>
      <w:r>
        <w:rPr>
          <w:rFonts w:ascii="Times New Roman" w:hAnsi="Times New Roman" w:hint="eastAsia"/>
          <w:color w:val="000000"/>
          <w:sz w:val="24"/>
          <w:szCs w:val="24"/>
        </w:rPr>
        <w:t>。</w:t>
      </w:r>
    </w:p>
    <w:p w:rsidR="00B33508" w:rsidRDefault="00C36A39">
      <w:pPr>
        <w:pStyle w:val="22"/>
        <w:ind w:left="420" w:firstLine="420"/>
        <w:jc w:val="center"/>
      </w:pPr>
      <w:r>
        <w:t>表</w:t>
      </w:r>
      <w:r>
        <w:t xml:space="preserve"> </w:t>
      </w:r>
      <w:fldSimple w:instr=" STYLEREF 2 \s ">
        <w:r>
          <w:t>2.6</w:t>
        </w:r>
      </w:fldSimple>
      <w:r>
        <w:rPr>
          <w:rFonts w:hint="eastAsia"/>
        </w:rPr>
        <w:t>-4</w:t>
      </w:r>
      <w:r>
        <w:rPr>
          <w:rFonts w:hint="eastAsia"/>
          <w:color w:val="000000"/>
          <w:szCs w:val="21"/>
        </w:rPr>
        <w:t xml:space="preserve">  </w:t>
      </w:r>
      <w:r>
        <w:rPr>
          <w:rFonts w:hint="eastAsia"/>
          <w:color w:val="000000"/>
          <w:szCs w:val="21"/>
        </w:rPr>
        <w:t>主要原辅材料消耗情况一览表</w:t>
      </w:r>
    </w:p>
    <w:tbl>
      <w:tblPr>
        <w:tblpPr w:leftFromText="180" w:rightFromText="180" w:vertAnchor="text" w:tblpXSpec="center" w:tblpY="1"/>
        <w:tblOverlap w:val="neve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31"/>
        <w:gridCol w:w="1387"/>
        <w:gridCol w:w="1134"/>
        <w:gridCol w:w="875"/>
        <w:gridCol w:w="826"/>
        <w:gridCol w:w="1010"/>
      </w:tblGrid>
      <w:tr w:rsidR="00B33508" w:rsidRPr="00BB73EA">
        <w:trPr>
          <w:trHeight w:val="180"/>
        </w:trPr>
        <w:tc>
          <w:tcPr>
            <w:tcW w:w="959" w:type="dxa"/>
            <w:vAlign w:val="center"/>
          </w:tcPr>
          <w:p w:rsidR="00B33508" w:rsidRPr="00BB73EA" w:rsidRDefault="00C36A39">
            <w:pPr>
              <w:spacing w:line="360" w:lineRule="exact"/>
              <w:jc w:val="center"/>
              <w:rPr>
                <w:rFonts w:ascii="Times New Roman" w:hAnsi="Times New Roman"/>
                <w:b/>
                <w:color w:val="000000"/>
                <w:szCs w:val="21"/>
                <w:u w:val="single"/>
              </w:rPr>
            </w:pPr>
            <w:r w:rsidRPr="00BB73EA">
              <w:rPr>
                <w:rFonts w:ascii="Times New Roman" w:hAnsi="Times New Roman" w:hint="eastAsia"/>
                <w:b/>
                <w:color w:val="000000"/>
                <w:szCs w:val="21"/>
                <w:u w:val="single"/>
              </w:rPr>
              <w:t>序号</w:t>
            </w:r>
          </w:p>
        </w:tc>
        <w:tc>
          <w:tcPr>
            <w:tcW w:w="1731" w:type="dxa"/>
            <w:vAlign w:val="center"/>
          </w:tcPr>
          <w:p w:rsidR="00B33508" w:rsidRPr="00BB73EA" w:rsidRDefault="00C36A39">
            <w:pPr>
              <w:spacing w:line="360" w:lineRule="exact"/>
              <w:jc w:val="center"/>
              <w:rPr>
                <w:rFonts w:ascii="Times New Roman" w:hAnsi="Times New Roman"/>
                <w:b/>
                <w:color w:val="000000"/>
                <w:szCs w:val="21"/>
                <w:u w:val="single"/>
              </w:rPr>
            </w:pPr>
            <w:r w:rsidRPr="00BB73EA">
              <w:rPr>
                <w:rFonts w:ascii="Times New Roman" w:hAnsi="Times New Roman" w:hint="eastAsia"/>
                <w:b/>
                <w:color w:val="000000"/>
                <w:szCs w:val="21"/>
                <w:u w:val="single"/>
              </w:rPr>
              <w:t>名称</w:t>
            </w:r>
            <w:r w:rsidRPr="00BB73EA">
              <w:rPr>
                <w:rFonts w:ascii="Times New Roman" w:hAnsi="Times New Roman" w:hint="eastAsia"/>
                <w:b/>
                <w:color w:val="000000"/>
                <w:szCs w:val="21"/>
                <w:u w:val="single"/>
              </w:rPr>
              <w:t xml:space="preserve"> </w:t>
            </w:r>
          </w:p>
        </w:tc>
        <w:tc>
          <w:tcPr>
            <w:tcW w:w="1387" w:type="dxa"/>
            <w:vAlign w:val="center"/>
          </w:tcPr>
          <w:p w:rsidR="00B33508" w:rsidRPr="00BB73EA" w:rsidRDefault="00C36A39">
            <w:pPr>
              <w:spacing w:line="360" w:lineRule="exact"/>
              <w:jc w:val="center"/>
              <w:rPr>
                <w:rFonts w:ascii="Times New Roman" w:hAnsi="Times New Roman"/>
                <w:b/>
                <w:color w:val="000000"/>
                <w:szCs w:val="21"/>
                <w:u w:val="single"/>
              </w:rPr>
            </w:pPr>
            <w:r w:rsidRPr="00BB73EA">
              <w:rPr>
                <w:rFonts w:ascii="Times New Roman" w:hAnsi="Times New Roman" w:hint="eastAsia"/>
                <w:b/>
                <w:color w:val="000000"/>
                <w:szCs w:val="21"/>
                <w:u w:val="single"/>
              </w:rPr>
              <w:t>规格</w:t>
            </w:r>
          </w:p>
        </w:tc>
        <w:tc>
          <w:tcPr>
            <w:tcW w:w="1134" w:type="dxa"/>
            <w:vAlign w:val="center"/>
          </w:tcPr>
          <w:p w:rsidR="00B33508" w:rsidRPr="00BB73EA" w:rsidRDefault="00C36A39">
            <w:pPr>
              <w:snapToGrid w:val="0"/>
              <w:spacing w:line="240" w:lineRule="atLeast"/>
              <w:jc w:val="center"/>
              <w:rPr>
                <w:rFonts w:ascii="Times New Roman" w:hAnsi="Times New Roman"/>
                <w:b/>
                <w:color w:val="000000"/>
                <w:szCs w:val="21"/>
                <w:u w:val="single"/>
              </w:rPr>
            </w:pPr>
            <w:r w:rsidRPr="00BB73EA">
              <w:rPr>
                <w:rFonts w:ascii="Times New Roman" w:hAnsi="Times New Roman" w:hint="eastAsia"/>
                <w:color w:val="000000"/>
                <w:szCs w:val="21"/>
                <w:u w:val="single"/>
              </w:rPr>
              <w:t>年用量（吨）</w:t>
            </w:r>
          </w:p>
        </w:tc>
        <w:tc>
          <w:tcPr>
            <w:tcW w:w="875" w:type="dxa"/>
            <w:vAlign w:val="center"/>
          </w:tcPr>
          <w:p w:rsidR="00B33508" w:rsidRPr="00BB73EA" w:rsidRDefault="00C36A39">
            <w:pPr>
              <w:spacing w:line="360" w:lineRule="exact"/>
              <w:jc w:val="center"/>
              <w:rPr>
                <w:rFonts w:ascii="Times New Roman" w:hAnsi="Times New Roman"/>
                <w:b/>
                <w:color w:val="000000"/>
                <w:szCs w:val="21"/>
                <w:u w:val="single"/>
              </w:rPr>
            </w:pPr>
            <w:r w:rsidRPr="00BB73EA">
              <w:rPr>
                <w:rFonts w:ascii="Times New Roman" w:hAnsi="Times New Roman" w:hint="eastAsia"/>
                <w:b/>
                <w:color w:val="000000"/>
                <w:szCs w:val="21"/>
                <w:u w:val="single"/>
              </w:rPr>
              <w:t>包装</w:t>
            </w:r>
          </w:p>
        </w:tc>
        <w:tc>
          <w:tcPr>
            <w:tcW w:w="826" w:type="dxa"/>
            <w:vAlign w:val="center"/>
          </w:tcPr>
          <w:p w:rsidR="00B33508" w:rsidRPr="00BB73EA" w:rsidRDefault="00C36A39">
            <w:pPr>
              <w:spacing w:line="360" w:lineRule="exact"/>
              <w:jc w:val="center"/>
              <w:rPr>
                <w:rFonts w:ascii="Times New Roman" w:hAnsi="Times New Roman"/>
                <w:b/>
                <w:color w:val="000000"/>
                <w:szCs w:val="21"/>
                <w:u w:val="single"/>
              </w:rPr>
            </w:pPr>
            <w:r w:rsidRPr="00BB73EA">
              <w:rPr>
                <w:rFonts w:ascii="Times New Roman" w:hAnsi="Times New Roman" w:hint="eastAsia"/>
                <w:b/>
                <w:color w:val="000000"/>
                <w:szCs w:val="21"/>
                <w:u w:val="single"/>
              </w:rPr>
              <w:t>来源</w:t>
            </w:r>
          </w:p>
        </w:tc>
        <w:tc>
          <w:tcPr>
            <w:tcW w:w="1010" w:type="dxa"/>
            <w:vAlign w:val="center"/>
          </w:tcPr>
          <w:p w:rsidR="00B33508" w:rsidRPr="00BB73EA" w:rsidRDefault="00C36A39">
            <w:pPr>
              <w:spacing w:line="360" w:lineRule="exact"/>
              <w:jc w:val="center"/>
              <w:rPr>
                <w:rFonts w:ascii="Times New Roman" w:hAnsi="Times New Roman"/>
                <w:b/>
                <w:color w:val="000000"/>
                <w:szCs w:val="21"/>
                <w:u w:val="single"/>
              </w:rPr>
            </w:pPr>
            <w:r w:rsidRPr="00BB73EA">
              <w:rPr>
                <w:rFonts w:ascii="Times New Roman" w:hAnsi="Times New Roman" w:hint="eastAsia"/>
                <w:b/>
                <w:color w:val="000000"/>
                <w:szCs w:val="21"/>
                <w:u w:val="single"/>
              </w:rPr>
              <w:t>贮存</w:t>
            </w:r>
          </w:p>
        </w:tc>
      </w:tr>
      <w:tr w:rsidR="00B33508" w:rsidRPr="00BB73EA">
        <w:trPr>
          <w:trHeight w:val="165"/>
        </w:trPr>
        <w:tc>
          <w:tcPr>
            <w:tcW w:w="959"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1</w:t>
            </w:r>
          </w:p>
        </w:tc>
        <w:tc>
          <w:tcPr>
            <w:tcW w:w="1731"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己内酯</w:t>
            </w:r>
          </w:p>
        </w:tc>
        <w:tc>
          <w:tcPr>
            <w:tcW w:w="1387"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执行</w:t>
            </w:r>
            <w:r w:rsidRPr="00BB73EA">
              <w:rPr>
                <w:rFonts w:ascii="Times New Roman" w:hAnsi="Times New Roman" w:hint="eastAsia"/>
                <w:color w:val="000000"/>
                <w:szCs w:val="21"/>
                <w:u w:val="single"/>
              </w:rPr>
              <w:t>Q/JBWH004--2018</w:t>
            </w:r>
          </w:p>
        </w:tc>
        <w:tc>
          <w:tcPr>
            <w:tcW w:w="1134"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2800</w:t>
            </w:r>
          </w:p>
        </w:tc>
        <w:tc>
          <w:tcPr>
            <w:tcW w:w="875"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罐装</w:t>
            </w:r>
            <w:r w:rsidRPr="00BB73EA">
              <w:rPr>
                <w:rFonts w:ascii="Times New Roman" w:hAnsi="Times New Roman" w:hint="eastAsia"/>
                <w:color w:val="000000"/>
                <w:szCs w:val="21"/>
                <w:u w:val="single"/>
              </w:rPr>
              <w:t>/</w:t>
            </w:r>
            <w:r w:rsidRPr="00BB73EA">
              <w:rPr>
                <w:rFonts w:ascii="Times New Roman" w:hAnsi="Times New Roman" w:hint="eastAsia"/>
                <w:color w:val="000000"/>
                <w:szCs w:val="21"/>
                <w:u w:val="single"/>
              </w:rPr>
              <w:t>桶装</w:t>
            </w:r>
          </w:p>
        </w:tc>
        <w:tc>
          <w:tcPr>
            <w:tcW w:w="826"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自产</w:t>
            </w:r>
            <w:r w:rsidRPr="00BB73EA">
              <w:rPr>
                <w:rFonts w:ascii="Times New Roman" w:hAnsi="Times New Roman" w:hint="eastAsia"/>
                <w:color w:val="000000"/>
                <w:szCs w:val="21"/>
                <w:u w:val="single"/>
              </w:rPr>
              <w:t>/</w:t>
            </w:r>
            <w:r w:rsidRPr="00BB73EA">
              <w:rPr>
                <w:rFonts w:ascii="Times New Roman" w:hAnsi="Times New Roman" w:hint="eastAsia"/>
                <w:color w:val="000000"/>
                <w:szCs w:val="21"/>
                <w:u w:val="single"/>
              </w:rPr>
              <w:t>市购</w:t>
            </w:r>
          </w:p>
        </w:tc>
        <w:tc>
          <w:tcPr>
            <w:tcW w:w="1010"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罐区</w:t>
            </w:r>
          </w:p>
        </w:tc>
      </w:tr>
      <w:tr w:rsidR="00B33508" w:rsidRPr="00BB73EA">
        <w:tc>
          <w:tcPr>
            <w:tcW w:w="959"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2</w:t>
            </w:r>
          </w:p>
        </w:tc>
        <w:tc>
          <w:tcPr>
            <w:tcW w:w="1731"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起始剂</w:t>
            </w:r>
            <w:r w:rsidRPr="00BB73EA">
              <w:rPr>
                <w:rFonts w:ascii="Times New Roman" w:hAnsi="Times New Roman"/>
                <w:color w:val="000000"/>
                <w:szCs w:val="21"/>
                <w:u w:val="single"/>
              </w:rPr>
              <w:t>—</w:t>
            </w:r>
            <w:r w:rsidRPr="00BB73EA">
              <w:rPr>
                <w:rFonts w:ascii="Times New Roman" w:hAnsi="Times New Roman" w:hint="eastAsia"/>
                <w:color w:val="000000"/>
                <w:szCs w:val="21"/>
                <w:u w:val="single"/>
              </w:rPr>
              <w:t>乙二醇</w:t>
            </w:r>
          </w:p>
        </w:tc>
        <w:tc>
          <w:tcPr>
            <w:tcW w:w="1387"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纯品</w:t>
            </w:r>
          </w:p>
        </w:tc>
        <w:tc>
          <w:tcPr>
            <w:tcW w:w="1134"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50</w:t>
            </w:r>
            <w:r w:rsidRPr="00BB73EA">
              <w:rPr>
                <w:rFonts w:ascii="Times New Roman" w:hAnsi="Times New Roman"/>
                <w:color w:val="000000"/>
                <w:szCs w:val="21"/>
                <w:u w:val="single"/>
              </w:rPr>
              <w:t xml:space="preserve"> </w:t>
            </w:r>
          </w:p>
        </w:tc>
        <w:tc>
          <w:tcPr>
            <w:tcW w:w="875"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桶装</w:t>
            </w:r>
          </w:p>
        </w:tc>
        <w:tc>
          <w:tcPr>
            <w:tcW w:w="826"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市购</w:t>
            </w:r>
          </w:p>
        </w:tc>
        <w:tc>
          <w:tcPr>
            <w:tcW w:w="1010"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1#</w:t>
            </w:r>
            <w:r w:rsidRPr="00BB73EA">
              <w:rPr>
                <w:rFonts w:ascii="Times New Roman" w:hAnsi="Times New Roman" w:hint="eastAsia"/>
                <w:color w:val="000000"/>
                <w:szCs w:val="21"/>
                <w:u w:val="single"/>
              </w:rPr>
              <w:t>仓库</w:t>
            </w:r>
          </w:p>
        </w:tc>
      </w:tr>
      <w:tr w:rsidR="00B33508" w:rsidRPr="00BB73EA">
        <w:tc>
          <w:tcPr>
            <w:tcW w:w="959"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3</w:t>
            </w:r>
          </w:p>
        </w:tc>
        <w:tc>
          <w:tcPr>
            <w:tcW w:w="1731"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起始剂</w:t>
            </w:r>
            <w:r w:rsidRPr="00BB73EA">
              <w:rPr>
                <w:rFonts w:ascii="Times New Roman" w:hAnsi="Times New Roman"/>
                <w:color w:val="000000"/>
                <w:szCs w:val="21"/>
                <w:u w:val="single"/>
              </w:rPr>
              <w:t>—</w:t>
            </w:r>
            <w:r w:rsidRPr="00BB73EA">
              <w:rPr>
                <w:rFonts w:ascii="Times New Roman" w:hAnsi="Times New Roman" w:hint="eastAsia"/>
                <w:color w:val="000000"/>
                <w:szCs w:val="21"/>
                <w:u w:val="single"/>
              </w:rPr>
              <w:t>新戊二醇</w:t>
            </w:r>
          </w:p>
        </w:tc>
        <w:tc>
          <w:tcPr>
            <w:tcW w:w="1387"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纯品</w:t>
            </w:r>
          </w:p>
        </w:tc>
        <w:tc>
          <w:tcPr>
            <w:tcW w:w="1134"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150</w:t>
            </w:r>
          </w:p>
        </w:tc>
        <w:tc>
          <w:tcPr>
            <w:tcW w:w="875"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袋装</w:t>
            </w:r>
          </w:p>
        </w:tc>
        <w:tc>
          <w:tcPr>
            <w:tcW w:w="826"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市购</w:t>
            </w:r>
          </w:p>
        </w:tc>
        <w:tc>
          <w:tcPr>
            <w:tcW w:w="1010"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1#</w:t>
            </w:r>
            <w:r w:rsidRPr="00BB73EA">
              <w:rPr>
                <w:rFonts w:ascii="Times New Roman" w:hAnsi="Times New Roman" w:hint="eastAsia"/>
                <w:color w:val="000000"/>
                <w:szCs w:val="21"/>
                <w:u w:val="single"/>
              </w:rPr>
              <w:t>仓库</w:t>
            </w:r>
          </w:p>
        </w:tc>
      </w:tr>
      <w:tr w:rsidR="00B33508" w:rsidRPr="00BB73EA">
        <w:tc>
          <w:tcPr>
            <w:tcW w:w="959"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4</w:t>
            </w:r>
          </w:p>
        </w:tc>
        <w:tc>
          <w:tcPr>
            <w:tcW w:w="1731"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催化剂</w:t>
            </w:r>
          </w:p>
        </w:tc>
        <w:tc>
          <w:tcPr>
            <w:tcW w:w="1387"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w:t>
            </w:r>
          </w:p>
        </w:tc>
        <w:tc>
          <w:tcPr>
            <w:tcW w:w="1134" w:type="dxa"/>
            <w:vAlign w:val="center"/>
          </w:tcPr>
          <w:p w:rsidR="00B33508" w:rsidRPr="00BB73EA" w:rsidRDefault="00C36A39">
            <w:pPr>
              <w:spacing w:line="360" w:lineRule="exact"/>
              <w:jc w:val="center"/>
              <w:rPr>
                <w:rFonts w:ascii="Times New Roman" w:hAnsi="Times New Roman"/>
                <w:color w:val="000000"/>
                <w:szCs w:val="21"/>
                <w:u w:val="single"/>
              </w:rPr>
            </w:pPr>
            <w:r w:rsidRPr="00BB73EA">
              <w:rPr>
                <w:rFonts w:ascii="Times New Roman" w:hAnsi="Times New Roman" w:hint="eastAsia"/>
                <w:color w:val="000000"/>
                <w:szCs w:val="21"/>
                <w:u w:val="single"/>
              </w:rPr>
              <w:t>0.18</w:t>
            </w:r>
          </w:p>
        </w:tc>
        <w:tc>
          <w:tcPr>
            <w:tcW w:w="875"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袋装</w:t>
            </w:r>
            <w:r w:rsidRPr="00BB73EA">
              <w:rPr>
                <w:rFonts w:ascii="Times New Roman" w:hAnsi="Times New Roman" w:hint="eastAsia"/>
                <w:color w:val="000000"/>
                <w:szCs w:val="21"/>
                <w:u w:val="single"/>
              </w:rPr>
              <w:t>/</w:t>
            </w:r>
            <w:r w:rsidRPr="00BB73EA">
              <w:rPr>
                <w:rFonts w:ascii="Times New Roman" w:hAnsi="Times New Roman" w:hint="eastAsia"/>
                <w:color w:val="000000"/>
                <w:szCs w:val="21"/>
                <w:u w:val="single"/>
              </w:rPr>
              <w:t>桶装</w:t>
            </w:r>
          </w:p>
        </w:tc>
        <w:tc>
          <w:tcPr>
            <w:tcW w:w="826"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市购</w:t>
            </w:r>
          </w:p>
        </w:tc>
        <w:tc>
          <w:tcPr>
            <w:tcW w:w="1010" w:type="dxa"/>
            <w:vAlign w:val="center"/>
          </w:tcPr>
          <w:p w:rsidR="00B33508" w:rsidRPr="00BB73EA" w:rsidRDefault="00C36A39">
            <w:pPr>
              <w:snapToGrid w:val="0"/>
              <w:spacing w:line="240" w:lineRule="atLeast"/>
              <w:jc w:val="center"/>
              <w:rPr>
                <w:rFonts w:ascii="Times New Roman" w:hAnsi="Times New Roman"/>
                <w:color w:val="000000"/>
                <w:szCs w:val="21"/>
                <w:u w:val="single"/>
              </w:rPr>
            </w:pPr>
            <w:r w:rsidRPr="00BB73EA">
              <w:rPr>
                <w:rFonts w:ascii="Times New Roman" w:hAnsi="Times New Roman" w:hint="eastAsia"/>
                <w:color w:val="000000"/>
                <w:szCs w:val="21"/>
                <w:u w:val="single"/>
              </w:rPr>
              <w:t>1#</w:t>
            </w:r>
            <w:r w:rsidRPr="00BB73EA">
              <w:rPr>
                <w:rFonts w:ascii="Times New Roman" w:hAnsi="Times New Roman" w:hint="eastAsia"/>
                <w:color w:val="000000"/>
                <w:szCs w:val="21"/>
                <w:u w:val="single"/>
              </w:rPr>
              <w:t>仓库</w:t>
            </w:r>
          </w:p>
        </w:tc>
      </w:tr>
    </w:tbl>
    <w:p w:rsidR="00B33508" w:rsidRDefault="00B33508">
      <w:pPr>
        <w:pStyle w:val="22"/>
        <w:ind w:left="420" w:firstLine="420"/>
      </w:pPr>
    </w:p>
    <w:p w:rsidR="00B33508" w:rsidRDefault="00C36A39">
      <w:pPr>
        <w:widowControl/>
        <w:spacing w:line="360" w:lineRule="auto"/>
        <w:ind w:firstLineChars="200" w:firstLine="480"/>
        <w:rPr>
          <w:rFonts w:ascii="Times New Roman" w:hAnsi="Times New Roman"/>
          <w:color w:val="000000"/>
          <w:sz w:val="24"/>
          <w:szCs w:val="24"/>
        </w:rPr>
      </w:pPr>
      <w:proofErr w:type="gramStart"/>
      <w:r>
        <w:rPr>
          <w:rFonts w:ascii="Times New Roman" w:hAnsi="Times New Roman" w:hint="eastAsia"/>
          <w:color w:val="000000"/>
          <w:sz w:val="24"/>
          <w:szCs w:val="24"/>
        </w:rPr>
        <w:t>聚己内酯</w:t>
      </w:r>
      <w:proofErr w:type="gramEnd"/>
      <w:r>
        <w:rPr>
          <w:rFonts w:ascii="Times New Roman" w:hAnsi="Times New Roman" w:hint="eastAsia"/>
          <w:color w:val="000000"/>
          <w:sz w:val="24"/>
          <w:szCs w:val="24"/>
        </w:rPr>
        <w:t>高分子降解材料生产</w:t>
      </w:r>
      <w:r>
        <w:rPr>
          <w:rFonts w:ascii="Times New Roman" w:hAnsi="Times New Roman"/>
          <w:color w:val="000000"/>
          <w:sz w:val="24"/>
          <w:szCs w:val="24"/>
        </w:rPr>
        <w:t>项目</w:t>
      </w:r>
      <w:r>
        <w:rPr>
          <w:rFonts w:ascii="Times New Roman" w:hAnsi="Times New Roman" w:hint="eastAsia"/>
          <w:color w:val="000000"/>
          <w:sz w:val="24"/>
          <w:szCs w:val="24"/>
        </w:rPr>
        <w:t>主要能源消耗一览表见表</w:t>
      </w:r>
      <w:r>
        <w:rPr>
          <w:rFonts w:ascii="Times New Roman" w:hAnsi="Times New Roman" w:hint="eastAsia"/>
          <w:color w:val="000000"/>
          <w:sz w:val="24"/>
          <w:szCs w:val="24"/>
        </w:rPr>
        <w:t>2.6-5</w:t>
      </w:r>
      <w:r>
        <w:rPr>
          <w:rFonts w:ascii="Times New Roman" w:hAnsi="Times New Roman" w:hint="eastAsia"/>
          <w:color w:val="000000"/>
          <w:sz w:val="24"/>
          <w:szCs w:val="24"/>
        </w:rPr>
        <w:t>。</w:t>
      </w:r>
    </w:p>
    <w:p w:rsidR="00B33508" w:rsidRDefault="00C36A39">
      <w:pPr>
        <w:pStyle w:val="ab"/>
        <w:rPr>
          <w:color w:val="000000"/>
          <w:szCs w:val="21"/>
        </w:rPr>
      </w:pPr>
      <w:r>
        <w:rPr>
          <w:bCs/>
          <w:color w:val="000000"/>
          <w:szCs w:val="24"/>
        </w:rPr>
        <w:t xml:space="preserve"> </w:t>
      </w:r>
      <w:r>
        <w:rPr>
          <w:bCs/>
          <w:color w:val="000000"/>
          <w:szCs w:val="21"/>
        </w:rPr>
        <w:t xml:space="preserve"> </w:t>
      </w:r>
      <w:r>
        <w:rPr>
          <w:sz w:val="22"/>
        </w:rPr>
        <w:t>表</w:t>
      </w:r>
      <w:r>
        <w:rPr>
          <w:sz w:val="22"/>
        </w:rPr>
        <w:t xml:space="preserve"> </w:t>
      </w:r>
      <w:r>
        <w:rPr>
          <w:sz w:val="22"/>
        </w:rPr>
        <w:fldChar w:fldCharType="begin"/>
      </w:r>
      <w:r>
        <w:rPr>
          <w:sz w:val="22"/>
        </w:rPr>
        <w:instrText xml:space="preserve"> STYLEREF 2 \s </w:instrText>
      </w:r>
      <w:r>
        <w:rPr>
          <w:sz w:val="22"/>
        </w:rPr>
        <w:fldChar w:fldCharType="separate"/>
      </w:r>
      <w:r>
        <w:rPr>
          <w:sz w:val="22"/>
        </w:rPr>
        <w:t>2.6</w:t>
      </w:r>
      <w:r>
        <w:rPr>
          <w:sz w:val="22"/>
        </w:rPr>
        <w:fldChar w:fldCharType="end"/>
      </w:r>
      <w:r>
        <w:rPr>
          <w:rFonts w:hint="eastAsia"/>
          <w:sz w:val="22"/>
        </w:rPr>
        <w:t>-5</w:t>
      </w:r>
      <w:r>
        <w:rPr>
          <w:rFonts w:hint="eastAsia"/>
          <w:color w:val="000000"/>
          <w:sz w:val="22"/>
          <w:szCs w:val="21"/>
        </w:rPr>
        <w:t xml:space="preserve">  </w:t>
      </w:r>
      <w:r>
        <w:rPr>
          <w:rFonts w:hint="eastAsia"/>
          <w:color w:val="000000"/>
          <w:sz w:val="22"/>
          <w:szCs w:val="21"/>
        </w:rPr>
        <w:t>主要能源消耗情况一览表</w:t>
      </w:r>
    </w:p>
    <w:tbl>
      <w:tblPr>
        <w:tblpPr w:leftFromText="180" w:rightFromText="180" w:vertAnchor="text" w:tblpXSpec="center" w:tblpY="1"/>
        <w:tblOverlap w:val="neve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1558"/>
        <w:gridCol w:w="1560"/>
        <w:gridCol w:w="1836"/>
        <w:gridCol w:w="1836"/>
      </w:tblGrid>
      <w:tr w:rsidR="00B33508">
        <w:trPr>
          <w:trHeight w:val="180"/>
        </w:trPr>
        <w:tc>
          <w:tcPr>
            <w:tcW w:w="1132"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序号</w:t>
            </w:r>
          </w:p>
        </w:tc>
        <w:tc>
          <w:tcPr>
            <w:tcW w:w="1558"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项目</w:t>
            </w:r>
          </w:p>
        </w:tc>
        <w:tc>
          <w:tcPr>
            <w:tcW w:w="1560"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单位</w:t>
            </w:r>
          </w:p>
        </w:tc>
        <w:tc>
          <w:tcPr>
            <w:tcW w:w="1836" w:type="dxa"/>
            <w:vAlign w:val="center"/>
          </w:tcPr>
          <w:p w:rsidR="00B33508" w:rsidRDefault="00C36A39">
            <w:pPr>
              <w:spacing w:line="360" w:lineRule="exact"/>
              <w:jc w:val="center"/>
              <w:rPr>
                <w:rFonts w:ascii="Times New Roman" w:hAnsi="Times New Roman"/>
                <w:b/>
                <w:color w:val="FF0000"/>
                <w:szCs w:val="21"/>
              </w:rPr>
            </w:pPr>
            <w:r>
              <w:rPr>
                <w:rFonts w:ascii="Times New Roman" w:hAnsi="Times New Roman" w:hint="eastAsia"/>
                <w:b/>
                <w:color w:val="FF0000"/>
                <w:szCs w:val="21"/>
              </w:rPr>
              <w:t>单位产品消耗</w:t>
            </w:r>
          </w:p>
        </w:tc>
        <w:tc>
          <w:tcPr>
            <w:tcW w:w="183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年耗量</w:t>
            </w:r>
          </w:p>
        </w:tc>
      </w:tr>
      <w:tr w:rsidR="00B33508">
        <w:trPr>
          <w:trHeight w:val="165"/>
        </w:trPr>
        <w:tc>
          <w:tcPr>
            <w:tcW w:w="113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1</w:t>
            </w:r>
          </w:p>
        </w:tc>
        <w:tc>
          <w:tcPr>
            <w:tcW w:w="155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新鲜水</w:t>
            </w:r>
          </w:p>
        </w:tc>
        <w:tc>
          <w:tcPr>
            <w:tcW w:w="156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m</w:t>
            </w:r>
            <w:r>
              <w:rPr>
                <w:rFonts w:ascii="Times New Roman" w:hAnsi="Times New Roman"/>
                <w:color w:val="000000"/>
                <w:szCs w:val="21"/>
                <w:vertAlign w:val="superscript"/>
              </w:rPr>
              <w:t>3</w:t>
            </w:r>
          </w:p>
        </w:tc>
        <w:tc>
          <w:tcPr>
            <w:tcW w:w="1836" w:type="dxa"/>
            <w:vAlign w:val="center"/>
          </w:tcPr>
          <w:p w:rsidR="00B33508" w:rsidRDefault="00C36A39">
            <w:pPr>
              <w:spacing w:line="360" w:lineRule="exact"/>
              <w:jc w:val="center"/>
              <w:rPr>
                <w:rFonts w:ascii="Times New Roman" w:hAnsi="Times New Roman"/>
                <w:color w:val="FF0000"/>
                <w:szCs w:val="21"/>
              </w:rPr>
            </w:pPr>
            <w:r>
              <w:rPr>
                <w:rFonts w:ascii="Times New Roman" w:hAnsi="Times New Roman" w:hint="eastAsia"/>
                <w:color w:val="FF0000"/>
                <w:szCs w:val="21"/>
              </w:rPr>
              <w:t>0.37</w:t>
            </w:r>
          </w:p>
        </w:tc>
        <w:tc>
          <w:tcPr>
            <w:tcW w:w="183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1121</w:t>
            </w:r>
          </w:p>
        </w:tc>
      </w:tr>
      <w:tr w:rsidR="00B33508">
        <w:tc>
          <w:tcPr>
            <w:tcW w:w="113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2</w:t>
            </w:r>
          </w:p>
        </w:tc>
        <w:tc>
          <w:tcPr>
            <w:tcW w:w="155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蒸汽</w:t>
            </w:r>
          </w:p>
        </w:tc>
        <w:tc>
          <w:tcPr>
            <w:tcW w:w="156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t</w:t>
            </w:r>
          </w:p>
        </w:tc>
        <w:tc>
          <w:tcPr>
            <w:tcW w:w="1836" w:type="dxa"/>
            <w:vAlign w:val="center"/>
          </w:tcPr>
          <w:p w:rsidR="00B33508" w:rsidRDefault="00C36A39">
            <w:pPr>
              <w:spacing w:line="360" w:lineRule="exact"/>
              <w:jc w:val="center"/>
              <w:rPr>
                <w:rFonts w:ascii="Times New Roman" w:hAnsi="Times New Roman"/>
                <w:color w:val="FF0000"/>
                <w:szCs w:val="21"/>
              </w:rPr>
            </w:pPr>
            <w:r>
              <w:rPr>
                <w:rFonts w:ascii="Times New Roman" w:hAnsi="Times New Roman" w:hint="eastAsia"/>
                <w:color w:val="FF0000"/>
                <w:szCs w:val="21"/>
              </w:rPr>
              <w:t>1</w:t>
            </w:r>
          </w:p>
        </w:tc>
        <w:tc>
          <w:tcPr>
            <w:tcW w:w="183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3000</w:t>
            </w:r>
          </w:p>
        </w:tc>
      </w:tr>
      <w:tr w:rsidR="00B33508">
        <w:tc>
          <w:tcPr>
            <w:tcW w:w="113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3</w:t>
            </w:r>
          </w:p>
        </w:tc>
        <w:tc>
          <w:tcPr>
            <w:tcW w:w="155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电</w:t>
            </w:r>
          </w:p>
        </w:tc>
        <w:tc>
          <w:tcPr>
            <w:tcW w:w="156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万</w:t>
            </w:r>
            <w:r>
              <w:rPr>
                <w:rFonts w:ascii="Times New Roman" w:hAnsi="Times New Roman"/>
                <w:color w:val="000000"/>
                <w:szCs w:val="21"/>
              </w:rPr>
              <w:t>KWh</w:t>
            </w:r>
          </w:p>
        </w:tc>
        <w:tc>
          <w:tcPr>
            <w:tcW w:w="1836" w:type="dxa"/>
            <w:vAlign w:val="center"/>
          </w:tcPr>
          <w:p w:rsidR="00B33508" w:rsidRDefault="00C36A39">
            <w:pPr>
              <w:spacing w:line="360" w:lineRule="exact"/>
              <w:jc w:val="center"/>
              <w:rPr>
                <w:rFonts w:ascii="Times New Roman" w:hAnsi="Times New Roman"/>
                <w:color w:val="FF0000"/>
                <w:szCs w:val="21"/>
              </w:rPr>
            </w:pPr>
            <w:r>
              <w:rPr>
                <w:rFonts w:ascii="Times New Roman" w:hAnsi="Times New Roman" w:hint="eastAsia"/>
                <w:color w:val="FF0000"/>
                <w:szCs w:val="21"/>
              </w:rPr>
              <w:t>0.01</w:t>
            </w:r>
          </w:p>
        </w:tc>
        <w:tc>
          <w:tcPr>
            <w:tcW w:w="183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30</w:t>
            </w:r>
          </w:p>
        </w:tc>
      </w:tr>
      <w:tr w:rsidR="00B33508">
        <w:tc>
          <w:tcPr>
            <w:tcW w:w="113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4</w:t>
            </w:r>
          </w:p>
        </w:tc>
        <w:tc>
          <w:tcPr>
            <w:tcW w:w="155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氮气</w:t>
            </w:r>
          </w:p>
        </w:tc>
        <w:tc>
          <w:tcPr>
            <w:tcW w:w="1560"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N</w:t>
            </w:r>
            <w:r>
              <w:rPr>
                <w:rFonts w:ascii="Times New Roman" w:hAnsi="Times New Roman"/>
                <w:color w:val="000000"/>
                <w:szCs w:val="21"/>
              </w:rPr>
              <w:t>m</w:t>
            </w:r>
            <w:r>
              <w:rPr>
                <w:rFonts w:ascii="Times New Roman" w:hAnsi="Times New Roman"/>
                <w:color w:val="000000"/>
                <w:szCs w:val="21"/>
                <w:vertAlign w:val="superscript"/>
              </w:rPr>
              <w:t>3</w:t>
            </w:r>
          </w:p>
        </w:tc>
        <w:tc>
          <w:tcPr>
            <w:tcW w:w="1836" w:type="dxa"/>
            <w:vAlign w:val="center"/>
          </w:tcPr>
          <w:p w:rsidR="00B33508" w:rsidRDefault="00C36A39">
            <w:pPr>
              <w:spacing w:line="360" w:lineRule="exact"/>
              <w:jc w:val="center"/>
              <w:rPr>
                <w:rFonts w:ascii="Times New Roman" w:hAnsi="Times New Roman"/>
                <w:color w:val="FF0000"/>
                <w:szCs w:val="21"/>
              </w:rPr>
            </w:pPr>
            <w:r>
              <w:rPr>
                <w:rFonts w:ascii="Times New Roman" w:hAnsi="Times New Roman" w:hint="eastAsia"/>
                <w:color w:val="FF0000"/>
                <w:szCs w:val="21"/>
              </w:rPr>
              <w:t>3.5</w:t>
            </w:r>
          </w:p>
        </w:tc>
        <w:tc>
          <w:tcPr>
            <w:tcW w:w="183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10500</w:t>
            </w:r>
          </w:p>
        </w:tc>
      </w:tr>
    </w:tbl>
    <w:p w:rsidR="00B33508" w:rsidRDefault="00C36A39">
      <w:pPr>
        <w:spacing w:line="440" w:lineRule="exact"/>
        <w:ind w:firstLineChars="200" w:firstLine="482"/>
        <w:rPr>
          <w:rFonts w:ascii="Times New Roman" w:hAnsi="Times New Roman"/>
          <w:b/>
          <w:color w:val="000000"/>
          <w:sz w:val="24"/>
          <w:szCs w:val="24"/>
        </w:rPr>
      </w:pPr>
      <w:r>
        <w:rPr>
          <w:rFonts w:ascii="Times New Roman" w:hAnsi="Times New Roman" w:hint="eastAsia"/>
          <w:b/>
          <w:color w:val="000000"/>
          <w:sz w:val="24"/>
          <w:szCs w:val="24"/>
        </w:rPr>
        <w:t>拟建</w:t>
      </w:r>
      <w:proofErr w:type="gramStart"/>
      <w:r>
        <w:rPr>
          <w:rFonts w:ascii="Times New Roman" w:hAnsi="Times New Roman" w:hint="eastAsia"/>
          <w:b/>
          <w:color w:val="000000"/>
          <w:sz w:val="24"/>
          <w:szCs w:val="24"/>
        </w:rPr>
        <w:t>工程聚己内酯</w:t>
      </w:r>
      <w:proofErr w:type="gramEnd"/>
      <w:r>
        <w:rPr>
          <w:rFonts w:ascii="Times New Roman" w:hAnsi="Times New Roman" w:hint="eastAsia"/>
          <w:b/>
          <w:color w:val="000000"/>
          <w:sz w:val="24"/>
          <w:szCs w:val="24"/>
        </w:rPr>
        <w:t>高分子降解材料生产所需原料的基本性质进行说明如下：</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position w:val="3"/>
          <w:sz w:val="24"/>
          <w:szCs w:val="24"/>
        </w:rPr>
        <w:fldChar w:fldCharType="begin"/>
      </w:r>
      <w:r>
        <w:rPr>
          <w:rFonts w:ascii="Times New Roman" w:hAnsi="Times New Roman" w:hint="eastAsia"/>
          <w:color w:val="000000"/>
          <w:position w:val="3"/>
          <w:sz w:val="24"/>
          <w:szCs w:val="24"/>
        </w:rPr>
        <w:instrText>eq \o\ac(</w:instrText>
      </w:r>
      <w:r>
        <w:rPr>
          <w:rFonts w:ascii="Times New Roman" w:hAnsi="Times New Roman" w:hint="eastAsia"/>
          <w:color w:val="000000"/>
          <w:position w:val="3"/>
          <w:sz w:val="24"/>
          <w:szCs w:val="24"/>
        </w:rPr>
        <w:instrText>○</w:instrText>
      </w:r>
      <w:r>
        <w:rPr>
          <w:rFonts w:ascii="Times New Roman" w:hAnsi="Times New Roman" w:hint="eastAsia"/>
          <w:color w:val="000000"/>
          <w:position w:val="3"/>
          <w:sz w:val="16"/>
          <w:szCs w:val="24"/>
        </w:rPr>
        <w:instrText>,1)</w:instrText>
      </w:r>
      <w:r>
        <w:rPr>
          <w:rFonts w:ascii="Times New Roman" w:hAnsi="Times New Roman" w:hint="eastAsia"/>
          <w:color w:val="000000"/>
          <w:position w:val="3"/>
          <w:sz w:val="24"/>
          <w:szCs w:val="24"/>
        </w:rPr>
        <w:fldChar w:fldCharType="end"/>
      </w:r>
      <w:r>
        <w:rPr>
          <w:rFonts w:ascii="Times New Roman" w:hAnsi="Times New Roman" w:hint="eastAsia"/>
          <w:color w:val="000000"/>
          <w:sz w:val="24"/>
          <w:szCs w:val="24"/>
        </w:rPr>
        <w:t>己内酯：</w:t>
      </w:r>
    </w:p>
    <w:p w:rsidR="00B33508" w:rsidRDefault="00C36A39">
      <w:pPr>
        <w:spacing w:line="360" w:lineRule="auto"/>
        <w:ind w:firstLineChars="200" w:firstLine="480"/>
        <w:rPr>
          <w:rFonts w:ascii="Times New Roman" w:hAnsi="Times New Roman" w:cs="Times New Roman"/>
          <w:color w:val="000000"/>
          <w:sz w:val="24"/>
          <w:szCs w:val="24"/>
        </w:rPr>
      </w:pPr>
      <w:r>
        <w:rPr>
          <w:rFonts w:ascii="Times New Roman" w:hAnsi="Times New Roman" w:hint="eastAsia"/>
          <w:color w:val="000000"/>
          <w:sz w:val="24"/>
          <w:szCs w:val="24"/>
        </w:rPr>
        <w:t>己内酯，</w:t>
      </w:r>
      <w:r>
        <w:rPr>
          <w:rFonts w:ascii="Times New Roman" w:hAnsi="Times New Roman" w:cs="Times New Roman"/>
          <w:color w:val="000000"/>
          <w:sz w:val="24"/>
          <w:szCs w:val="24"/>
        </w:rPr>
        <w:t>羟基己酸内酯</w:t>
      </w:r>
      <w:r>
        <w:rPr>
          <w:rFonts w:ascii="Times New Roman" w:hAnsi="Times New Roman" w:cs="Times New Roman" w:hint="eastAsia"/>
          <w:color w:val="000000"/>
          <w:sz w:val="24"/>
          <w:szCs w:val="24"/>
        </w:rPr>
        <w:t>简称，</w:t>
      </w:r>
      <w:r>
        <w:rPr>
          <w:rFonts w:ascii="Times New Roman" w:hAnsi="Times New Roman" w:cs="Times New Roman"/>
          <w:color w:val="000000"/>
          <w:sz w:val="24"/>
          <w:szCs w:val="24"/>
        </w:rPr>
        <w:t>又名</w:t>
      </w:r>
      <w:r>
        <w:rPr>
          <w:rFonts w:ascii="Times New Roman" w:hAnsi="Times New Roman" w:cs="Times New Roman"/>
          <w:color w:val="000000"/>
          <w:sz w:val="24"/>
          <w:szCs w:val="24"/>
        </w:rPr>
        <w:t>ε-</w:t>
      </w:r>
      <w:r>
        <w:rPr>
          <w:rFonts w:ascii="Times New Roman" w:hAnsi="Times New Roman" w:cs="Times New Roman"/>
          <w:color w:val="000000"/>
          <w:sz w:val="24"/>
          <w:szCs w:val="24"/>
        </w:rPr>
        <w:t>己内酯，分子式为</w:t>
      </w:r>
      <w:r>
        <w:rPr>
          <w:rFonts w:ascii="Times New Roman" w:hAnsi="Times New Roman" w:cs="Times New Roman"/>
          <w:sz w:val="24"/>
          <w:szCs w:val="24"/>
        </w:rPr>
        <w:t>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10</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color w:val="000000"/>
          <w:sz w:val="24"/>
          <w:szCs w:val="24"/>
        </w:rPr>
        <w:t>，为无色油状液体，有芳香气味，</w:t>
      </w:r>
      <w:r>
        <w:rPr>
          <w:rFonts w:ascii="Times New Roman" w:hAnsi="Times New Roman" w:cs="Times New Roman"/>
          <w:sz w:val="24"/>
          <w:szCs w:val="24"/>
        </w:rPr>
        <w:t>易溶于水、乙醇、苯，不溶于石油醚。</w:t>
      </w:r>
      <w:r>
        <w:rPr>
          <w:rFonts w:ascii="Times New Roman" w:hAnsi="Times New Roman" w:cs="Times New Roman"/>
          <w:color w:val="000000"/>
          <w:sz w:val="24"/>
          <w:szCs w:val="24"/>
        </w:rPr>
        <w:t>羟基己酸内酯</w:t>
      </w:r>
      <w:r>
        <w:rPr>
          <w:rFonts w:ascii="Times New Roman" w:hAnsi="Times New Roman" w:cs="Times New Roman"/>
          <w:color w:val="000000"/>
          <w:kern w:val="0"/>
          <w:sz w:val="24"/>
          <w:szCs w:val="24"/>
        </w:rPr>
        <w:t>是一种重要的有机合成中间体，主要用于</w:t>
      </w:r>
      <w:proofErr w:type="gramStart"/>
      <w:r>
        <w:rPr>
          <w:rFonts w:ascii="Times New Roman" w:hAnsi="Times New Roman" w:cs="Times New Roman"/>
          <w:color w:val="000000"/>
          <w:kern w:val="0"/>
          <w:sz w:val="24"/>
          <w:szCs w:val="24"/>
        </w:rPr>
        <w:t>合成聚</w:t>
      </w:r>
      <w:r>
        <w:rPr>
          <w:rFonts w:ascii="Times New Roman" w:hAnsi="Times New Roman" w:cs="Times New Roman" w:hint="eastAsia"/>
          <w:color w:val="000000"/>
          <w:sz w:val="24"/>
          <w:szCs w:val="24"/>
        </w:rPr>
        <w:t>粗</w:t>
      </w:r>
      <w:r>
        <w:rPr>
          <w:rFonts w:ascii="Times New Roman" w:hAnsi="Times New Roman" w:cs="Times New Roman"/>
          <w:kern w:val="0"/>
          <w:sz w:val="24"/>
          <w:szCs w:val="24"/>
        </w:rPr>
        <w:t>羟基</w:t>
      </w:r>
      <w:proofErr w:type="gramEnd"/>
      <w:r>
        <w:rPr>
          <w:rFonts w:ascii="Times New Roman" w:hAnsi="Times New Roman" w:cs="Times New Roman"/>
          <w:kern w:val="0"/>
          <w:sz w:val="24"/>
          <w:szCs w:val="24"/>
        </w:rPr>
        <w:t>己酸内酯</w:t>
      </w:r>
      <w:r>
        <w:rPr>
          <w:rFonts w:ascii="Times New Roman" w:hAnsi="Times New Roman" w:cs="Times New Roman"/>
          <w:color w:val="000000"/>
          <w:kern w:val="0"/>
          <w:sz w:val="24"/>
          <w:szCs w:val="24"/>
        </w:rPr>
        <w:t>、聚</w:t>
      </w:r>
      <w:r>
        <w:rPr>
          <w:rFonts w:ascii="Times New Roman" w:hAnsi="Times New Roman" w:cs="Times New Roman"/>
          <w:kern w:val="0"/>
          <w:sz w:val="24"/>
          <w:szCs w:val="24"/>
        </w:rPr>
        <w:t>羟基己酸内酯</w:t>
      </w:r>
      <w:r>
        <w:rPr>
          <w:rFonts w:ascii="Times New Roman" w:hAnsi="Times New Roman" w:cs="Times New Roman"/>
          <w:color w:val="000000"/>
          <w:kern w:val="0"/>
          <w:sz w:val="24"/>
          <w:szCs w:val="24"/>
        </w:rPr>
        <w:t>多元</w:t>
      </w:r>
      <w:proofErr w:type="gramStart"/>
      <w:r>
        <w:rPr>
          <w:rFonts w:ascii="Times New Roman" w:hAnsi="Times New Roman" w:cs="Times New Roman"/>
          <w:color w:val="000000"/>
          <w:kern w:val="0"/>
          <w:sz w:val="24"/>
          <w:szCs w:val="24"/>
        </w:rPr>
        <w:t>醇</w:t>
      </w:r>
      <w:proofErr w:type="gramEnd"/>
      <w:r>
        <w:rPr>
          <w:rFonts w:ascii="Times New Roman" w:hAnsi="Times New Roman" w:cs="Times New Roman"/>
          <w:color w:val="000000"/>
          <w:kern w:val="0"/>
          <w:sz w:val="24"/>
          <w:szCs w:val="24"/>
        </w:rPr>
        <w:t>以及与其它聚合物共聚或共混改性。</w:t>
      </w:r>
      <w:r>
        <w:rPr>
          <w:rFonts w:ascii="Times New Roman" w:hAnsi="Times New Roman" w:cs="Times New Roman" w:hint="eastAsia"/>
          <w:color w:val="000000"/>
          <w:sz w:val="24"/>
          <w:szCs w:val="24"/>
        </w:rPr>
        <w:t>主要质量指标见</w:t>
      </w:r>
      <w:r>
        <w:rPr>
          <w:rFonts w:ascii="Times New Roman" w:hAnsi="Times New Roman" w:cs="Times New Roman"/>
          <w:color w:val="000000"/>
          <w:sz w:val="24"/>
          <w:szCs w:val="24"/>
        </w:rPr>
        <w:t>表</w:t>
      </w:r>
      <w:r>
        <w:rPr>
          <w:rFonts w:ascii="Times New Roman" w:hAnsi="Times New Roman" w:cs="Times New Roman" w:hint="eastAsia"/>
          <w:color w:val="000000"/>
          <w:sz w:val="24"/>
          <w:szCs w:val="24"/>
        </w:rPr>
        <w:t>2.6</w:t>
      </w:r>
      <w:r>
        <w:rPr>
          <w:rFonts w:ascii="Times New Roman" w:hAnsi="Times New Roman" w:cs="Times New Roman"/>
          <w:color w:val="000000"/>
          <w:sz w:val="24"/>
          <w:szCs w:val="24"/>
        </w:rPr>
        <w:t>-</w:t>
      </w:r>
      <w:r>
        <w:rPr>
          <w:rFonts w:ascii="Times New Roman" w:hAnsi="Times New Roman" w:cs="Times New Roman" w:hint="eastAsia"/>
          <w:color w:val="000000"/>
          <w:sz w:val="24"/>
          <w:szCs w:val="24"/>
        </w:rPr>
        <w:t>6</w:t>
      </w:r>
      <w:r>
        <w:rPr>
          <w:rFonts w:ascii="Times New Roman" w:hAnsi="Times New Roman" w:cs="Times New Roman"/>
          <w:color w:val="000000"/>
          <w:sz w:val="24"/>
          <w:szCs w:val="24"/>
        </w:rPr>
        <w:t>。</w:t>
      </w:r>
    </w:p>
    <w:p w:rsidR="00B33508" w:rsidRDefault="00B33508">
      <w:pPr>
        <w:spacing w:line="360" w:lineRule="auto"/>
        <w:ind w:firstLineChars="200" w:firstLine="480"/>
        <w:rPr>
          <w:rFonts w:ascii="Times New Roman" w:hAnsi="Times New Roman" w:cs="Times New Roman"/>
          <w:color w:val="000000"/>
          <w:sz w:val="24"/>
          <w:szCs w:val="24"/>
        </w:rPr>
      </w:pPr>
    </w:p>
    <w:p w:rsidR="00B33508" w:rsidRDefault="00C36A39">
      <w:pPr>
        <w:pStyle w:val="ab"/>
        <w:rPr>
          <w:color w:val="000000"/>
          <w:sz w:val="22"/>
          <w:szCs w:val="21"/>
        </w:rPr>
      </w:pPr>
      <w:r>
        <w:rPr>
          <w:color w:val="000000"/>
          <w:sz w:val="22"/>
          <w:szCs w:val="21"/>
        </w:rPr>
        <w:lastRenderedPageBreak/>
        <w:t>表</w:t>
      </w:r>
      <w:r>
        <w:rPr>
          <w:rFonts w:hint="eastAsia"/>
          <w:color w:val="000000"/>
          <w:sz w:val="22"/>
          <w:szCs w:val="21"/>
        </w:rPr>
        <w:t>2.6</w:t>
      </w:r>
      <w:r>
        <w:rPr>
          <w:color w:val="000000"/>
          <w:sz w:val="22"/>
          <w:szCs w:val="21"/>
        </w:rPr>
        <w:t>-</w:t>
      </w:r>
      <w:r>
        <w:rPr>
          <w:rFonts w:hint="eastAsia"/>
          <w:color w:val="000000"/>
          <w:sz w:val="22"/>
          <w:szCs w:val="21"/>
        </w:rPr>
        <w:t xml:space="preserve">6  </w:t>
      </w:r>
      <w:r>
        <w:rPr>
          <w:color w:val="000000"/>
          <w:sz w:val="22"/>
          <w:szCs w:val="21"/>
        </w:rPr>
        <w:t>己酸酯质量指标</w:t>
      </w:r>
    </w:p>
    <w:tbl>
      <w:tblPr>
        <w:tblW w:w="890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19"/>
        <w:gridCol w:w="4177"/>
        <w:gridCol w:w="3711"/>
      </w:tblGrid>
      <w:tr w:rsidR="00B33508">
        <w:trPr>
          <w:trHeight w:hRule="exact" w:val="454"/>
          <w:jc w:val="center"/>
        </w:trPr>
        <w:tc>
          <w:tcPr>
            <w:tcW w:w="1019" w:type="dxa"/>
            <w:vAlign w:val="center"/>
          </w:tcPr>
          <w:p w:rsidR="00B33508" w:rsidRDefault="00C36A39">
            <w:pPr>
              <w:spacing w:line="360" w:lineRule="exact"/>
              <w:jc w:val="center"/>
              <w:rPr>
                <w:rFonts w:ascii="Times New Roman" w:hAnsi="Times New Roman" w:cs="Times New Roman"/>
                <w:b/>
                <w:szCs w:val="21"/>
              </w:rPr>
            </w:pPr>
            <w:r>
              <w:rPr>
                <w:rFonts w:ascii="Times New Roman" w:hAnsi="Times New Roman" w:cs="Times New Roman"/>
                <w:b/>
                <w:szCs w:val="21"/>
              </w:rPr>
              <w:t>序号</w:t>
            </w:r>
          </w:p>
        </w:tc>
        <w:tc>
          <w:tcPr>
            <w:tcW w:w="4177" w:type="dxa"/>
            <w:vAlign w:val="center"/>
          </w:tcPr>
          <w:p w:rsidR="00B33508" w:rsidRDefault="00C36A39">
            <w:pPr>
              <w:spacing w:line="360" w:lineRule="exact"/>
              <w:ind w:firstLineChars="200" w:firstLine="422"/>
              <w:jc w:val="center"/>
              <w:rPr>
                <w:rFonts w:ascii="Times New Roman" w:hAnsi="Times New Roman" w:cs="Times New Roman"/>
                <w:b/>
                <w:szCs w:val="21"/>
              </w:rPr>
            </w:pPr>
            <w:r>
              <w:rPr>
                <w:rFonts w:ascii="Times New Roman" w:hAnsi="Times New Roman" w:cs="Times New Roman"/>
                <w:b/>
                <w:szCs w:val="21"/>
              </w:rPr>
              <w:t>项目</w:t>
            </w:r>
          </w:p>
        </w:tc>
        <w:tc>
          <w:tcPr>
            <w:tcW w:w="3711" w:type="dxa"/>
            <w:vAlign w:val="center"/>
          </w:tcPr>
          <w:p w:rsidR="00B33508" w:rsidRDefault="00C36A39">
            <w:pPr>
              <w:spacing w:line="360" w:lineRule="exact"/>
              <w:ind w:firstLineChars="200" w:firstLine="422"/>
              <w:jc w:val="center"/>
              <w:rPr>
                <w:rFonts w:ascii="Times New Roman" w:hAnsi="Times New Roman" w:cs="Times New Roman"/>
                <w:b/>
                <w:szCs w:val="21"/>
              </w:rPr>
            </w:pPr>
            <w:r>
              <w:rPr>
                <w:rFonts w:ascii="Times New Roman" w:hAnsi="Times New Roman" w:cs="Times New Roman"/>
                <w:b/>
                <w:szCs w:val="21"/>
              </w:rPr>
              <w:t>指标</w:t>
            </w:r>
          </w:p>
        </w:tc>
      </w:tr>
      <w:tr w:rsidR="00B33508">
        <w:trPr>
          <w:trHeight w:hRule="exact" w:val="454"/>
          <w:jc w:val="center"/>
        </w:trPr>
        <w:tc>
          <w:tcPr>
            <w:tcW w:w="1019" w:type="dxa"/>
            <w:vAlign w:val="center"/>
          </w:tcPr>
          <w:p w:rsidR="00B33508" w:rsidRDefault="00C36A39">
            <w:pPr>
              <w:spacing w:line="360" w:lineRule="exact"/>
              <w:ind w:firstLineChars="100" w:firstLine="210"/>
              <w:jc w:val="center"/>
              <w:rPr>
                <w:rFonts w:ascii="Times New Roman" w:hAnsi="Times New Roman" w:cs="Times New Roman"/>
                <w:szCs w:val="21"/>
              </w:rPr>
            </w:pPr>
            <w:r>
              <w:rPr>
                <w:rFonts w:ascii="Times New Roman" w:hAnsi="Times New Roman" w:cs="Times New Roman"/>
                <w:szCs w:val="21"/>
              </w:rPr>
              <w:t>1</w:t>
            </w:r>
          </w:p>
        </w:tc>
        <w:tc>
          <w:tcPr>
            <w:tcW w:w="4177"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szCs w:val="21"/>
              </w:rPr>
              <w:t>外观</w:t>
            </w:r>
          </w:p>
        </w:tc>
        <w:tc>
          <w:tcPr>
            <w:tcW w:w="3711"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szCs w:val="21"/>
              </w:rPr>
              <w:t>无色透明油状液体</w:t>
            </w:r>
          </w:p>
        </w:tc>
      </w:tr>
      <w:tr w:rsidR="00B33508">
        <w:trPr>
          <w:trHeight w:hRule="exact" w:val="454"/>
          <w:jc w:val="center"/>
        </w:trPr>
        <w:tc>
          <w:tcPr>
            <w:tcW w:w="1019" w:type="dxa"/>
            <w:vAlign w:val="center"/>
          </w:tcPr>
          <w:p w:rsidR="00B33508" w:rsidRDefault="00C36A39">
            <w:pPr>
              <w:spacing w:line="360" w:lineRule="exact"/>
              <w:ind w:firstLineChars="100" w:firstLine="210"/>
              <w:jc w:val="center"/>
              <w:rPr>
                <w:rFonts w:ascii="Times New Roman" w:hAnsi="Times New Roman" w:cs="Times New Roman"/>
                <w:szCs w:val="21"/>
              </w:rPr>
            </w:pPr>
            <w:r>
              <w:rPr>
                <w:rFonts w:ascii="Times New Roman" w:hAnsi="Times New Roman" w:cs="Times New Roman"/>
                <w:szCs w:val="21"/>
              </w:rPr>
              <w:t>2</w:t>
            </w:r>
          </w:p>
        </w:tc>
        <w:tc>
          <w:tcPr>
            <w:tcW w:w="4177"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szCs w:val="21"/>
              </w:rPr>
              <w:t>含量，％</w:t>
            </w:r>
          </w:p>
        </w:tc>
        <w:tc>
          <w:tcPr>
            <w:tcW w:w="3711"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kern w:val="0"/>
                <w:szCs w:val="21"/>
              </w:rPr>
              <w:t>≥</w:t>
            </w:r>
            <w:r>
              <w:rPr>
                <w:rFonts w:ascii="Times New Roman" w:hAnsi="Times New Roman" w:cs="Times New Roman"/>
                <w:szCs w:val="21"/>
              </w:rPr>
              <w:t>99.9</w:t>
            </w:r>
            <w:r>
              <w:rPr>
                <w:rFonts w:ascii="Times New Roman" w:hAnsi="Times New Roman" w:cs="Times New Roman"/>
                <w:szCs w:val="21"/>
              </w:rPr>
              <w:t>（本项目为</w:t>
            </w:r>
            <w:r>
              <w:rPr>
                <w:rFonts w:ascii="Times New Roman" w:hAnsi="Times New Roman" w:cs="Times New Roman"/>
                <w:szCs w:val="21"/>
              </w:rPr>
              <w:t>99.97</w:t>
            </w:r>
            <w:r>
              <w:rPr>
                <w:rFonts w:ascii="Times New Roman" w:hAnsi="Times New Roman" w:cs="Times New Roman"/>
                <w:szCs w:val="21"/>
              </w:rPr>
              <w:t>）</w:t>
            </w:r>
          </w:p>
        </w:tc>
      </w:tr>
      <w:tr w:rsidR="00B33508">
        <w:trPr>
          <w:trHeight w:hRule="exact" w:val="454"/>
          <w:jc w:val="center"/>
        </w:trPr>
        <w:tc>
          <w:tcPr>
            <w:tcW w:w="1019" w:type="dxa"/>
            <w:vAlign w:val="center"/>
          </w:tcPr>
          <w:p w:rsidR="00B33508" w:rsidRDefault="00C36A39">
            <w:pPr>
              <w:spacing w:line="360" w:lineRule="exact"/>
              <w:ind w:firstLineChars="100" w:firstLine="210"/>
              <w:jc w:val="center"/>
              <w:rPr>
                <w:rFonts w:ascii="Times New Roman" w:hAnsi="Times New Roman" w:cs="Times New Roman"/>
                <w:szCs w:val="21"/>
              </w:rPr>
            </w:pPr>
            <w:r>
              <w:rPr>
                <w:rFonts w:ascii="Times New Roman" w:hAnsi="Times New Roman" w:cs="Times New Roman"/>
                <w:szCs w:val="21"/>
              </w:rPr>
              <w:t>3</w:t>
            </w:r>
          </w:p>
        </w:tc>
        <w:tc>
          <w:tcPr>
            <w:tcW w:w="4177"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szCs w:val="21"/>
              </w:rPr>
              <w:t>酸值</w:t>
            </w:r>
            <w:r>
              <w:rPr>
                <w:rFonts w:ascii="Times New Roman" w:hAnsi="Times New Roman" w:cs="Times New Roman"/>
                <w:szCs w:val="21"/>
              </w:rPr>
              <w:t>( KOH) /( mg·g-</w:t>
            </w:r>
            <w:r>
              <w:rPr>
                <w:rFonts w:ascii="Times New Roman" w:hAnsi="Times New Roman" w:cs="Times New Roman"/>
                <w:szCs w:val="21"/>
                <w:vertAlign w:val="superscript"/>
              </w:rPr>
              <w:t xml:space="preserve"> 1</w:t>
            </w:r>
            <w:r>
              <w:rPr>
                <w:rFonts w:ascii="Times New Roman" w:hAnsi="Times New Roman" w:cs="Times New Roman"/>
                <w:szCs w:val="21"/>
              </w:rPr>
              <w:t>)</w:t>
            </w:r>
          </w:p>
        </w:tc>
        <w:tc>
          <w:tcPr>
            <w:tcW w:w="3711"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kern w:val="0"/>
                <w:szCs w:val="21"/>
              </w:rPr>
              <w:t>≤</w:t>
            </w:r>
            <w:r>
              <w:rPr>
                <w:rFonts w:ascii="Times New Roman" w:hAnsi="Times New Roman" w:cs="Times New Roman"/>
                <w:szCs w:val="21"/>
              </w:rPr>
              <w:t>0.2</w:t>
            </w:r>
          </w:p>
        </w:tc>
      </w:tr>
      <w:tr w:rsidR="00B33508">
        <w:trPr>
          <w:trHeight w:hRule="exact" w:val="454"/>
          <w:jc w:val="center"/>
        </w:trPr>
        <w:tc>
          <w:tcPr>
            <w:tcW w:w="1019" w:type="dxa"/>
            <w:vAlign w:val="center"/>
          </w:tcPr>
          <w:p w:rsidR="00B33508" w:rsidRDefault="00C36A39">
            <w:pPr>
              <w:spacing w:line="360" w:lineRule="exact"/>
              <w:ind w:firstLineChars="100" w:firstLine="210"/>
              <w:jc w:val="center"/>
              <w:rPr>
                <w:rFonts w:ascii="Times New Roman" w:hAnsi="Times New Roman" w:cs="Times New Roman"/>
                <w:szCs w:val="21"/>
              </w:rPr>
            </w:pPr>
            <w:r>
              <w:rPr>
                <w:rFonts w:ascii="Times New Roman" w:hAnsi="Times New Roman" w:cs="Times New Roman"/>
                <w:szCs w:val="21"/>
              </w:rPr>
              <w:t>4</w:t>
            </w:r>
          </w:p>
        </w:tc>
        <w:tc>
          <w:tcPr>
            <w:tcW w:w="4177"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szCs w:val="21"/>
              </w:rPr>
              <w:t>含水量，％</w:t>
            </w:r>
          </w:p>
        </w:tc>
        <w:tc>
          <w:tcPr>
            <w:tcW w:w="3711" w:type="dxa"/>
            <w:vAlign w:val="center"/>
          </w:tcPr>
          <w:p w:rsidR="00B33508" w:rsidRDefault="00C36A39">
            <w:pPr>
              <w:spacing w:line="360" w:lineRule="exact"/>
              <w:ind w:firstLineChars="200" w:firstLine="420"/>
              <w:jc w:val="center"/>
              <w:rPr>
                <w:rFonts w:ascii="Times New Roman" w:hAnsi="Times New Roman" w:cs="Times New Roman"/>
                <w:szCs w:val="21"/>
              </w:rPr>
            </w:pPr>
            <w:r>
              <w:rPr>
                <w:rFonts w:ascii="Times New Roman" w:hAnsi="Times New Roman" w:cs="Times New Roman"/>
                <w:kern w:val="0"/>
                <w:szCs w:val="21"/>
              </w:rPr>
              <w:t>≤</w:t>
            </w:r>
            <w:r>
              <w:rPr>
                <w:rFonts w:ascii="Times New Roman" w:hAnsi="Times New Roman" w:cs="Times New Roman"/>
                <w:szCs w:val="21"/>
              </w:rPr>
              <w:t>0.010</w:t>
            </w:r>
          </w:p>
        </w:tc>
      </w:tr>
    </w:tbl>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fldChar w:fldCharType="begin"/>
      </w:r>
      <w:r>
        <w:rPr>
          <w:rFonts w:ascii="Times New Roman" w:hAnsi="Times New Roman" w:hint="eastAsia"/>
          <w:color w:val="000000"/>
          <w:sz w:val="24"/>
          <w:szCs w:val="24"/>
        </w:rPr>
        <w:instrText>eq \o\ac(</w:instrText>
      </w:r>
      <w:r>
        <w:rPr>
          <w:rFonts w:ascii="Times New Roman" w:hAnsi="Times New Roman" w:hint="eastAsia"/>
          <w:color w:val="000000"/>
          <w:sz w:val="24"/>
          <w:szCs w:val="24"/>
        </w:rPr>
        <w:instrText>○</w:instrText>
      </w:r>
      <w:r>
        <w:rPr>
          <w:rFonts w:ascii="Times New Roman" w:hAnsi="Times New Roman" w:hint="eastAsia"/>
          <w:color w:val="000000"/>
          <w:sz w:val="24"/>
          <w:szCs w:val="24"/>
        </w:rPr>
        <w:instrText>,2)</w:instrText>
      </w:r>
      <w:r>
        <w:rPr>
          <w:rFonts w:ascii="Times New Roman" w:hAnsi="Times New Roman" w:hint="eastAsia"/>
          <w:color w:val="000000"/>
          <w:sz w:val="24"/>
          <w:szCs w:val="24"/>
        </w:rPr>
        <w:fldChar w:fldCharType="end"/>
      </w:r>
      <w:r>
        <w:rPr>
          <w:rFonts w:ascii="Times New Roman" w:hAnsi="Times New Roman" w:hint="eastAsia"/>
          <w:color w:val="000000"/>
          <w:sz w:val="24"/>
          <w:szCs w:val="24"/>
        </w:rPr>
        <w:t>新戊二醇</w:t>
      </w:r>
    </w:p>
    <w:p w:rsidR="00B33508" w:rsidRDefault="00C36A39">
      <w:pPr>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新戊二醇</w:t>
      </w:r>
      <w:r>
        <w:rPr>
          <w:rFonts w:ascii="Times New Roman" w:hAnsi="Times New Roman" w:cs="Times New Roman"/>
          <w:kern w:val="0"/>
          <w:sz w:val="24"/>
          <w:szCs w:val="24"/>
        </w:rPr>
        <w:t>(NPG)</w:t>
      </w:r>
      <w:r>
        <w:rPr>
          <w:rFonts w:ascii="Times New Roman" w:hAnsi="Times New Roman" w:cs="Times New Roman"/>
          <w:kern w:val="0"/>
          <w:sz w:val="24"/>
          <w:szCs w:val="24"/>
        </w:rPr>
        <w:t>，白色结晶固体，无臭，具有吸湿性。主要用于生产不饱和树脂、无油醇酸树脂、聚氨脂泡沫塑料和弹性体的增塑剂、表面活性剂、绝缘材料、印刷油墨、阻聚剂、合成航空润滑油油品添加剂等；同时，新戊二醇还是优良的溶剂，可用于芳烃和环烷基碳氢化合物的选择分离；其氨基烘漆具有良好的保光性且不泛黄；还可用作生产稳定剂、杀虫剂的原料。低毒</w:t>
      </w:r>
      <w:r>
        <w:rPr>
          <w:rFonts w:ascii="Times New Roman" w:hAnsi="Times New Roman" w:cs="Times New Roman" w:hint="eastAsia"/>
          <w:kern w:val="0"/>
          <w:sz w:val="24"/>
          <w:szCs w:val="24"/>
        </w:rPr>
        <w:t>（</w:t>
      </w:r>
      <w:r>
        <w:rPr>
          <w:rFonts w:ascii="Times New Roman" w:hAnsi="Times New Roman" w:cs="Times New Roman"/>
          <w:kern w:val="0"/>
          <w:sz w:val="24"/>
          <w:szCs w:val="24"/>
        </w:rPr>
        <w:t>大鼠经口</w:t>
      </w:r>
      <w:r>
        <w:rPr>
          <w:rFonts w:ascii="Times New Roman" w:hAnsi="Times New Roman" w:cs="Times New Roman"/>
          <w:kern w:val="0"/>
          <w:sz w:val="24"/>
          <w:szCs w:val="24"/>
        </w:rPr>
        <w:t>LD50≥6400mg/kg</w:t>
      </w:r>
      <w:r>
        <w:rPr>
          <w:rFonts w:ascii="Times New Roman" w:hAnsi="Times New Roman" w:cs="Times New Roman"/>
          <w:kern w:val="0"/>
          <w:sz w:val="24"/>
          <w:szCs w:val="24"/>
        </w:rPr>
        <w:t>。小鼠经口</w:t>
      </w:r>
      <w:r>
        <w:rPr>
          <w:rFonts w:ascii="Times New Roman" w:hAnsi="Times New Roman" w:cs="Times New Roman"/>
          <w:kern w:val="0"/>
          <w:sz w:val="24"/>
          <w:szCs w:val="24"/>
        </w:rPr>
        <w:t>LD50</w:t>
      </w:r>
      <w:r>
        <w:rPr>
          <w:rFonts w:ascii="Times New Roman" w:hAnsi="Times New Roman" w:cs="Times New Roman"/>
          <w:kern w:val="0"/>
          <w:sz w:val="24"/>
          <w:szCs w:val="24"/>
        </w:rPr>
        <w:t>为</w:t>
      </w:r>
      <w:r>
        <w:rPr>
          <w:rFonts w:ascii="Times New Roman" w:hAnsi="Times New Roman" w:cs="Times New Roman"/>
          <w:kern w:val="0"/>
          <w:sz w:val="24"/>
          <w:szCs w:val="24"/>
        </w:rPr>
        <w:t>3200-6400mg/kg</w:t>
      </w:r>
      <w:r>
        <w:rPr>
          <w:rFonts w:ascii="Times New Roman" w:hAnsi="Times New Roman" w:cs="Times New Roman" w:hint="eastAsia"/>
          <w:kern w:val="0"/>
          <w:sz w:val="24"/>
          <w:szCs w:val="24"/>
        </w:rPr>
        <w:t>），</w:t>
      </w:r>
      <w:r>
        <w:rPr>
          <w:rFonts w:ascii="Times New Roman" w:hAnsi="Times New Roman" w:cs="Times New Roman"/>
          <w:kern w:val="0"/>
          <w:sz w:val="24"/>
          <w:szCs w:val="24"/>
        </w:rPr>
        <w:t>对皮肤刺激性小。</w:t>
      </w:r>
      <w:r>
        <w:rPr>
          <w:rFonts w:ascii="Times New Roman" w:hAnsi="Times New Roman" w:cs="Times New Roman" w:hint="eastAsia"/>
          <w:kern w:val="0"/>
          <w:sz w:val="24"/>
          <w:szCs w:val="24"/>
        </w:rPr>
        <w:t>其基本性质见下表：</w:t>
      </w:r>
    </w:p>
    <w:p w:rsidR="00B33508" w:rsidRDefault="00A51AE3">
      <w:pPr>
        <w:pStyle w:val="22"/>
        <w:snapToGrid w:val="0"/>
        <w:spacing w:after="0"/>
        <w:ind w:left="420" w:firstLineChars="0" w:firstLine="0"/>
        <w:jc w:val="center"/>
      </w:pPr>
      <w:r>
        <w:pict>
          <v:shape id="图片 22" o:spid="_x0000_s1035" type="#_x0000_t75" style="position:absolute;left:0;text-align:left;margin-left:7.95pt;margin-top:15.65pt;width:442pt;height:139.45pt;z-index:-1;mso-wrap-distance-top:0;mso-wrap-distance-bottom:0;mso-width-relative:page;mso-height-relative:page" o:allowoverlap="f" stroked="t" strokecolor="#4f81bd">
            <v:stroke miterlimit="2"/>
            <v:imagedata r:id="rId28" o:title=""/>
            <w10:wrap type="topAndBottom"/>
          </v:shape>
        </w:pict>
      </w:r>
      <w:r w:rsidR="00C36A39">
        <w:rPr>
          <w:rFonts w:hint="eastAsia"/>
        </w:rPr>
        <w:t>表</w:t>
      </w:r>
      <w:r w:rsidR="00C36A39">
        <w:rPr>
          <w:rFonts w:hint="eastAsia"/>
        </w:rPr>
        <w:t xml:space="preserve">2.6-7  </w:t>
      </w:r>
      <w:r w:rsidR="00C36A39">
        <w:t>新戊二醇</w:t>
      </w:r>
      <w:r w:rsidR="00C36A39">
        <w:rPr>
          <w:rFonts w:hint="eastAsia"/>
        </w:rPr>
        <w:t>基本性质表</w:t>
      </w:r>
    </w:p>
    <w:p w:rsidR="00B33508" w:rsidRDefault="00B33508">
      <w:pPr>
        <w:pStyle w:val="22"/>
        <w:ind w:left="420" w:firstLine="420"/>
      </w:pP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fldChar w:fldCharType="begin"/>
      </w:r>
      <w:r>
        <w:rPr>
          <w:rFonts w:ascii="Times New Roman" w:hAnsi="Times New Roman" w:hint="eastAsia"/>
          <w:color w:val="000000"/>
          <w:sz w:val="24"/>
          <w:szCs w:val="24"/>
        </w:rPr>
        <w:instrText>eq \o\ac(</w:instrText>
      </w:r>
      <w:r>
        <w:rPr>
          <w:rFonts w:ascii="Times New Roman" w:hAnsi="Times New Roman" w:hint="eastAsia"/>
          <w:color w:val="000000"/>
          <w:sz w:val="24"/>
          <w:szCs w:val="24"/>
        </w:rPr>
        <w:instrText>○</w:instrText>
      </w:r>
      <w:r>
        <w:rPr>
          <w:rFonts w:ascii="Times New Roman" w:hAnsi="Times New Roman" w:hint="eastAsia"/>
          <w:color w:val="000000"/>
          <w:sz w:val="24"/>
          <w:szCs w:val="24"/>
        </w:rPr>
        <w:instrText>,3)</w:instrText>
      </w:r>
      <w:r>
        <w:rPr>
          <w:rFonts w:ascii="Times New Roman" w:hAnsi="Times New Roman" w:hint="eastAsia"/>
          <w:color w:val="000000"/>
          <w:sz w:val="24"/>
          <w:szCs w:val="24"/>
        </w:rPr>
        <w:fldChar w:fldCharType="end"/>
      </w:r>
      <w:r>
        <w:rPr>
          <w:rFonts w:ascii="Times New Roman" w:hAnsi="Times New Roman" w:hint="eastAsia"/>
          <w:color w:val="000000"/>
          <w:sz w:val="24"/>
          <w:szCs w:val="24"/>
        </w:rPr>
        <w:t>乙二醇</w:t>
      </w:r>
    </w:p>
    <w:p w:rsidR="00B33508" w:rsidRDefault="00C36A39">
      <w:pPr>
        <w:snapToGrid w:val="0"/>
        <w:spacing w:line="360" w:lineRule="auto"/>
        <w:ind w:firstLineChars="200" w:firstLine="480"/>
        <w:jc w:val="left"/>
        <w:rPr>
          <w:rFonts w:ascii="宋体" w:cs="Times New Roman"/>
          <w:sz w:val="24"/>
          <w:szCs w:val="30"/>
        </w:rPr>
      </w:pPr>
      <w:r>
        <w:rPr>
          <w:rFonts w:ascii="宋体" w:cs="Times New Roman" w:hint="eastAsia"/>
          <w:sz w:val="24"/>
          <w:szCs w:val="30"/>
        </w:rPr>
        <w:t>乙二醇（ethylene glycol）又名“甘醇”、“1,2-亚乙基二醇”，简称EG。化学式为(CH</w:t>
      </w:r>
      <w:r>
        <w:rPr>
          <w:rFonts w:ascii="宋体" w:cs="Times New Roman" w:hint="eastAsia"/>
          <w:sz w:val="24"/>
          <w:szCs w:val="30"/>
          <w:vertAlign w:val="subscript"/>
        </w:rPr>
        <w:t>2</w:t>
      </w:r>
      <w:r>
        <w:rPr>
          <w:rFonts w:ascii="宋体" w:cs="Times New Roman" w:hint="eastAsia"/>
          <w:sz w:val="24"/>
          <w:szCs w:val="30"/>
        </w:rPr>
        <w:t>OH)</w:t>
      </w:r>
      <w:r>
        <w:rPr>
          <w:rFonts w:ascii="宋体" w:cs="Times New Roman" w:hint="eastAsia"/>
          <w:sz w:val="24"/>
          <w:szCs w:val="30"/>
          <w:vertAlign w:val="subscript"/>
        </w:rPr>
        <w:t>2</w:t>
      </w:r>
      <w:r>
        <w:rPr>
          <w:rFonts w:ascii="宋体" w:cs="Times New Roman" w:hint="eastAsia"/>
          <w:sz w:val="24"/>
          <w:szCs w:val="30"/>
        </w:rPr>
        <w:t>，是最简单的二元醇。乙二醇是无色无臭、有甜味液体，对动物有毒性，人类致死剂量约为1.6 g/kg。乙二醇能与水、丙酮互溶，但在醚类中溶解度较小。用作溶剂、防冻剂以及合成涤纶的原料。乙二醇的高聚物聚乙二醇（PEG）是一种相转移催化剂，也用于细胞融合。</w:t>
      </w:r>
    </w:p>
    <w:p w:rsidR="00B33508" w:rsidRDefault="00C36A39">
      <w:pPr>
        <w:snapToGrid w:val="0"/>
        <w:spacing w:line="360" w:lineRule="auto"/>
        <w:ind w:firstLineChars="200" w:firstLine="480"/>
        <w:jc w:val="left"/>
        <w:rPr>
          <w:rFonts w:ascii="宋体" w:cs="Times New Roman"/>
          <w:sz w:val="24"/>
          <w:szCs w:val="30"/>
        </w:rPr>
      </w:pPr>
      <w:r>
        <w:rPr>
          <w:rFonts w:ascii="宋体" w:cs="Times New Roman" w:hint="eastAsia"/>
          <w:sz w:val="24"/>
          <w:szCs w:val="30"/>
        </w:rPr>
        <w:t>由于分子量低，性质活泼，可起酯化、醚化、醇化、氧化、缩醛、脱水等反应。其基本物理性质如下：</w:t>
      </w:r>
    </w:p>
    <w:p w:rsidR="00B33508" w:rsidRDefault="00A51AE3">
      <w:pPr>
        <w:pStyle w:val="22"/>
        <w:spacing w:after="0"/>
        <w:ind w:leftChars="0" w:left="0" w:firstLine="420"/>
      </w:pPr>
      <w:r>
        <w:lastRenderedPageBreak/>
        <w:pict>
          <v:shape id="_x0000_i1030" type="#_x0000_t75" style="width:417.6pt;height:165.3pt">
            <v:imagedata r:id="rId29" o:title=""/>
          </v:shape>
        </w:pic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fldChar w:fldCharType="begin"/>
      </w:r>
      <w:r>
        <w:rPr>
          <w:rFonts w:ascii="Times New Roman" w:hAnsi="Times New Roman" w:hint="eastAsia"/>
          <w:color w:val="000000"/>
          <w:sz w:val="24"/>
          <w:szCs w:val="24"/>
        </w:rPr>
        <w:instrText>eq \o\ac(</w:instrText>
      </w:r>
      <w:r>
        <w:rPr>
          <w:rFonts w:ascii="Times New Roman" w:hAnsi="Times New Roman" w:hint="eastAsia"/>
          <w:color w:val="000000"/>
          <w:sz w:val="24"/>
          <w:szCs w:val="24"/>
        </w:rPr>
        <w:instrText>○</w:instrText>
      </w:r>
      <w:r>
        <w:rPr>
          <w:rFonts w:ascii="Times New Roman" w:hAnsi="Times New Roman" w:hint="eastAsia"/>
          <w:color w:val="000000"/>
          <w:sz w:val="24"/>
          <w:szCs w:val="24"/>
        </w:rPr>
        <w:instrText>,4)</w:instrText>
      </w:r>
      <w:r>
        <w:rPr>
          <w:rFonts w:ascii="Times New Roman" w:hAnsi="Times New Roman" w:hint="eastAsia"/>
          <w:color w:val="000000"/>
          <w:sz w:val="24"/>
          <w:szCs w:val="24"/>
        </w:rPr>
        <w:fldChar w:fldCharType="end"/>
      </w:r>
      <w:r>
        <w:rPr>
          <w:rFonts w:ascii="Times New Roman" w:hAnsi="Times New Roman" w:hint="eastAsia"/>
          <w:color w:val="000000"/>
          <w:sz w:val="24"/>
          <w:szCs w:val="24"/>
        </w:rPr>
        <w:t>催化剂</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本工程使用的催化剂，主要为非金属颗粒状白色晶体，无色无味，无挥发性，熔点</w:t>
      </w:r>
      <w:r>
        <w:rPr>
          <w:rFonts w:ascii="Times New Roman" w:hAnsi="Times New Roman" w:hint="eastAsia"/>
          <w:color w:val="000000"/>
          <w:sz w:val="24"/>
          <w:szCs w:val="24"/>
        </w:rPr>
        <w:t>350</w:t>
      </w:r>
      <w:r>
        <w:rPr>
          <w:rFonts w:ascii="Times New Roman" w:hAnsi="Times New Roman" w:hint="eastAsia"/>
          <w:color w:val="000000"/>
          <w:sz w:val="24"/>
          <w:szCs w:val="24"/>
        </w:rPr>
        <w:t>度，毒性小。其用量和种类目前属于公司保密技术，其主要作用是促进己内酯分子环的打开。</w:t>
      </w:r>
    </w:p>
    <w:p w:rsidR="00B33508" w:rsidRDefault="00C36A39">
      <w:pPr>
        <w:pStyle w:val="3"/>
        <w:spacing w:beforeLines="0" w:before="120" w:afterLines="0" w:after="120"/>
      </w:pPr>
      <w:r>
        <w:rPr>
          <w:rFonts w:hint="eastAsia"/>
        </w:rPr>
        <w:t xml:space="preserve">  </w:t>
      </w:r>
      <w:bookmarkStart w:id="214" w:name="_Toc530992891"/>
      <w:r>
        <w:rPr>
          <w:rFonts w:hint="eastAsia"/>
        </w:rPr>
        <w:t>罐区扩容工程贮罐和存储物料</w:t>
      </w:r>
      <w:bookmarkEnd w:id="214"/>
    </w:p>
    <w:p w:rsidR="00B33508" w:rsidRDefault="00C36A39">
      <w:pPr>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本项目罐区扩容工程，主要为现有工程服务。其贮罐和存储物料情况见下表：</w:t>
      </w:r>
    </w:p>
    <w:p w:rsidR="00B33508" w:rsidRDefault="00C36A39">
      <w:pPr>
        <w:pStyle w:val="ab"/>
        <w:ind w:firstLine="422"/>
        <w:rPr>
          <w:color w:val="000000"/>
          <w:sz w:val="21"/>
          <w:szCs w:val="21"/>
        </w:rPr>
      </w:pPr>
      <w:r>
        <w:t>表</w:t>
      </w:r>
      <w:r>
        <w:t xml:space="preserve"> </w:t>
      </w:r>
      <w:fldSimple w:instr=" STYLEREF 2 \s ">
        <w:r>
          <w:t>2.6</w:t>
        </w:r>
      </w:fldSimple>
      <w:r>
        <w:rPr>
          <w:rFonts w:hint="eastAsia"/>
        </w:rPr>
        <w:t>-8</w:t>
      </w:r>
      <w:r>
        <w:rPr>
          <w:color w:val="000000"/>
          <w:sz w:val="21"/>
          <w:szCs w:val="21"/>
        </w:rPr>
        <w:t xml:space="preserve">  </w:t>
      </w:r>
      <w:r>
        <w:rPr>
          <w:rFonts w:hint="eastAsia"/>
          <w:color w:val="000000"/>
          <w:sz w:val="21"/>
          <w:szCs w:val="21"/>
        </w:rPr>
        <w:t>罐区贮罐和物料存储情况一览</w:t>
      </w:r>
      <w:r>
        <w:rPr>
          <w:color w:val="000000"/>
          <w:sz w:val="21"/>
          <w:szCs w:val="21"/>
        </w:rPr>
        <w:t>表</w:t>
      </w:r>
    </w:p>
    <w:tbl>
      <w:tblPr>
        <w:tblW w:w="8524" w:type="dxa"/>
        <w:tblInd w:w="42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22"/>
        <w:gridCol w:w="993"/>
        <w:gridCol w:w="1134"/>
        <w:gridCol w:w="992"/>
        <w:gridCol w:w="992"/>
        <w:gridCol w:w="1276"/>
        <w:gridCol w:w="2315"/>
      </w:tblGrid>
      <w:tr w:rsidR="00B33508">
        <w:tc>
          <w:tcPr>
            <w:tcW w:w="822" w:type="dxa"/>
            <w:vAlign w:val="center"/>
          </w:tcPr>
          <w:p w:rsidR="00B33508" w:rsidRDefault="00C36A39">
            <w:pPr>
              <w:pStyle w:val="22"/>
              <w:adjustRightInd w:val="0"/>
              <w:snapToGrid w:val="0"/>
              <w:spacing w:after="0" w:line="240" w:lineRule="atLeast"/>
              <w:ind w:leftChars="0" w:left="0" w:firstLineChars="0" w:firstLine="0"/>
              <w:jc w:val="center"/>
            </w:pPr>
            <w:proofErr w:type="gramStart"/>
            <w:r>
              <w:rPr>
                <w:rFonts w:hint="eastAsia"/>
              </w:rPr>
              <w:t>罐号</w:t>
            </w:r>
            <w:proofErr w:type="gramEnd"/>
          </w:p>
        </w:tc>
        <w:tc>
          <w:tcPr>
            <w:tcW w:w="993"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型号</w:t>
            </w:r>
          </w:p>
        </w:tc>
        <w:tc>
          <w:tcPr>
            <w:tcW w:w="1134"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物料名称</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数量</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容积</w:t>
            </w:r>
          </w:p>
        </w:tc>
        <w:tc>
          <w:tcPr>
            <w:tcW w:w="1276"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最大</w:t>
            </w:r>
          </w:p>
          <w:p w:rsidR="00B33508" w:rsidRDefault="00C36A39">
            <w:pPr>
              <w:pStyle w:val="22"/>
              <w:adjustRightInd w:val="0"/>
              <w:snapToGrid w:val="0"/>
              <w:spacing w:after="0" w:line="240" w:lineRule="atLeast"/>
              <w:ind w:leftChars="0" w:left="0" w:firstLineChars="0" w:firstLine="0"/>
              <w:jc w:val="center"/>
            </w:pPr>
            <w:r>
              <w:rPr>
                <w:rFonts w:hint="eastAsia"/>
              </w:rPr>
              <w:t>年周转量</w:t>
            </w:r>
          </w:p>
        </w:tc>
        <w:tc>
          <w:tcPr>
            <w:tcW w:w="2315"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说明</w:t>
            </w:r>
          </w:p>
        </w:tc>
      </w:tr>
      <w:tr w:rsidR="00B33508">
        <w:trPr>
          <w:trHeight w:val="441"/>
        </w:trPr>
        <w:tc>
          <w:tcPr>
            <w:tcW w:w="82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1#</w:t>
            </w:r>
          </w:p>
        </w:tc>
        <w:tc>
          <w:tcPr>
            <w:tcW w:w="993" w:type="dxa"/>
            <w:vMerge w:val="restart"/>
            <w:vAlign w:val="center"/>
          </w:tcPr>
          <w:p w:rsidR="00B33508" w:rsidRDefault="00C36A39">
            <w:pPr>
              <w:pStyle w:val="22"/>
              <w:adjustRightInd w:val="0"/>
              <w:snapToGrid w:val="0"/>
              <w:spacing w:after="0" w:line="240" w:lineRule="atLeast"/>
              <w:ind w:leftChars="0" w:left="0" w:firstLineChars="0" w:firstLine="0"/>
              <w:jc w:val="center"/>
            </w:pPr>
            <w:r>
              <w:rPr>
                <w:rFonts w:hint="eastAsia"/>
              </w:rPr>
              <w:t>均为：</w:t>
            </w:r>
          </w:p>
          <w:p w:rsidR="00B33508" w:rsidRDefault="00C36A39">
            <w:pPr>
              <w:pStyle w:val="22"/>
              <w:adjustRightInd w:val="0"/>
              <w:snapToGrid w:val="0"/>
              <w:spacing w:after="0" w:line="240" w:lineRule="atLeast"/>
              <w:ind w:leftChars="0" w:left="0" w:firstLineChars="0" w:firstLine="0"/>
              <w:jc w:val="center"/>
            </w:pPr>
            <w:r>
              <w:rPr>
                <w:rFonts w:hint="eastAsia"/>
              </w:rPr>
              <w:t>立式、</w:t>
            </w:r>
          </w:p>
          <w:p w:rsidR="00B33508" w:rsidRDefault="00C36A39">
            <w:pPr>
              <w:pStyle w:val="22"/>
              <w:adjustRightInd w:val="0"/>
              <w:snapToGrid w:val="0"/>
              <w:spacing w:after="0" w:line="240" w:lineRule="atLeast"/>
              <w:ind w:leftChars="0" w:left="0" w:firstLineChars="0" w:firstLine="0"/>
              <w:jc w:val="center"/>
            </w:pPr>
            <w:proofErr w:type="gramStart"/>
            <w:r>
              <w:rPr>
                <w:rFonts w:hint="eastAsia"/>
              </w:rPr>
              <w:t>固定项</w:t>
            </w:r>
            <w:proofErr w:type="gramEnd"/>
          </w:p>
        </w:tc>
        <w:tc>
          <w:tcPr>
            <w:tcW w:w="1134"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己内酯</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1</w:t>
            </w:r>
            <w:r>
              <w:rPr>
                <w:rFonts w:hint="eastAsia"/>
              </w:rPr>
              <w:t>台</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100m</w:t>
            </w:r>
            <w:r>
              <w:rPr>
                <w:rFonts w:hint="eastAsia"/>
                <w:vertAlign w:val="superscript"/>
              </w:rPr>
              <w:t>3</w:t>
            </w:r>
          </w:p>
        </w:tc>
        <w:tc>
          <w:tcPr>
            <w:tcW w:w="1276"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1200 m</w:t>
            </w:r>
            <w:r>
              <w:rPr>
                <w:rFonts w:hint="eastAsia"/>
                <w:vertAlign w:val="superscript"/>
              </w:rPr>
              <w:t>3</w:t>
            </w:r>
            <w:r>
              <w:t xml:space="preserve"> </w:t>
            </w:r>
          </w:p>
        </w:tc>
        <w:tc>
          <w:tcPr>
            <w:tcW w:w="2315"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常温常压</w:t>
            </w:r>
          </w:p>
        </w:tc>
      </w:tr>
      <w:tr w:rsidR="00B33508">
        <w:trPr>
          <w:trHeight w:val="445"/>
        </w:trPr>
        <w:tc>
          <w:tcPr>
            <w:tcW w:w="82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2#</w:t>
            </w:r>
          </w:p>
        </w:tc>
        <w:tc>
          <w:tcPr>
            <w:tcW w:w="993" w:type="dxa"/>
            <w:vMerge/>
            <w:vAlign w:val="center"/>
          </w:tcPr>
          <w:p w:rsidR="00B33508" w:rsidRDefault="00B33508"/>
        </w:tc>
        <w:tc>
          <w:tcPr>
            <w:tcW w:w="1134"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粗醇</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1</w:t>
            </w:r>
            <w:r>
              <w:rPr>
                <w:rFonts w:hint="eastAsia"/>
              </w:rPr>
              <w:t>台</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100m</w:t>
            </w:r>
            <w:r>
              <w:rPr>
                <w:rFonts w:hint="eastAsia"/>
                <w:vertAlign w:val="superscript"/>
              </w:rPr>
              <w:t>3</w:t>
            </w:r>
          </w:p>
        </w:tc>
        <w:tc>
          <w:tcPr>
            <w:tcW w:w="1276"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2400 m</w:t>
            </w:r>
            <w:r>
              <w:rPr>
                <w:rFonts w:hint="eastAsia"/>
                <w:vertAlign w:val="superscript"/>
              </w:rPr>
              <w:t>3</w:t>
            </w:r>
            <w:r>
              <w:rPr>
                <w:rFonts w:hint="eastAsia"/>
              </w:rPr>
              <w:t xml:space="preserve"> </w:t>
            </w:r>
          </w:p>
        </w:tc>
        <w:tc>
          <w:tcPr>
            <w:tcW w:w="2315"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常温常压，设低</w:t>
            </w:r>
          </w:p>
          <w:p w:rsidR="00B33508" w:rsidRDefault="00C36A39">
            <w:pPr>
              <w:pStyle w:val="22"/>
              <w:adjustRightInd w:val="0"/>
              <w:snapToGrid w:val="0"/>
              <w:spacing w:after="0" w:line="240" w:lineRule="atLeast"/>
              <w:ind w:leftChars="0" w:left="0" w:firstLineChars="0" w:firstLine="0"/>
              <w:jc w:val="center"/>
            </w:pPr>
            <w:r>
              <w:rPr>
                <w:rFonts w:hint="eastAsia"/>
              </w:rPr>
              <w:t>温冷凝回收系统</w:t>
            </w:r>
          </w:p>
        </w:tc>
      </w:tr>
      <w:tr w:rsidR="00B33508">
        <w:tc>
          <w:tcPr>
            <w:tcW w:w="82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3#</w:t>
            </w:r>
          </w:p>
        </w:tc>
        <w:tc>
          <w:tcPr>
            <w:tcW w:w="993" w:type="dxa"/>
            <w:vMerge/>
            <w:vAlign w:val="center"/>
          </w:tcPr>
          <w:p w:rsidR="00B33508" w:rsidRDefault="00B33508"/>
        </w:tc>
        <w:tc>
          <w:tcPr>
            <w:tcW w:w="1134"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轻组分</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1</w:t>
            </w:r>
            <w:r>
              <w:rPr>
                <w:rFonts w:hint="eastAsia"/>
              </w:rPr>
              <w:t>台</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200m</w:t>
            </w:r>
            <w:r>
              <w:rPr>
                <w:rFonts w:hint="eastAsia"/>
                <w:vertAlign w:val="superscript"/>
              </w:rPr>
              <w:t>3</w:t>
            </w:r>
          </w:p>
        </w:tc>
        <w:tc>
          <w:tcPr>
            <w:tcW w:w="1276"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300 m</w:t>
            </w:r>
            <w:r>
              <w:rPr>
                <w:rFonts w:hint="eastAsia"/>
                <w:vertAlign w:val="superscript"/>
              </w:rPr>
              <w:t>3</w:t>
            </w:r>
          </w:p>
        </w:tc>
        <w:tc>
          <w:tcPr>
            <w:tcW w:w="2315"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常温常压，设低</w:t>
            </w:r>
          </w:p>
          <w:p w:rsidR="00B33508" w:rsidRDefault="00C36A39">
            <w:pPr>
              <w:pStyle w:val="22"/>
              <w:adjustRightInd w:val="0"/>
              <w:snapToGrid w:val="0"/>
              <w:spacing w:after="0" w:line="240" w:lineRule="atLeast"/>
              <w:ind w:leftChars="0" w:left="0" w:firstLineChars="0" w:firstLine="0"/>
              <w:jc w:val="center"/>
            </w:pPr>
            <w:r>
              <w:rPr>
                <w:rFonts w:hint="eastAsia"/>
              </w:rPr>
              <w:t>温冷凝回收系统</w:t>
            </w:r>
          </w:p>
        </w:tc>
      </w:tr>
      <w:tr w:rsidR="00B33508">
        <w:tc>
          <w:tcPr>
            <w:tcW w:w="82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4#</w:t>
            </w:r>
          </w:p>
        </w:tc>
        <w:tc>
          <w:tcPr>
            <w:tcW w:w="993" w:type="dxa"/>
            <w:vMerge/>
            <w:vAlign w:val="center"/>
          </w:tcPr>
          <w:p w:rsidR="00B33508" w:rsidRDefault="00B33508"/>
        </w:tc>
        <w:tc>
          <w:tcPr>
            <w:tcW w:w="1134"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丙酸</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1</w:t>
            </w:r>
            <w:r>
              <w:rPr>
                <w:rFonts w:hint="eastAsia"/>
              </w:rPr>
              <w:t>台</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60m</w:t>
            </w:r>
            <w:r>
              <w:rPr>
                <w:rFonts w:hint="eastAsia"/>
                <w:vertAlign w:val="superscript"/>
              </w:rPr>
              <w:t>3</w:t>
            </w:r>
          </w:p>
        </w:tc>
        <w:tc>
          <w:tcPr>
            <w:tcW w:w="1276"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5 m</w:t>
            </w:r>
            <w:r>
              <w:rPr>
                <w:rFonts w:hint="eastAsia"/>
                <w:vertAlign w:val="superscript"/>
              </w:rPr>
              <w:t>3</w:t>
            </w:r>
          </w:p>
        </w:tc>
        <w:tc>
          <w:tcPr>
            <w:tcW w:w="2315"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常温常压，设低</w:t>
            </w:r>
          </w:p>
          <w:p w:rsidR="00B33508" w:rsidRDefault="00C36A39">
            <w:pPr>
              <w:pStyle w:val="22"/>
              <w:adjustRightInd w:val="0"/>
              <w:snapToGrid w:val="0"/>
              <w:spacing w:after="0" w:line="240" w:lineRule="atLeast"/>
              <w:ind w:leftChars="0" w:left="0" w:firstLineChars="0" w:firstLine="0"/>
              <w:jc w:val="center"/>
            </w:pPr>
            <w:r>
              <w:rPr>
                <w:rFonts w:hint="eastAsia"/>
              </w:rPr>
              <w:t>温冷凝回收系统</w:t>
            </w:r>
          </w:p>
        </w:tc>
      </w:tr>
      <w:tr w:rsidR="00B33508">
        <w:tc>
          <w:tcPr>
            <w:tcW w:w="82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5#</w:t>
            </w:r>
          </w:p>
        </w:tc>
        <w:tc>
          <w:tcPr>
            <w:tcW w:w="993" w:type="dxa"/>
            <w:vMerge/>
            <w:vAlign w:val="center"/>
          </w:tcPr>
          <w:p w:rsidR="00B33508" w:rsidRDefault="00B33508"/>
        </w:tc>
        <w:tc>
          <w:tcPr>
            <w:tcW w:w="1134"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丙酸乙酯</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1</w:t>
            </w:r>
            <w:r>
              <w:rPr>
                <w:rFonts w:hint="eastAsia"/>
              </w:rPr>
              <w:t>台</w:t>
            </w:r>
          </w:p>
        </w:tc>
        <w:tc>
          <w:tcPr>
            <w:tcW w:w="992"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60m</w:t>
            </w:r>
            <w:r>
              <w:rPr>
                <w:rFonts w:hint="eastAsia"/>
                <w:vertAlign w:val="superscript"/>
              </w:rPr>
              <w:t>3</w:t>
            </w:r>
          </w:p>
        </w:tc>
        <w:tc>
          <w:tcPr>
            <w:tcW w:w="1276"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10 m</w:t>
            </w:r>
            <w:r>
              <w:rPr>
                <w:rFonts w:hint="eastAsia"/>
                <w:vertAlign w:val="superscript"/>
              </w:rPr>
              <w:t>3</w:t>
            </w:r>
            <w:r>
              <w:t xml:space="preserve"> </w:t>
            </w:r>
          </w:p>
        </w:tc>
        <w:tc>
          <w:tcPr>
            <w:tcW w:w="2315" w:type="dxa"/>
            <w:vAlign w:val="center"/>
          </w:tcPr>
          <w:p w:rsidR="00B33508" w:rsidRDefault="00C36A39">
            <w:pPr>
              <w:pStyle w:val="22"/>
              <w:adjustRightInd w:val="0"/>
              <w:snapToGrid w:val="0"/>
              <w:spacing w:after="0" w:line="240" w:lineRule="atLeast"/>
              <w:ind w:leftChars="0" w:left="0" w:firstLineChars="0" w:firstLine="0"/>
              <w:jc w:val="center"/>
            </w:pPr>
            <w:r>
              <w:rPr>
                <w:rFonts w:hint="eastAsia"/>
              </w:rPr>
              <w:t>常温常压，设低</w:t>
            </w:r>
          </w:p>
          <w:p w:rsidR="00B33508" w:rsidRDefault="00C36A39">
            <w:pPr>
              <w:pStyle w:val="22"/>
              <w:adjustRightInd w:val="0"/>
              <w:snapToGrid w:val="0"/>
              <w:spacing w:after="0" w:line="240" w:lineRule="atLeast"/>
              <w:ind w:leftChars="0" w:left="0" w:firstLineChars="0" w:firstLine="0"/>
              <w:jc w:val="center"/>
            </w:pPr>
            <w:r>
              <w:rPr>
                <w:rFonts w:hint="eastAsia"/>
              </w:rPr>
              <w:t>温冷凝回收系统</w:t>
            </w:r>
          </w:p>
        </w:tc>
      </w:tr>
    </w:tbl>
    <w:p w:rsidR="00B33508" w:rsidRDefault="00B33508">
      <w:pPr>
        <w:pStyle w:val="22"/>
        <w:ind w:left="420" w:firstLine="420"/>
      </w:pP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对上表中主要物料的基本性质介绍如下：</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）己内酯</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现有工程的主产品。前文已作介绍。此处略。</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2</w:t>
      </w:r>
      <w:r>
        <w:rPr>
          <w:rFonts w:ascii="Times New Roman" w:hAnsi="Times New Roman" w:hint="eastAsia"/>
          <w:color w:val="000000"/>
          <w:sz w:val="24"/>
          <w:szCs w:val="24"/>
        </w:rPr>
        <w:t>）粗醇</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现有工程生产中的中间物料。常温下液态，主要为辛醇类物质，占比在</w:t>
      </w:r>
      <w:r>
        <w:rPr>
          <w:rFonts w:ascii="Times New Roman" w:hAnsi="Times New Roman" w:hint="eastAsia"/>
          <w:color w:val="000000"/>
          <w:sz w:val="24"/>
          <w:szCs w:val="24"/>
        </w:rPr>
        <w:t>50%</w:t>
      </w:r>
      <w:r>
        <w:rPr>
          <w:rFonts w:ascii="Times New Roman" w:hAnsi="Times New Roman" w:hint="eastAsia"/>
          <w:color w:val="000000"/>
          <w:sz w:val="24"/>
          <w:szCs w:val="24"/>
        </w:rPr>
        <w:t>左右，含有少量酮类，具有有机醇类的一些基本性质。</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3</w:t>
      </w:r>
      <w:r>
        <w:rPr>
          <w:rFonts w:ascii="Times New Roman" w:hAnsi="Times New Roman" w:hint="eastAsia"/>
          <w:color w:val="000000"/>
          <w:sz w:val="24"/>
          <w:szCs w:val="24"/>
        </w:rPr>
        <w:t>）轻组分</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现有工程生产中的中间物料。环己酮、丙酸、</w:t>
      </w:r>
      <w:r>
        <w:rPr>
          <w:rFonts w:ascii="Times New Roman" w:hAnsi="Times New Roman"/>
          <w:color w:val="000000"/>
          <w:sz w:val="24"/>
          <w:szCs w:val="24"/>
        </w:rPr>
        <w:t>环己醇</w:t>
      </w:r>
      <w:r>
        <w:rPr>
          <w:rFonts w:ascii="Times New Roman" w:hAnsi="Times New Roman" w:hint="eastAsia"/>
          <w:color w:val="000000"/>
          <w:sz w:val="24"/>
          <w:szCs w:val="24"/>
        </w:rPr>
        <w:t>等有机物质的混合体，是现</w:t>
      </w:r>
      <w:r>
        <w:rPr>
          <w:rFonts w:ascii="Times New Roman" w:hAnsi="Times New Roman" w:hint="eastAsia"/>
          <w:color w:val="000000"/>
          <w:sz w:val="24"/>
          <w:szCs w:val="24"/>
        </w:rPr>
        <w:lastRenderedPageBreak/>
        <w:t>有工程生产中分离出来后，又返回生产工艺中去的中间产物。</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4</w:t>
      </w:r>
      <w:r>
        <w:rPr>
          <w:rFonts w:ascii="Times New Roman" w:hAnsi="Times New Roman" w:hint="eastAsia"/>
          <w:color w:val="000000"/>
          <w:sz w:val="24"/>
          <w:szCs w:val="24"/>
        </w:rPr>
        <w:t>）丙酸</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现有工程生产中的一种原料，有机物，分子式：</w:t>
      </w:r>
      <w:r>
        <w:rPr>
          <w:rFonts w:ascii="Times New Roman" w:hAnsi="Times New Roman"/>
          <w:color w:val="000000"/>
          <w:sz w:val="24"/>
          <w:szCs w:val="24"/>
        </w:rPr>
        <w:t>ＣＨ</w:t>
      </w:r>
      <w:r>
        <w:rPr>
          <w:rFonts w:ascii="Times New Roman" w:hAnsi="Times New Roman"/>
          <w:color w:val="000000"/>
          <w:sz w:val="24"/>
          <w:szCs w:val="24"/>
          <w:vertAlign w:val="subscript"/>
        </w:rPr>
        <w:t>3</w:t>
      </w:r>
      <w:r>
        <w:rPr>
          <w:rFonts w:ascii="Times New Roman" w:hAnsi="Times New Roman"/>
          <w:color w:val="000000"/>
          <w:sz w:val="24"/>
          <w:szCs w:val="24"/>
        </w:rPr>
        <w:t>ＣＨ</w:t>
      </w:r>
      <w:r>
        <w:rPr>
          <w:rFonts w:ascii="Times New Roman" w:hAnsi="Times New Roman"/>
          <w:color w:val="000000"/>
          <w:sz w:val="24"/>
          <w:szCs w:val="24"/>
          <w:vertAlign w:val="subscript"/>
        </w:rPr>
        <w:t>2</w:t>
      </w:r>
      <w:r>
        <w:rPr>
          <w:rFonts w:ascii="Times New Roman" w:hAnsi="Times New Roman"/>
          <w:color w:val="000000"/>
          <w:sz w:val="24"/>
          <w:szCs w:val="24"/>
        </w:rPr>
        <w:t>ＣＯＯＨ</w:t>
      </w:r>
      <w:r>
        <w:rPr>
          <w:rFonts w:ascii="Times New Roman" w:hAnsi="Times New Roman" w:hint="eastAsia"/>
          <w:color w:val="000000"/>
          <w:sz w:val="24"/>
          <w:szCs w:val="24"/>
        </w:rPr>
        <w:t>，</w:t>
      </w:r>
      <w:r>
        <w:rPr>
          <w:rFonts w:ascii="Times New Roman" w:hAnsi="Times New Roman"/>
          <w:color w:val="000000"/>
          <w:sz w:val="24"/>
          <w:szCs w:val="24"/>
        </w:rPr>
        <w:t>无色、有腐蚀性的液体，有刺激性气味。</w:t>
      </w:r>
      <w:r>
        <w:rPr>
          <w:rFonts w:ascii="Times New Roman" w:hAnsi="Times New Roman"/>
          <w:color w:val="000000"/>
          <w:sz w:val="24"/>
          <w:szCs w:val="24"/>
        </w:rPr>
        <w:t>CAS</w:t>
      </w:r>
      <w:r>
        <w:rPr>
          <w:rFonts w:ascii="Times New Roman" w:hAnsi="Times New Roman"/>
          <w:color w:val="000000"/>
          <w:sz w:val="24"/>
          <w:szCs w:val="24"/>
        </w:rPr>
        <w:t>登录号</w:t>
      </w:r>
      <w:r>
        <w:rPr>
          <w:rFonts w:ascii="Times New Roman" w:hAnsi="Times New Roman" w:hint="eastAsia"/>
          <w:color w:val="000000"/>
          <w:sz w:val="24"/>
          <w:szCs w:val="24"/>
        </w:rPr>
        <w:t>：</w:t>
      </w:r>
      <w:r>
        <w:rPr>
          <w:rFonts w:ascii="Times New Roman" w:hAnsi="Times New Roman"/>
          <w:color w:val="000000"/>
          <w:sz w:val="24"/>
          <w:szCs w:val="24"/>
        </w:rPr>
        <w:t xml:space="preserve">79-09-4 </w:t>
      </w:r>
      <w:r>
        <w:rPr>
          <w:rFonts w:ascii="Times New Roman" w:hAnsi="Times New Roman" w:hint="eastAsia"/>
          <w:color w:val="000000"/>
          <w:sz w:val="24"/>
          <w:szCs w:val="24"/>
        </w:rPr>
        <w:t>。</w:t>
      </w:r>
      <w:r>
        <w:rPr>
          <w:rFonts w:ascii="Times New Roman" w:hAnsi="Times New Roman"/>
          <w:color w:val="000000"/>
          <w:sz w:val="24"/>
          <w:szCs w:val="24"/>
        </w:rPr>
        <w:t>熔点</w:t>
      </w:r>
      <w:r>
        <w:rPr>
          <w:rFonts w:ascii="Times New Roman" w:hAnsi="Times New Roman" w:hint="eastAsia"/>
          <w:color w:val="000000"/>
          <w:sz w:val="24"/>
          <w:szCs w:val="24"/>
        </w:rPr>
        <w:t>：</w:t>
      </w:r>
      <w:r>
        <w:rPr>
          <w:rFonts w:ascii="Times New Roman" w:hAnsi="Times New Roman"/>
          <w:color w:val="000000"/>
          <w:sz w:val="24"/>
          <w:szCs w:val="24"/>
        </w:rPr>
        <w:t>-21.5</w:t>
      </w:r>
      <w:r>
        <w:rPr>
          <w:rFonts w:ascii="Times New Roman" w:hAnsi="Times New Roman" w:hint="eastAsia"/>
          <w:color w:val="000000"/>
          <w:sz w:val="24"/>
          <w:szCs w:val="24"/>
        </w:rPr>
        <w:t>℃</w:t>
      </w:r>
      <w:r>
        <w:rPr>
          <w:rFonts w:ascii="Times New Roman" w:hAnsi="Times New Roman"/>
          <w:color w:val="000000"/>
          <w:sz w:val="24"/>
          <w:szCs w:val="24"/>
        </w:rPr>
        <w:t xml:space="preserve"> </w:t>
      </w:r>
      <w:r>
        <w:rPr>
          <w:rFonts w:ascii="Times New Roman" w:hAnsi="Times New Roman" w:hint="eastAsia"/>
          <w:color w:val="000000"/>
          <w:sz w:val="24"/>
          <w:szCs w:val="24"/>
        </w:rPr>
        <w:t>，</w:t>
      </w:r>
      <w:r>
        <w:rPr>
          <w:rFonts w:ascii="Times New Roman" w:hAnsi="Times New Roman"/>
          <w:color w:val="000000"/>
          <w:sz w:val="24"/>
          <w:szCs w:val="24"/>
        </w:rPr>
        <w:t>沸点</w:t>
      </w:r>
      <w:r>
        <w:rPr>
          <w:rFonts w:ascii="Times New Roman" w:hAnsi="Times New Roman" w:hint="eastAsia"/>
          <w:color w:val="000000"/>
          <w:sz w:val="24"/>
          <w:szCs w:val="24"/>
        </w:rPr>
        <w:t>：</w:t>
      </w:r>
      <w:r>
        <w:rPr>
          <w:rFonts w:ascii="Times New Roman" w:hAnsi="Times New Roman"/>
          <w:color w:val="000000"/>
          <w:sz w:val="24"/>
          <w:szCs w:val="24"/>
        </w:rPr>
        <w:t xml:space="preserve">141.1 </w:t>
      </w:r>
      <w:r>
        <w:rPr>
          <w:rFonts w:ascii="Times New Roman" w:hAnsi="Times New Roman" w:hint="eastAsia"/>
          <w:color w:val="000000"/>
          <w:sz w:val="24"/>
          <w:szCs w:val="24"/>
        </w:rPr>
        <w:t>℃。</w:t>
      </w:r>
      <w:r>
        <w:rPr>
          <w:rFonts w:ascii="Times New Roman" w:hAnsi="Times New Roman"/>
          <w:color w:val="000000"/>
          <w:sz w:val="24"/>
          <w:szCs w:val="24"/>
        </w:rPr>
        <w:t>饱和蒸气压（</w:t>
      </w:r>
      <w:r>
        <w:rPr>
          <w:rFonts w:ascii="Times New Roman" w:hAnsi="Times New Roman"/>
          <w:color w:val="000000"/>
          <w:sz w:val="24"/>
          <w:szCs w:val="24"/>
        </w:rPr>
        <w:t>kPa</w:t>
      </w:r>
      <w:r>
        <w:rPr>
          <w:rFonts w:ascii="Times New Roman" w:hAnsi="Times New Roman"/>
          <w:color w:val="000000"/>
          <w:sz w:val="24"/>
          <w:szCs w:val="24"/>
        </w:rPr>
        <w:t>）：</w:t>
      </w:r>
      <w:r>
        <w:rPr>
          <w:rFonts w:ascii="Times New Roman" w:hAnsi="Times New Roman"/>
          <w:color w:val="000000"/>
          <w:sz w:val="24"/>
          <w:szCs w:val="24"/>
        </w:rPr>
        <w:t>1.33</w:t>
      </w:r>
      <w:r>
        <w:rPr>
          <w:rFonts w:ascii="Times New Roman" w:hAnsi="Times New Roman"/>
          <w:color w:val="000000"/>
          <w:sz w:val="24"/>
          <w:szCs w:val="24"/>
        </w:rPr>
        <w:t>（</w:t>
      </w:r>
      <w:r>
        <w:rPr>
          <w:rFonts w:ascii="Times New Roman" w:hAnsi="Times New Roman"/>
          <w:color w:val="000000"/>
          <w:sz w:val="24"/>
          <w:szCs w:val="24"/>
        </w:rPr>
        <w:t>39.7℃</w:t>
      </w:r>
      <w:r>
        <w:rPr>
          <w:rFonts w:ascii="Times New Roman" w:hAnsi="Times New Roman"/>
          <w:color w:val="000000"/>
          <w:sz w:val="24"/>
          <w:szCs w:val="24"/>
        </w:rPr>
        <w:t>）</w:t>
      </w:r>
      <w:r>
        <w:rPr>
          <w:rFonts w:ascii="Times New Roman" w:hAnsi="Times New Roman" w:hint="eastAsia"/>
          <w:color w:val="000000"/>
          <w:sz w:val="24"/>
          <w:szCs w:val="24"/>
        </w:rPr>
        <w:t>。化学性质稳定，</w:t>
      </w:r>
      <w:r>
        <w:rPr>
          <w:rFonts w:ascii="Times New Roman" w:hAnsi="Times New Roman"/>
          <w:color w:val="000000"/>
          <w:sz w:val="24"/>
          <w:szCs w:val="24"/>
        </w:rPr>
        <w:t>具有一般羧酸的化学性质，能形成酰氯、酸酐、酯、酰胺、</w:t>
      </w:r>
      <w:proofErr w:type="gramStart"/>
      <w:r>
        <w:rPr>
          <w:rFonts w:ascii="Times New Roman" w:hAnsi="Times New Roman"/>
          <w:color w:val="000000"/>
          <w:sz w:val="24"/>
          <w:szCs w:val="24"/>
        </w:rPr>
        <w:t>腈</w:t>
      </w:r>
      <w:proofErr w:type="gramEnd"/>
      <w:r>
        <w:rPr>
          <w:rFonts w:ascii="Times New Roman" w:hAnsi="Times New Roman"/>
          <w:color w:val="000000"/>
          <w:sz w:val="24"/>
          <w:szCs w:val="24"/>
        </w:rPr>
        <w:t>等化合物。</w:t>
      </w:r>
      <w:r>
        <w:rPr>
          <w:rFonts w:ascii="Times New Roman" w:hAnsi="Times New Roman"/>
          <w:color w:val="000000"/>
          <w:sz w:val="24"/>
          <w:szCs w:val="24"/>
        </w:rPr>
        <w:t>α-</w:t>
      </w:r>
      <w:r>
        <w:rPr>
          <w:rFonts w:ascii="Times New Roman" w:hAnsi="Times New Roman"/>
          <w:color w:val="000000"/>
          <w:sz w:val="24"/>
          <w:szCs w:val="24"/>
        </w:rPr>
        <w:t>氢原子在三氯化磷催化下容易被卤素取代，生成</w:t>
      </w:r>
      <w:r>
        <w:rPr>
          <w:rFonts w:ascii="Times New Roman" w:hAnsi="Times New Roman"/>
          <w:color w:val="000000"/>
          <w:sz w:val="24"/>
          <w:szCs w:val="24"/>
        </w:rPr>
        <w:t>α-</w:t>
      </w:r>
      <w:proofErr w:type="gramStart"/>
      <w:r>
        <w:rPr>
          <w:rFonts w:ascii="Times New Roman" w:hAnsi="Times New Roman"/>
          <w:color w:val="000000"/>
          <w:sz w:val="24"/>
          <w:szCs w:val="24"/>
        </w:rPr>
        <w:t>卤代丙酸</w:t>
      </w:r>
      <w:proofErr w:type="gramEnd"/>
      <w:r>
        <w:rPr>
          <w:rFonts w:ascii="Times New Roman" w:hAnsi="Times New Roman"/>
          <w:color w:val="000000"/>
          <w:sz w:val="24"/>
          <w:szCs w:val="24"/>
        </w:rPr>
        <w:t>。丙酸是可燃液体，低毒，对黏膜有刺激作用，有杀菌作用。属低毒类</w:t>
      </w:r>
      <w:r>
        <w:rPr>
          <w:rFonts w:ascii="Times New Roman" w:hAnsi="Times New Roman" w:hint="eastAsia"/>
          <w:color w:val="000000"/>
          <w:sz w:val="24"/>
          <w:szCs w:val="24"/>
        </w:rPr>
        <w:t>，</w:t>
      </w:r>
      <w:r>
        <w:rPr>
          <w:rFonts w:ascii="Times New Roman" w:hAnsi="Times New Roman"/>
          <w:color w:val="000000"/>
          <w:sz w:val="24"/>
          <w:szCs w:val="24"/>
        </w:rPr>
        <w:t>毒性比甲酸小，对眼睛、皮肤、黏膜有刺激作用。与乙酸一样有杀菌性，能抑制细菌的生长，在</w:t>
      </w:r>
      <w:r>
        <w:rPr>
          <w:rFonts w:ascii="Times New Roman" w:hAnsi="Times New Roman"/>
          <w:color w:val="000000"/>
          <w:sz w:val="24"/>
          <w:szCs w:val="24"/>
        </w:rPr>
        <w:t>5%~7%</w:t>
      </w:r>
      <w:r>
        <w:rPr>
          <w:rFonts w:ascii="Times New Roman" w:hAnsi="Times New Roman"/>
          <w:color w:val="000000"/>
          <w:sz w:val="24"/>
          <w:szCs w:val="24"/>
        </w:rPr>
        <w:t>溶液中，细菌</w:t>
      </w:r>
      <w:r>
        <w:rPr>
          <w:rFonts w:ascii="Times New Roman" w:hAnsi="Times New Roman"/>
          <w:color w:val="000000"/>
          <w:sz w:val="24"/>
          <w:szCs w:val="24"/>
        </w:rPr>
        <w:t>15</w:t>
      </w:r>
      <w:r>
        <w:rPr>
          <w:rFonts w:ascii="Times New Roman" w:hAnsi="Times New Roman"/>
          <w:color w:val="000000"/>
          <w:sz w:val="24"/>
          <w:szCs w:val="24"/>
        </w:rPr>
        <w:t>分钟就完全被杀死。</w:t>
      </w:r>
      <w:r>
        <w:rPr>
          <w:rFonts w:ascii="Times New Roman" w:hAnsi="Times New Roman" w:hint="eastAsia"/>
          <w:color w:val="000000"/>
          <w:sz w:val="24"/>
          <w:szCs w:val="24"/>
        </w:rPr>
        <w:t>是现有工程生产中的一种原料。</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5</w:t>
      </w:r>
      <w:r>
        <w:rPr>
          <w:rFonts w:ascii="Times New Roman" w:hAnsi="Times New Roman" w:hint="eastAsia"/>
          <w:color w:val="000000"/>
          <w:sz w:val="24"/>
          <w:szCs w:val="24"/>
        </w:rPr>
        <w:t>）丙酸乙酯</w:t>
      </w: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现有工程生产中的一种原料，有机物，分子式：</w:t>
      </w:r>
      <w:r>
        <w:rPr>
          <w:rFonts w:ascii="Times New Roman" w:hAnsi="Times New Roman"/>
          <w:color w:val="000000"/>
          <w:sz w:val="24"/>
          <w:szCs w:val="24"/>
        </w:rPr>
        <w:t>Ｃ</w:t>
      </w:r>
      <w:r>
        <w:rPr>
          <w:rFonts w:ascii="Times New Roman" w:hAnsi="Times New Roman" w:hint="eastAsia"/>
          <w:color w:val="000000"/>
          <w:sz w:val="24"/>
          <w:szCs w:val="24"/>
          <w:vertAlign w:val="subscript"/>
        </w:rPr>
        <w:t>5</w:t>
      </w:r>
      <w:r>
        <w:rPr>
          <w:rFonts w:ascii="Times New Roman" w:hAnsi="Times New Roman"/>
          <w:color w:val="000000"/>
          <w:sz w:val="24"/>
          <w:szCs w:val="24"/>
        </w:rPr>
        <w:t>Ｈ</w:t>
      </w:r>
      <w:r>
        <w:rPr>
          <w:rFonts w:ascii="Times New Roman" w:hAnsi="Times New Roman" w:hint="eastAsia"/>
          <w:color w:val="000000"/>
          <w:sz w:val="24"/>
          <w:szCs w:val="24"/>
          <w:vertAlign w:val="subscript"/>
        </w:rPr>
        <w:t>10</w:t>
      </w:r>
      <w:r>
        <w:rPr>
          <w:rFonts w:ascii="Times New Roman" w:hAnsi="Times New Roman"/>
          <w:color w:val="000000"/>
          <w:sz w:val="24"/>
          <w:szCs w:val="24"/>
        </w:rPr>
        <w:t>Ｏ</w:t>
      </w:r>
      <w:r>
        <w:rPr>
          <w:rFonts w:ascii="Times New Roman" w:hAnsi="Times New Roman" w:hint="eastAsia"/>
          <w:color w:val="000000"/>
          <w:sz w:val="24"/>
          <w:szCs w:val="24"/>
          <w:vertAlign w:val="subscript"/>
        </w:rPr>
        <w:t>2</w:t>
      </w:r>
      <w:r>
        <w:rPr>
          <w:rFonts w:ascii="Times New Roman" w:hAnsi="Times New Roman" w:hint="eastAsia"/>
          <w:color w:val="000000"/>
          <w:sz w:val="24"/>
          <w:szCs w:val="24"/>
        </w:rPr>
        <w:t>，无色液体。有菠萝香味，易燃液体。与乙醇、乙醚混溶，微溶于水。由丙酸与乙醇在无水氯化钙存在下酯化制得。能溶解硝酸纤维素，而不溶解醋酸纤维素。</w:t>
      </w:r>
      <w:r>
        <w:rPr>
          <w:rFonts w:ascii="Times New Roman" w:hAnsi="Times New Roman" w:hint="eastAsia"/>
          <w:color w:val="000000"/>
          <w:sz w:val="24"/>
          <w:szCs w:val="24"/>
        </w:rPr>
        <w:t>CAS</w:t>
      </w:r>
      <w:r>
        <w:rPr>
          <w:rFonts w:ascii="Times New Roman" w:hAnsi="Times New Roman" w:hint="eastAsia"/>
          <w:color w:val="000000"/>
          <w:sz w:val="24"/>
          <w:szCs w:val="24"/>
        </w:rPr>
        <w:t>登录号：</w:t>
      </w:r>
      <w:r>
        <w:rPr>
          <w:rFonts w:ascii="Times New Roman" w:hAnsi="Times New Roman"/>
          <w:color w:val="000000"/>
          <w:sz w:val="24"/>
          <w:szCs w:val="24"/>
        </w:rPr>
        <w:t>105-37-3</w:t>
      </w:r>
      <w:r>
        <w:rPr>
          <w:rFonts w:ascii="Times New Roman" w:hAnsi="Times New Roman" w:hint="eastAsia"/>
          <w:color w:val="000000"/>
          <w:sz w:val="24"/>
          <w:szCs w:val="24"/>
        </w:rPr>
        <w:t>。密度：</w:t>
      </w:r>
      <w:r>
        <w:rPr>
          <w:rFonts w:ascii="Times New Roman" w:hAnsi="Times New Roman" w:hint="eastAsia"/>
          <w:color w:val="000000"/>
          <w:sz w:val="24"/>
          <w:szCs w:val="24"/>
        </w:rPr>
        <w:t>0.89</w:t>
      </w:r>
      <w:r>
        <w:rPr>
          <w:rFonts w:ascii="Times New Roman" w:hAnsi="Times New Roman" w:hint="eastAsia"/>
          <w:color w:val="000000"/>
          <w:sz w:val="24"/>
          <w:szCs w:val="24"/>
        </w:rPr>
        <w:t>，熔点：</w:t>
      </w:r>
      <w:r>
        <w:rPr>
          <w:rFonts w:ascii="Times New Roman" w:hAnsi="Times New Roman"/>
          <w:color w:val="000000"/>
          <w:sz w:val="24"/>
          <w:szCs w:val="24"/>
        </w:rPr>
        <w:t xml:space="preserve"> -73.9</w:t>
      </w:r>
      <w:r>
        <w:rPr>
          <w:rFonts w:ascii="Times New Roman" w:hAnsi="Times New Roman" w:hint="eastAsia"/>
          <w:color w:val="000000"/>
          <w:sz w:val="24"/>
          <w:szCs w:val="24"/>
        </w:rPr>
        <w:t>℃</w:t>
      </w:r>
      <w:r>
        <w:rPr>
          <w:rFonts w:ascii="Times New Roman" w:hAnsi="Times New Roman" w:hint="eastAsia"/>
          <w:color w:val="000000"/>
          <w:sz w:val="24"/>
          <w:szCs w:val="24"/>
        </w:rPr>
        <w:t xml:space="preserve"> </w:t>
      </w:r>
      <w:r>
        <w:rPr>
          <w:rFonts w:ascii="Times New Roman" w:hAnsi="Times New Roman" w:hint="eastAsia"/>
          <w:color w:val="000000"/>
          <w:sz w:val="24"/>
          <w:szCs w:val="24"/>
        </w:rPr>
        <w:t>，沸点：</w:t>
      </w:r>
      <w:r>
        <w:rPr>
          <w:rFonts w:ascii="Times New Roman" w:hAnsi="Times New Roman"/>
          <w:color w:val="000000"/>
          <w:sz w:val="24"/>
          <w:szCs w:val="24"/>
        </w:rPr>
        <w:t>99.1</w:t>
      </w:r>
      <w:r>
        <w:rPr>
          <w:rFonts w:ascii="Times New Roman" w:hAnsi="Times New Roman" w:hint="eastAsia"/>
          <w:color w:val="000000"/>
          <w:sz w:val="24"/>
          <w:szCs w:val="24"/>
        </w:rPr>
        <w:t>℃。毒性：</w:t>
      </w:r>
      <w:r>
        <w:rPr>
          <w:rFonts w:ascii="Times New Roman" w:hAnsi="Times New Roman" w:hint="eastAsia"/>
          <w:color w:val="000000"/>
          <w:sz w:val="24"/>
          <w:szCs w:val="24"/>
        </w:rPr>
        <w:t>ADI 1mg/kg(CE)</w:t>
      </w:r>
      <w:r>
        <w:rPr>
          <w:rFonts w:ascii="Times New Roman" w:hAnsi="Times New Roman" w:hint="eastAsia"/>
          <w:color w:val="000000"/>
          <w:sz w:val="24"/>
          <w:szCs w:val="24"/>
        </w:rPr>
        <w:t>。</w:t>
      </w:r>
      <w:r>
        <w:rPr>
          <w:rFonts w:ascii="Times New Roman" w:hAnsi="Times New Roman" w:hint="eastAsia"/>
          <w:color w:val="000000"/>
          <w:sz w:val="24"/>
          <w:szCs w:val="24"/>
        </w:rPr>
        <w:t>LD503.5g/kg(</w:t>
      </w:r>
      <w:r>
        <w:rPr>
          <w:rFonts w:ascii="Times New Roman" w:hAnsi="Times New Roman" w:hint="eastAsia"/>
          <w:color w:val="000000"/>
          <w:sz w:val="24"/>
          <w:szCs w:val="24"/>
        </w:rPr>
        <w:t>兔，经口</w:t>
      </w:r>
      <w:r>
        <w:rPr>
          <w:rFonts w:ascii="Times New Roman" w:hAnsi="Times New Roman" w:hint="eastAsia"/>
          <w:color w:val="000000"/>
          <w:sz w:val="24"/>
          <w:szCs w:val="24"/>
        </w:rPr>
        <w:t>)</w:t>
      </w:r>
      <w:r>
        <w:rPr>
          <w:rFonts w:ascii="Times New Roman" w:hAnsi="Times New Roman" w:hint="eastAsia"/>
          <w:color w:val="000000"/>
          <w:sz w:val="24"/>
          <w:szCs w:val="24"/>
        </w:rPr>
        <w:t>。具有一般酯的化学性质。稳定性：稳定；禁配物：强氧化剂、碱类、酸类。是现有工程生产中的一种原料</w:t>
      </w:r>
      <w:bookmarkStart w:id="215" w:name="_Toc306034544"/>
      <w:bookmarkStart w:id="216" w:name="_Toc14300"/>
      <w:bookmarkStart w:id="217" w:name="_Toc3077"/>
      <w:bookmarkStart w:id="218" w:name="_Toc304810294"/>
      <w:bookmarkStart w:id="219" w:name="_Ref255397048"/>
      <w:r>
        <w:rPr>
          <w:rFonts w:ascii="Times New Roman" w:hAnsi="Times New Roman" w:hint="eastAsia"/>
          <w:color w:val="000000"/>
          <w:sz w:val="24"/>
          <w:szCs w:val="24"/>
        </w:rPr>
        <w:t>。</w:t>
      </w:r>
    </w:p>
    <w:p w:rsidR="00B33508" w:rsidRDefault="00C36A39">
      <w:pPr>
        <w:pStyle w:val="3"/>
        <w:spacing w:beforeLines="0" w:before="120" w:afterLines="0" w:after="0"/>
      </w:pPr>
      <w:r>
        <w:rPr>
          <w:rFonts w:hint="eastAsia"/>
        </w:rPr>
        <w:t xml:space="preserve"> </w:t>
      </w:r>
      <w:bookmarkStart w:id="220" w:name="_Toc530992892"/>
      <w:r>
        <w:t>主要生产设备</w:t>
      </w:r>
      <w:bookmarkEnd w:id="215"/>
      <w:bookmarkEnd w:id="216"/>
      <w:bookmarkEnd w:id="217"/>
      <w:bookmarkEnd w:id="218"/>
      <w:bookmarkEnd w:id="220"/>
    </w:p>
    <w:p w:rsidR="00B33508" w:rsidRDefault="00C36A39">
      <w:pPr>
        <w:pStyle w:val="a1"/>
        <w:ind w:firstLine="480"/>
        <w:rPr>
          <w:color w:val="000000"/>
        </w:rPr>
      </w:pPr>
      <w:r>
        <w:rPr>
          <w:color w:val="000000"/>
        </w:rPr>
        <w:t>根据《产业结构调整指导目录》（</w:t>
      </w:r>
      <w:r>
        <w:rPr>
          <w:color w:val="000000"/>
        </w:rPr>
        <w:t>2011</w:t>
      </w:r>
      <w:r>
        <w:rPr>
          <w:color w:val="000000"/>
        </w:rPr>
        <w:t>年</w:t>
      </w:r>
      <w:r>
        <w:rPr>
          <w:rFonts w:hint="eastAsia"/>
          <w:color w:val="000000"/>
        </w:rPr>
        <w:t>本</w:t>
      </w:r>
      <w:r>
        <w:rPr>
          <w:color w:val="000000"/>
        </w:rPr>
        <w:t>）</w:t>
      </w:r>
      <w:r>
        <w:rPr>
          <w:rFonts w:hint="eastAsia"/>
          <w:color w:val="000000"/>
        </w:rPr>
        <w:t>（</w:t>
      </w:r>
      <w:r>
        <w:rPr>
          <w:rFonts w:hint="eastAsia"/>
          <w:color w:val="000000"/>
        </w:rPr>
        <w:t>2013</w:t>
      </w:r>
      <w:r>
        <w:rPr>
          <w:rFonts w:hint="eastAsia"/>
          <w:color w:val="000000"/>
        </w:rPr>
        <w:t>修正）</w:t>
      </w:r>
      <w:r>
        <w:rPr>
          <w:color w:val="000000"/>
        </w:rPr>
        <w:t>和《部分工业行业淘汰落后生产工艺装备和产品指导目录（</w:t>
      </w:r>
      <w:r>
        <w:rPr>
          <w:color w:val="000000"/>
        </w:rPr>
        <w:t>2010</w:t>
      </w:r>
      <w:r>
        <w:rPr>
          <w:color w:val="000000"/>
        </w:rPr>
        <w:t>年本）》可知，项目所选设备不属于国家淘汰和限制的产业类型，可满足正常生产的需要。</w:t>
      </w:r>
    </w:p>
    <w:p w:rsidR="00B33508" w:rsidRDefault="00C36A39">
      <w:pPr>
        <w:pStyle w:val="a1"/>
        <w:ind w:firstLine="480"/>
        <w:rPr>
          <w:color w:val="000000"/>
        </w:rPr>
      </w:pPr>
      <w:proofErr w:type="gramStart"/>
      <w:r>
        <w:rPr>
          <w:rFonts w:hint="eastAsia"/>
          <w:color w:val="000000"/>
        </w:rPr>
        <w:t>拟建工程拟建工程</w:t>
      </w:r>
      <w:proofErr w:type="gramEnd"/>
      <w:r>
        <w:rPr>
          <w:rFonts w:hint="eastAsia"/>
          <w:color w:val="000000"/>
        </w:rPr>
        <w:t>生产所需</w:t>
      </w:r>
      <w:r>
        <w:rPr>
          <w:color w:val="000000"/>
        </w:rPr>
        <w:t>主要生产设备见下表：</w:t>
      </w:r>
    </w:p>
    <w:p w:rsidR="00B33508" w:rsidRDefault="00C36A39">
      <w:pPr>
        <w:pStyle w:val="a1"/>
        <w:spacing w:line="240" w:lineRule="atLeast"/>
        <w:ind w:firstLine="442"/>
        <w:jc w:val="center"/>
        <w:rPr>
          <w:b/>
          <w:color w:val="000000"/>
          <w:sz w:val="22"/>
        </w:rPr>
      </w:pPr>
      <w:r>
        <w:rPr>
          <w:rFonts w:hint="eastAsia"/>
          <w:b/>
          <w:color w:val="000000"/>
          <w:sz w:val="22"/>
        </w:rPr>
        <w:t>表</w:t>
      </w:r>
      <w:r>
        <w:rPr>
          <w:rFonts w:hint="eastAsia"/>
          <w:b/>
          <w:color w:val="000000"/>
          <w:sz w:val="22"/>
        </w:rPr>
        <w:t xml:space="preserve">2.6.4-1   </w:t>
      </w:r>
      <w:proofErr w:type="gramStart"/>
      <w:r>
        <w:rPr>
          <w:rFonts w:hint="eastAsia"/>
          <w:b/>
          <w:color w:val="000000"/>
          <w:sz w:val="22"/>
        </w:rPr>
        <w:t>聚己内酯</w:t>
      </w:r>
      <w:proofErr w:type="gramEnd"/>
      <w:r>
        <w:rPr>
          <w:rFonts w:hint="eastAsia"/>
          <w:b/>
          <w:color w:val="000000"/>
          <w:sz w:val="22"/>
        </w:rPr>
        <w:t>高分子降解材料项目主要工艺设备表</w:t>
      </w:r>
    </w:p>
    <w:p w:rsidR="00B33508" w:rsidRDefault="00C36A39">
      <w:pPr>
        <w:pStyle w:val="a1"/>
        <w:spacing w:line="240" w:lineRule="atLeast"/>
        <w:ind w:firstLine="482"/>
        <w:jc w:val="center"/>
        <w:rPr>
          <w:b/>
          <w:color w:val="000000"/>
        </w:rPr>
      </w:pPr>
      <w:r>
        <w:rPr>
          <w:rFonts w:hint="eastAsia"/>
          <w:b/>
          <w:color w:val="000000"/>
        </w:rPr>
        <w:t>a</w:t>
      </w:r>
      <w:r>
        <w:rPr>
          <w:rFonts w:hint="eastAsia"/>
          <w:b/>
          <w:color w:val="000000"/>
        </w:rPr>
        <w:t>、容器</w:t>
      </w:r>
    </w:p>
    <w:tbl>
      <w:tblPr>
        <w:tblW w:w="8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312"/>
        <w:gridCol w:w="776"/>
        <w:gridCol w:w="641"/>
        <w:gridCol w:w="1134"/>
        <w:gridCol w:w="851"/>
        <w:gridCol w:w="709"/>
        <w:gridCol w:w="955"/>
        <w:gridCol w:w="913"/>
        <w:gridCol w:w="825"/>
      </w:tblGrid>
      <w:tr w:rsidR="00B33508">
        <w:trPr>
          <w:jc w:val="center"/>
        </w:trPr>
        <w:tc>
          <w:tcPr>
            <w:tcW w:w="568"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序号</w:t>
            </w:r>
          </w:p>
        </w:tc>
        <w:tc>
          <w:tcPr>
            <w:tcW w:w="1312"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名</w:t>
            </w:r>
            <w:r>
              <w:rPr>
                <w:rFonts w:ascii="Times New Roman" w:hAnsi="Times New Roman" w:cs="Times New Roman" w:hint="eastAsia"/>
                <w:szCs w:val="21"/>
              </w:rPr>
              <w:t xml:space="preserve">  </w:t>
            </w:r>
            <w:r>
              <w:rPr>
                <w:rFonts w:ascii="Times New Roman" w:hAnsi="Times New Roman" w:cs="Times New Roman" w:hint="eastAsia"/>
                <w:szCs w:val="21"/>
              </w:rPr>
              <w:t>称</w:t>
            </w:r>
          </w:p>
        </w:tc>
        <w:tc>
          <w:tcPr>
            <w:tcW w:w="776"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数量</w:t>
            </w:r>
          </w:p>
        </w:tc>
        <w:tc>
          <w:tcPr>
            <w:tcW w:w="641"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类型</w:t>
            </w:r>
          </w:p>
        </w:tc>
        <w:tc>
          <w:tcPr>
            <w:tcW w:w="1134"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介质</w:t>
            </w:r>
          </w:p>
        </w:tc>
        <w:tc>
          <w:tcPr>
            <w:tcW w:w="851" w:type="dxa"/>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温度</w:t>
            </w:r>
          </w:p>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w:t>
            </w:r>
          </w:p>
        </w:tc>
        <w:tc>
          <w:tcPr>
            <w:tcW w:w="709" w:type="dxa"/>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压力</w:t>
            </w:r>
          </w:p>
          <w:p w:rsidR="00B33508" w:rsidRDefault="00B33508">
            <w:pPr>
              <w:spacing w:line="280" w:lineRule="exact"/>
              <w:jc w:val="center"/>
              <w:rPr>
                <w:rFonts w:ascii="Times New Roman" w:hAnsi="Times New Roman" w:cs="Times New Roman"/>
                <w:szCs w:val="21"/>
              </w:rPr>
            </w:pPr>
          </w:p>
        </w:tc>
        <w:tc>
          <w:tcPr>
            <w:tcW w:w="955"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直径（</w:t>
            </w:r>
            <w:r>
              <w:rPr>
                <w:rFonts w:ascii="Times New Roman" w:hAnsi="Times New Roman" w:cs="Times New Roman" w:hint="eastAsia"/>
                <w:szCs w:val="21"/>
              </w:rPr>
              <w:t>mm</w:t>
            </w:r>
            <w:r>
              <w:rPr>
                <w:rFonts w:ascii="Times New Roman" w:hAnsi="Times New Roman" w:cs="Times New Roman" w:hint="eastAsia"/>
                <w:szCs w:val="21"/>
              </w:rPr>
              <w:t>）</w:t>
            </w:r>
          </w:p>
        </w:tc>
        <w:tc>
          <w:tcPr>
            <w:tcW w:w="913"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长度（</w:t>
            </w:r>
            <w:r>
              <w:rPr>
                <w:rFonts w:ascii="Times New Roman" w:hAnsi="Times New Roman" w:cs="Times New Roman" w:hint="eastAsia"/>
                <w:szCs w:val="21"/>
              </w:rPr>
              <w:t>mm</w:t>
            </w:r>
            <w:r>
              <w:rPr>
                <w:rFonts w:ascii="Times New Roman" w:hAnsi="Times New Roman" w:cs="Times New Roman" w:hint="eastAsia"/>
                <w:szCs w:val="21"/>
              </w:rPr>
              <w:t>）</w:t>
            </w:r>
          </w:p>
        </w:tc>
        <w:tc>
          <w:tcPr>
            <w:tcW w:w="825"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材质</w:t>
            </w:r>
          </w:p>
        </w:tc>
      </w:tr>
      <w:tr w:rsidR="00B33508">
        <w:trPr>
          <w:trHeight w:hRule="exact" w:val="644"/>
          <w:jc w:val="center"/>
        </w:trPr>
        <w:tc>
          <w:tcPr>
            <w:tcW w:w="568"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1</w:t>
            </w:r>
          </w:p>
        </w:tc>
        <w:tc>
          <w:tcPr>
            <w:tcW w:w="1312"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kern w:val="0"/>
                <w:szCs w:val="21"/>
              </w:rPr>
              <w:t>反应釜</w:t>
            </w:r>
          </w:p>
        </w:tc>
        <w:tc>
          <w:tcPr>
            <w:tcW w:w="776"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10</w:t>
            </w:r>
          </w:p>
        </w:tc>
        <w:tc>
          <w:tcPr>
            <w:tcW w:w="641"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立式</w:t>
            </w:r>
          </w:p>
        </w:tc>
        <w:tc>
          <w:tcPr>
            <w:tcW w:w="1134"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己内酯、</w:t>
            </w:r>
          </w:p>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起始剂</w:t>
            </w:r>
          </w:p>
        </w:tc>
        <w:tc>
          <w:tcPr>
            <w:tcW w:w="851" w:type="dxa"/>
            <w:vAlign w:val="center"/>
          </w:tcPr>
          <w:p w:rsidR="00B33508" w:rsidRDefault="00C36A39">
            <w:pPr>
              <w:spacing w:line="280" w:lineRule="exact"/>
              <w:jc w:val="center"/>
              <w:rPr>
                <w:rFonts w:ascii="Times New Roman" w:hAnsi="Times New Roman" w:cs="Times New Roman"/>
                <w:szCs w:val="21"/>
              </w:rPr>
            </w:pPr>
            <w:r>
              <w:rPr>
                <w:rFonts w:ascii="Arial" w:hAnsi="Arial"/>
                <w:szCs w:val="21"/>
              </w:rPr>
              <w:t>≤</w:t>
            </w:r>
            <w:r>
              <w:rPr>
                <w:rFonts w:ascii="Arial" w:hAnsi="Arial" w:hint="eastAsia"/>
                <w:szCs w:val="21"/>
              </w:rPr>
              <w:t>1</w:t>
            </w:r>
            <w:r>
              <w:rPr>
                <w:rFonts w:ascii="Times New Roman" w:hAnsi="Times New Roman" w:cs="Times New Roman"/>
                <w:szCs w:val="21"/>
              </w:rPr>
              <w:t>60</w:t>
            </w:r>
          </w:p>
        </w:tc>
        <w:tc>
          <w:tcPr>
            <w:tcW w:w="709"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负压</w:t>
            </w:r>
          </w:p>
        </w:tc>
        <w:tc>
          <w:tcPr>
            <w:tcW w:w="955"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2500</w:t>
            </w:r>
          </w:p>
        </w:tc>
        <w:tc>
          <w:tcPr>
            <w:tcW w:w="913"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3000</w:t>
            </w:r>
          </w:p>
        </w:tc>
        <w:tc>
          <w:tcPr>
            <w:tcW w:w="825" w:type="dxa"/>
            <w:vAlign w:val="center"/>
          </w:tcPr>
          <w:p w:rsidR="00B33508" w:rsidRDefault="00C36A39">
            <w:pPr>
              <w:spacing w:line="280" w:lineRule="exact"/>
              <w:rPr>
                <w:rFonts w:ascii="Times New Roman" w:hAnsi="Times New Roman" w:cs="Times New Roman"/>
                <w:szCs w:val="21"/>
              </w:rPr>
            </w:pPr>
            <w:r>
              <w:rPr>
                <w:rFonts w:ascii="Times New Roman" w:hAnsi="Times New Roman" w:cs="Times New Roman" w:hint="eastAsia"/>
                <w:szCs w:val="21"/>
              </w:rPr>
              <w:t>304</w:t>
            </w:r>
          </w:p>
        </w:tc>
      </w:tr>
      <w:tr w:rsidR="00B33508">
        <w:trPr>
          <w:trHeight w:hRule="exact" w:val="454"/>
          <w:jc w:val="center"/>
        </w:trPr>
        <w:tc>
          <w:tcPr>
            <w:tcW w:w="568"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2</w:t>
            </w:r>
          </w:p>
        </w:tc>
        <w:tc>
          <w:tcPr>
            <w:tcW w:w="1312"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调质</w:t>
            </w:r>
            <w:proofErr w:type="gramStart"/>
            <w:r>
              <w:rPr>
                <w:rFonts w:ascii="Times New Roman" w:hAnsi="Times New Roman" w:cs="Times New Roman" w:hint="eastAsia"/>
                <w:szCs w:val="21"/>
              </w:rPr>
              <w:t>釜</w:t>
            </w:r>
            <w:proofErr w:type="gramEnd"/>
          </w:p>
        </w:tc>
        <w:tc>
          <w:tcPr>
            <w:tcW w:w="776"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10</w:t>
            </w:r>
          </w:p>
        </w:tc>
        <w:tc>
          <w:tcPr>
            <w:tcW w:w="641"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立式</w:t>
            </w:r>
          </w:p>
        </w:tc>
        <w:tc>
          <w:tcPr>
            <w:tcW w:w="1134"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PCL</w:t>
            </w:r>
          </w:p>
        </w:tc>
        <w:tc>
          <w:tcPr>
            <w:tcW w:w="851" w:type="dxa"/>
            <w:vAlign w:val="center"/>
          </w:tcPr>
          <w:p w:rsidR="00B33508" w:rsidRDefault="00C36A39">
            <w:pPr>
              <w:spacing w:line="280" w:lineRule="exact"/>
              <w:jc w:val="center"/>
              <w:rPr>
                <w:rFonts w:ascii="Times New Roman" w:hAnsi="Times New Roman" w:cs="Times New Roman"/>
                <w:szCs w:val="21"/>
              </w:rPr>
            </w:pPr>
            <w:r>
              <w:rPr>
                <w:rFonts w:ascii="Arial" w:hAnsi="Arial"/>
                <w:szCs w:val="21"/>
              </w:rPr>
              <w:t>≤</w:t>
            </w:r>
            <w:r>
              <w:rPr>
                <w:rFonts w:ascii="Arial" w:hAnsi="Arial" w:hint="eastAsia"/>
                <w:szCs w:val="21"/>
              </w:rPr>
              <w:t>1</w:t>
            </w:r>
            <w:r>
              <w:rPr>
                <w:rFonts w:ascii="Times New Roman" w:hAnsi="Times New Roman" w:cs="Times New Roman" w:hint="eastAsia"/>
                <w:szCs w:val="21"/>
              </w:rPr>
              <w:t>0</w:t>
            </w:r>
            <w:r>
              <w:rPr>
                <w:rFonts w:ascii="Times New Roman" w:hAnsi="Times New Roman" w:cs="Times New Roman"/>
                <w:szCs w:val="21"/>
              </w:rPr>
              <w:t>0</w:t>
            </w:r>
          </w:p>
        </w:tc>
        <w:tc>
          <w:tcPr>
            <w:tcW w:w="709"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负压</w:t>
            </w:r>
          </w:p>
        </w:tc>
        <w:tc>
          <w:tcPr>
            <w:tcW w:w="955"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4000</w:t>
            </w:r>
          </w:p>
        </w:tc>
        <w:tc>
          <w:tcPr>
            <w:tcW w:w="913"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4000</w:t>
            </w:r>
          </w:p>
        </w:tc>
        <w:tc>
          <w:tcPr>
            <w:tcW w:w="825" w:type="dxa"/>
          </w:tcPr>
          <w:p w:rsidR="00B33508" w:rsidRDefault="00C36A39">
            <w:pPr>
              <w:rPr>
                <w:rFonts w:ascii="Times New Roman" w:hAnsi="Times New Roman" w:cs="Times New Roman"/>
                <w:szCs w:val="21"/>
              </w:rPr>
            </w:pPr>
            <w:r>
              <w:rPr>
                <w:rFonts w:ascii="Times New Roman" w:hAnsi="Times New Roman" w:cs="Times New Roman"/>
                <w:szCs w:val="21"/>
              </w:rPr>
              <w:t>304</w:t>
            </w:r>
          </w:p>
        </w:tc>
      </w:tr>
      <w:tr w:rsidR="00B33508">
        <w:trPr>
          <w:trHeight w:hRule="exact" w:val="454"/>
          <w:jc w:val="center"/>
        </w:trPr>
        <w:tc>
          <w:tcPr>
            <w:tcW w:w="568"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3</w:t>
            </w:r>
          </w:p>
        </w:tc>
        <w:tc>
          <w:tcPr>
            <w:tcW w:w="1312"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起始剂槽</w:t>
            </w:r>
          </w:p>
        </w:tc>
        <w:tc>
          <w:tcPr>
            <w:tcW w:w="776"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5</w:t>
            </w:r>
          </w:p>
        </w:tc>
        <w:tc>
          <w:tcPr>
            <w:tcW w:w="641"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立式</w:t>
            </w:r>
          </w:p>
        </w:tc>
        <w:tc>
          <w:tcPr>
            <w:tcW w:w="1134"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起始剂</w:t>
            </w:r>
          </w:p>
        </w:tc>
        <w:tc>
          <w:tcPr>
            <w:tcW w:w="851" w:type="dxa"/>
            <w:vAlign w:val="center"/>
          </w:tcPr>
          <w:p w:rsidR="00B33508" w:rsidRDefault="00C36A39">
            <w:pPr>
              <w:spacing w:line="280" w:lineRule="exact"/>
              <w:rPr>
                <w:rFonts w:ascii="Times New Roman" w:hAnsi="Times New Roman" w:cs="Times New Roman"/>
                <w:szCs w:val="21"/>
              </w:rPr>
            </w:pPr>
            <w:r>
              <w:rPr>
                <w:rFonts w:ascii="Times New Roman" w:hAnsi="Times New Roman" w:cs="Times New Roman" w:hint="eastAsia"/>
                <w:szCs w:val="21"/>
              </w:rPr>
              <w:t>常温</w:t>
            </w:r>
          </w:p>
        </w:tc>
        <w:tc>
          <w:tcPr>
            <w:tcW w:w="709"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常压</w:t>
            </w:r>
          </w:p>
        </w:tc>
        <w:tc>
          <w:tcPr>
            <w:tcW w:w="955"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2000</w:t>
            </w:r>
          </w:p>
        </w:tc>
        <w:tc>
          <w:tcPr>
            <w:tcW w:w="913"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2200</w:t>
            </w:r>
          </w:p>
        </w:tc>
        <w:tc>
          <w:tcPr>
            <w:tcW w:w="825" w:type="dxa"/>
          </w:tcPr>
          <w:p w:rsidR="00B33508" w:rsidRDefault="00C36A39">
            <w:pPr>
              <w:rPr>
                <w:rFonts w:ascii="Times New Roman" w:hAnsi="Times New Roman" w:cs="Times New Roman"/>
                <w:szCs w:val="21"/>
              </w:rPr>
            </w:pPr>
            <w:r>
              <w:rPr>
                <w:rFonts w:ascii="Times New Roman" w:hAnsi="Times New Roman" w:cs="Times New Roman"/>
                <w:szCs w:val="21"/>
              </w:rPr>
              <w:t>304</w:t>
            </w:r>
          </w:p>
        </w:tc>
      </w:tr>
      <w:tr w:rsidR="00B33508">
        <w:trPr>
          <w:trHeight w:hRule="exact" w:val="454"/>
          <w:jc w:val="center"/>
        </w:trPr>
        <w:tc>
          <w:tcPr>
            <w:tcW w:w="568"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4</w:t>
            </w:r>
          </w:p>
        </w:tc>
        <w:tc>
          <w:tcPr>
            <w:tcW w:w="1312"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己内酯槽</w:t>
            </w:r>
          </w:p>
        </w:tc>
        <w:tc>
          <w:tcPr>
            <w:tcW w:w="776"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2</w:t>
            </w:r>
          </w:p>
        </w:tc>
        <w:tc>
          <w:tcPr>
            <w:tcW w:w="641"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立式</w:t>
            </w:r>
          </w:p>
        </w:tc>
        <w:tc>
          <w:tcPr>
            <w:tcW w:w="1134" w:type="dxa"/>
            <w:vAlign w:val="center"/>
          </w:tcPr>
          <w:p w:rsidR="00B33508" w:rsidRDefault="00C36A39">
            <w:pPr>
              <w:spacing w:line="280" w:lineRule="exact"/>
              <w:jc w:val="center"/>
              <w:rPr>
                <w:rFonts w:ascii="Times New Roman" w:hAnsi="Times New Roman" w:cs="Times New Roman"/>
                <w:szCs w:val="21"/>
              </w:rPr>
            </w:pPr>
            <w:r>
              <w:rPr>
                <w:rFonts w:ascii="宋体" w:cs="宋体" w:hint="eastAsia"/>
                <w:szCs w:val="21"/>
              </w:rPr>
              <w:t>己内酯</w:t>
            </w:r>
          </w:p>
        </w:tc>
        <w:tc>
          <w:tcPr>
            <w:tcW w:w="851" w:type="dxa"/>
            <w:vAlign w:val="center"/>
          </w:tcPr>
          <w:p w:rsidR="00B33508" w:rsidRDefault="00C36A39">
            <w:pPr>
              <w:spacing w:line="280" w:lineRule="exact"/>
              <w:rPr>
                <w:rFonts w:ascii="Times New Roman" w:hAnsi="Times New Roman" w:cs="Times New Roman"/>
                <w:szCs w:val="21"/>
              </w:rPr>
            </w:pPr>
            <w:r>
              <w:rPr>
                <w:rFonts w:ascii="Times New Roman" w:hAnsi="Times New Roman" w:cs="Times New Roman" w:hint="eastAsia"/>
                <w:szCs w:val="21"/>
              </w:rPr>
              <w:t>常温</w:t>
            </w:r>
          </w:p>
        </w:tc>
        <w:tc>
          <w:tcPr>
            <w:tcW w:w="709"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常压</w:t>
            </w:r>
          </w:p>
        </w:tc>
        <w:tc>
          <w:tcPr>
            <w:tcW w:w="955"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3000</w:t>
            </w:r>
          </w:p>
        </w:tc>
        <w:tc>
          <w:tcPr>
            <w:tcW w:w="913"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3000</w:t>
            </w:r>
          </w:p>
        </w:tc>
        <w:tc>
          <w:tcPr>
            <w:tcW w:w="825" w:type="dxa"/>
          </w:tcPr>
          <w:p w:rsidR="00B33508" w:rsidRDefault="00C36A39">
            <w:pPr>
              <w:rPr>
                <w:rFonts w:ascii="Times New Roman" w:hAnsi="Times New Roman" w:cs="Times New Roman"/>
                <w:szCs w:val="21"/>
              </w:rPr>
            </w:pPr>
            <w:r>
              <w:rPr>
                <w:rFonts w:ascii="Times New Roman" w:hAnsi="Times New Roman" w:cs="Times New Roman"/>
                <w:szCs w:val="21"/>
              </w:rPr>
              <w:t>304</w:t>
            </w:r>
          </w:p>
        </w:tc>
      </w:tr>
      <w:tr w:rsidR="00B33508">
        <w:trPr>
          <w:trHeight w:hRule="exact" w:val="630"/>
          <w:jc w:val="center"/>
        </w:trPr>
        <w:tc>
          <w:tcPr>
            <w:tcW w:w="568"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5</w:t>
            </w:r>
          </w:p>
        </w:tc>
        <w:tc>
          <w:tcPr>
            <w:tcW w:w="1312"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抽真空物料收集罐</w:t>
            </w:r>
          </w:p>
        </w:tc>
        <w:tc>
          <w:tcPr>
            <w:tcW w:w="776"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5</w:t>
            </w:r>
          </w:p>
        </w:tc>
        <w:tc>
          <w:tcPr>
            <w:tcW w:w="641"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立式</w:t>
            </w:r>
          </w:p>
        </w:tc>
        <w:tc>
          <w:tcPr>
            <w:tcW w:w="1134"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PCL</w:t>
            </w:r>
          </w:p>
        </w:tc>
        <w:tc>
          <w:tcPr>
            <w:tcW w:w="851" w:type="dxa"/>
            <w:vAlign w:val="center"/>
          </w:tcPr>
          <w:p w:rsidR="00B33508" w:rsidRDefault="00C36A39">
            <w:pPr>
              <w:spacing w:line="280" w:lineRule="exact"/>
              <w:rPr>
                <w:rFonts w:ascii="Times New Roman" w:hAnsi="Times New Roman" w:cs="Times New Roman"/>
                <w:szCs w:val="21"/>
              </w:rPr>
            </w:pPr>
            <w:r>
              <w:rPr>
                <w:rFonts w:ascii="Times New Roman" w:hAnsi="Times New Roman" w:cs="Times New Roman" w:hint="eastAsia"/>
                <w:szCs w:val="21"/>
              </w:rPr>
              <w:t>常温</w:t>
            </w:r>
          </w:p>
        </w:tc>
        <w:tc>
          <w:tcPr>
            <w:tcW w:w="709"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负压</w:t>
            </w:r>
          </w:p>
        </w:tc>
        <w:tc>
          <w:tcPr>
            <w:tcW w:w="955"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600</w:t>
            </w:r>
          </w:p>
        </w:tc>
        <w:tc>
          <w:tcPr>
            <w:tcW w:w="913" w:type="dxa"/>
            <w:vAlign w:val="center"/>
          </w:tcPr>
          <w:p w:rsidR="00B33508" w:rsidRDefault="00C36A39">
            <w:pPr>
              <w:spacing w:line="280" w:lineRule="exact"/>
              <w:jc w:val="center"/>
              <w:rPr>
                <w:rFonts w:ascii="Times New Roman" w:hAnsi="Times New Roman" w:cs="Times New Roman"/>
                <w:szCs w:val="21"/>
              </w:rPr>
            </w:pPr>
            <w:r>
              <w:rPr>
                <w:rFonts w:ascii="Times New Roman" w:hAnsi="Times New Roman" w:cs="Times New Roman" w:hint="eastAsia"/>
                <w:szCs w:val="21"/>
              </w:rPr>
              <w:t>1000</w:t>
            </w:r>
          </w:p>
        </w:tc>
        <w:tc>
          <w:tcPr>
            <w:tcW w:w="825" w:type="dxa"/>
          </w:tcPr>
          <w:p w:rsidR="00B33508" w:rsidRDefault="00C36A39">
            <w:pPr>
              <w:rPr>
                <w:rFonts w:ascii="Times New Roman" w:hAnsi="Times New Roman" w:cs="Times New Roman"/>
                <w:szCs w:val="21"/>
              </w:rPr>
            </w:pPr>
            <w:r>
              <w:rPr>
                <w:rFonts w:ascii="Times New Roman" w:hAnsi="Times New Roman" w:cs="Times New Roman"/>
                <w:szCs w:val="21"/>
              </w:rPr>
              <w:t>304</w:t>
            </w:r>
          </w:p>
        </w:tc>
      </w:tr>
    </w:tbl>
    <w:p w:rsidR="00B33508" w:rsidRDefault="00C36A39">
      <w:pPr>
        <w:pStyle w:val="a1"/>
        <w:spacing w:line="240" w:lineRule="atLeast"/>
        <w:ind w:firstLine="482"/>
        <w:jc w:val="center"/>
        <w:rPr>
          <w:b/>
          <w:color w:val="000000"/>
        </w:rPr>
      </w:pPr>
      <w:r>
        <w:rPr>
          <w:rFonts w:hint="eastAsia"/>
          <w:b/>
          <w:color w:val="000000"/>
        </w:rPr>
        <w:lastRenderedPageBreak/>
        <w:t>b</w:t>
      </w:r>
      <w:r>
        <w:rPr>
          <w:rFonts w:hint="eastAsia"/>
          <w:b/>
          <w:color w:val="000000"/>
        </w:rPr>
        <w:t>、泵和其它</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90"/>
        <w:gridCol w:w="1134"/>
        <w:gridCol w:w="709"/>
        <w:gridCol w:w="992"/>
        <w:gridCol w:w="920"/>
        <w:gridCol w:w="850"/>
        <w:gridCol w:w="992"/>
        <w:gridCol w:w="889"/>
      </w:tblGrid>
      <w:tr w:rsidR="00B33508">
        <w:trPr>
          <w:trHeight w:val="454"/>
          <w:jc w:val="center"/>
        </w:trPr>
        <w:tc>
          <w:tcPr>
            <w:tcW w:w="709" w:type="dxa"/>
            <w:vMerge w:val="restart"/>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序号</w:t>
            </w:r>
          </w:p>
        </w:tc>
        <w:tc>
          <w:tcPr>
            <w:tcW w:w="1490" w:type="dxa"/>
            <w:vMerge w:val="restart"/>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名</w:t>
            </w:r>
            <w:r>
              <w:rPr>
                <w:rFonts w:ascii="Times New Roman" w:hAnsi="Times New Roman" w:cs="Times New Roman" w:hint="eastAsia"/>
                <w:szCs w:val="21"/>
              </w:rPr>
              <w:t xml:space="preserve">  </w:t>
            </w:r>
            <w:r>
              <w:rPr>
                <w:rFonts w:ascii="Times New Roman" w:hAnsi="Times New Roman" w:cs="Times New Roman" w:hint="eastAsia"/>
                <w:szCs w:val="21"/>
              </w:rPr>
              <w:t>称</w:t>
            </w:r>
          </w:p>
        </w:tc>
        <w:tc>
          <w:tcPr>
            <w:tcW w:w="1134" w:type="dxa"/>
            <w:vMerge w:val="restart"/>
            <w:vAlign w:val="center"/>
          </w:tcPr>
          <w:p w:rsidR="00B33508" w:rsidRDefault="00C36A39">
            <w:pPr>
              <w:spacing w:line="240" w:lineRule="atLeast"/>
              <w:jc w:val="center"/>
              <w:rPr>
                <w:rFonts w:ascii="Times New Roman" w:hAnsi="Times New Roman" w:cs="Times New Roman"/>
                <w:szCs w:val="21"/>
              </w:rPr>
            </w:pPr>
            <w:proofErr w:type="gramStart"/>
            <w:r>
              <w:rPr>
                <w:rFonts w:ascii="Times New Roman" w:hAnsi="Times New Roman" w:cs="Times New Roman" w:hint="eastAsia"/>
                <w:szCs w:val="21"/>
              </w:rPr>
              <w:t>介</w:t>
            </w:r>
            <w:proofErr w:type="gramEnd"/>
            <w:r>
              <w:rPr>
                <w:rFonts w:ascii="Times New Roman" w:hAnsi="Times New Roman" w:cs="Times New Roman" w:hint="eastAsia"/>
                <w:szCs w:val="21"/>
              </w:rPr>
              <w:t xml:space="preserve">  </w:t>
            </w:r>
            <w:r>
              <w:rPr>
                <w:rFonts w:ascii="Times New Roman" w:hAnsi="Times New Roman" w:cs="Times New Roman" w:hint="eastAsia"/>
                <w:szCs w:val="21"/>
              </w:rPr>
              <w:t>质</w:t>
            </w:r>
          </w:p>
        </w:tc>
        <w:tc>
          <w:tcPr>
            <w:tcW w:w="1701" w:type="dxa"/>
            <w:gridSpan w:val="2"/>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压力（</w:t>
            </w:r>
            <w:r>
              <w:rPr>
                <w:rFonts w:ascii="Times New Roman" w:hAnsi="Times New Roman" w:cs="Times New Roman" w:hint="eastAsia"/>
                <w:szCs w:val="21"/>
              </w:rPr>
              <w:t>MPa</w:t>
            </w:r>
            <w:r>
              <w:rPr>
                <w:rFonts w:ascii="Times New Roman" w:hAnsi="Times New Roman" w:cs="Times New Roman" w:hint="eastAsia"/>
                <w:szCs w:val="21"/>
              </w:rPr>
              <w:t>）</w:t>
            </w:r>
          </w:p>
        </w:tc>
        <w:tc>
          <w:tcPr>
            <w:tcW w:w="920" w:type="dxa"/>
            <w:vMerge w:val="restart"/>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温度（℃）</w:t>
            </w:r>
          </w:p>
        </w:tc>
        <w:tc>
          <w:tcPr>
            <w:tcW w:w="850" w:type="dxa"/>
            <w:vMerge w:val="restart"/>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数量</w:t>
            </w:r>
          </w:p>
          <w:p w:rsidR="00B33508" w:rsidRDefault="00C36A39">
            <w:pPr>
              <w:pStyle w:val="22"/>
              <w:snapToGrid w:val="0"/>
              <w:spacing w:after="0" w:line="240" w:lineRule="atLeast"/>
              <w:ind w:leftChars="0" w:left="0" w:firstLineChars="0" w:firstLine="0"/>
              <w:jc w:val="center"/>
              <w:rPr>
                <w:szCs w:val="21"/>
              </w:rPr>
            </w:pPr>
            <w:r>
              <w:rPr>
                <w:rFonts w:hint="eastAsia"/>
                <w:szCs w:val="21"/>
              </w:rPr>
              <w:t>（台）</w:t>
            </w:r>
          </w:p>
        </w:tc>
        <w:tc>
          <w:tcPr>
            <w:tcW w:w="992" w:type="dxa"/>
            <w:vMerge w:val="restart"/>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材质</w:t>
            </w:r>
          </w:p>
        </w:tc>
        <w:tc>
          <w:tcPr>
            <w:tcW w:w="889" w:type="dxa"/>
            <w:vMerge w:val="restart"/>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功率</w:t>
            </w:r>
          </w:p>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KW</w:t>
            </w:r>
            <w:r>
              <w:rPr>
                <w:rFonts w:ascii="Times New Roman" w:hAnsi="Times New Roman" w:cs="Times New Roman" w:hint="eastAsia"/>
                <w:szCs w:val="21"/>
              </w:rPr>
              <w:t>）</w:t>
            </w:r>
          </w:p>
        </w:tc>
      </w:tr>
      <w:tr w:rsidR="00B33508">
        <w:trPr>
          <w:trHeight w:val="454"/>
          <w:jc w:val="center"/>
        </w:trPr>
        <w:tc>
          <w:tcPr>
            <w:tcW w:w="709" w:type="dxa"/>
            <w:vMerge/>
            <w:vAlign w:val="center"/>
          </w:tcPr>
          <w:p w:rsidR="00B33508" w:rsidRDefault="00B33508"/>
        </w:tc>
        <w:tc>
          <w:tcPr>
            <w:tcW w:w="1490" w:type="dxa"/>
            <w:vMerge/>
            <w:vAlign w:val="center"/>
          </w:tcPr>
          <w:p w:rsidR="00B33508" w:rsidRDefault="00B33508"/>
        </w:tc>
        <w:tc>
          <w:tcPr>
            <w:tcW w:w="1134" w:type="dxa"/>
            <w:vMerge/>
            <w:vAlign w:val="center"/>
          </w:tcPr>
          <w:p w:rsidR="00B33508" w:rsidRDefault="00B33508"/>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进口</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出口</w:t>
            </w:r>
          </w:p>
        </w:tc>
        <w:tc>
          <w:tcPr>
            <w:tcW w:w="920" w:type="dxa"/>
            <w:vMerge/>
            <w:vAlign w:val="center"/>
          </w:tcPr>
          <w:p w:rsidR="00B33508" w:rsidRDefault="00B33508"/>
        </w:tc>
        <w:tc>
          <w:tcPr>
            <w:tcW w:w="850" w:type="dxa"/>
            <w:vMerge/>
            <w:vAlign w:val="center"/>
          </w:tcPr>
          <w:p w:rsidR="00B33508" w:rsidRDefault="00B33508"/>
        </w:tc>
        <w:tc>
          <w:tcPr>
            <w:tcW w:w="992" w:type="dxa"/>
            <w:vMerge/>
            <w:vAlign w:val="center"/>
          </w:tcPr>
          <w:p w:rsidR="00B33508" w:rsidRDefault="00B33508"/>
        </w:tc>
        <w:tc>
          <w:tcPr>
            <w:tcW w:w="889" w:type="dxa"/>
            <w:vMerge/>
            <w:vAlign w:val="center"/>
          </w:tcPr>
          <w:p w:rsidR="00B33508" w:rsidRDefault="00B33508"/>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1</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熔体泵</w:t>
            </w:r>
          </w:p>
        </w:tc>
        <w:tc>
          <w:tcPr>
            <w:tcW w:w="1134"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PCL</w:t>
            </w:r>
          </w:p>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常压</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6</w:t>
            </w:r>
          </w:p>
        </w:tc>
        <w:tc>
          <w:tcPr>
            <w:tcW w:w="92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25</w:t>
            </w: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5.5</w:t>
            </w:r>
          </w:p>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加料计量泵</w:t>
            </w:r>
          </w:p>
        </w:tc>
        <w:tc>
          <w:tcPr>
            <w:tcW w:w="1134"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起始剂等</w:t>
            </w:r>
          </w:p>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常压</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0.3</w:t>
            </w:r>
          </w:p>
        </w:tc>
        <w:tc>
          <w:tcPr>
            <w:tcW w:w="92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25</w:t>
            </w: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5</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2.2</w:t>
            </w:r>
          </w:p>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己内酯中间泵</w:t>
            </w:r>
          </w:p>
        </w:tc>
        <w:tc>
          <w:tcPr>
            <w:tcW w:w="1134"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己内酯</w:t>
            </w:r>
          </w:p>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常压</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0.3</w:t>
            </w:r>
          </w:p>
        </w:tc>
        <w:tc>
          <w:tcPr>
            <w:tcW w:w="92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25</w:t>
            </w: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5.5</w:t>
            </w:r>
          </w:p>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4</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真空泵</w:t>
            </w:r>
          </w:p>
        </w:tc>
        <w:tc>
          <w:tcPr>
            <w:tcW w:w="1134" w:type="dxa"/>
            <w:vAlign w:val="center"/>
          </w:tcPr>
          <w:p w:rsidR="00B33508" w:rsidRDefault="00C36A39">
            <w:pPr>
              <w:spacing w:line="240" w:lineRule="atLeast"/>
              <w:jc w:val="center"/>
              <w:rPr>
                <w:rFonts w:ascii="Times New Roman" w:hAnsi="Times New Roman" w:cs="Times New Roman"/>
                <w:szCs w:val="21"/>
              </w:rPr>
            </w:pPr>
            <w:proofErr w:type="gramStart"/>
            <w:r>
              <w:rPr>
                <w:rFonts w:ascii="Times New Roman" w:hAnsi="Times New Roman" w:cs="Times New Roman" w:hint="eastAsia"/>
                <w:szCs w:val="21"/>
              </w:rPr>
              <w:t>不</w:t>
            </w:r>
            <w:proofErr w:type="gramEnd"/>
            <w:r>
              <w:rPr>
                <w:rFonts w:ascii="Times New Roman" w:hAnsi="Times New Roman" w:cs="Times New Roman" w:hint="eastAsia"/>
                <w:szCs w:val="21"/>
              </w:rPr>
              <w:t>凝气</w:t>
            </w:r>
          </w:p>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-0.1</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常压</w:t>
            </w:r>
          </w:p>
        </w:tc>
        <w:tc>
          <w:tcPr>
            <w:tcW w:w="92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100</w:t>
            </w: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4</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w:t>
            </w:r>
          </w:p>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5</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自动灌装系统</w:t>
            </w:r>
          </w:p>
        </w:tc>
        <w:tc>
          <w:tcPr>
            <w:tcW w:w="1134"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PCL</w:t>
            </w:r>
          </w:p>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0.2</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常压</w:t>
            </w:r>
          </w:p>
        </w:tc>
        <w:tc>
          <w:tcPr>
            <w:tcW w:w="92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常温</w:t>
            </w: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4</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7.5</w:t>
            </w:r>
          </w:p>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6</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自动造粒包装系统</w:t>
            </w:r>
          </w:p>
        </w:tc>
        <w:tc>
          <w:tcPr>
            <w:tcW w:w="1134"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PCL</w:t>
            </w:r>
          </w:p>
        </w:tc>
        <w:tc>
          <w:tcPr>
            <w:tcW w:w="709" w:type="dxa"/>
            <w:vAlign w:val="center"/>
          </w:tcPr>
          <w:p w:rsidR="00B33508" w:rsidRDefault="00B33508">
            <w:pPr>
              <w:spacing w:line="240" w:lineRule="atLeast"/>
              <w:jc w:val="center"/>
              <w:rPr>
                <w:rFonts w:ascii="Times New Roman" w:hAnsi="Times New Roman" w:cs="Times New Roman"/>
                <w:szCs w:val="21"/>
              </w:rPr>
            </w:pPr>
          </w:p>
        </w:tc>
        <w:tc>
          <w:tcPr>
            <w:tcW w:w="992" w:type="dxa"/>
            <w:vAlign w:val="center"/>
          </w:tcPr>
          <w:p w:rsidR="00B33508" w:rsidRDefault="00B33508">
            <w:pPr>
              <w:spacing w:line="240" w:lineRule="atLeast"/>
              <w:jc w:val="center"/>
              <w:rPr>
                <w:rFonts w:ascii="Times New Roman" w:hAnsi="Times New Roman" w:cs="Times New Roman"/>
                <w:szCs w:val="21"/>
              </w:rPr>
            </w:pPr>
          </w:p>
        </w:tc>
        <w:tc>
          <w:tcPr>
            <w:tcW w:w="920" w:type="dxa"/>
            <w:vAlign w:val="center"/>
          </w:tcPr>
          <w:p w:rsidR="00B33508" w:rsidRDefault="00B33508">
            <w:pPr>
              <w:spacing w:line="240" w:lineRule="atLeast"/>
              <w:jc w:val="center"/>
              <w:rPr>
                <w:rFonts w:ascii="Times New Roman" w:hAnsi="Times New Roman" w:cs="Times New Roman"/>
                <w:szCs w:val="21"/>
              </w:rPr>
            </w:pP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15</w:t>
            </w:r>
          </w:p>
        </w:tc>
      </w:tr>
    </w:tbl>
    <w:p w:rsidR="00B33508" w:rsidRDefault="00C36A39">
      <w:pPr>
        <w:pStyle w:val="a1"/>
        <w:spacing w:beforeLines="100" w:before="240" w:line="240" w:lineRule="atLeast"/>
        <w:ind w:firstLine="442"/>
        <w:jc w:val="center"/>
        <w:rPr>
          <w:b/>
          <w:color w:val="000000"/>
          <w:sz w:val="22"/>
        </w:rPr>
      </w:pPr>
      <w:r>
        <w:rPr>
          <w:rFonts w:hint="eastAsia"/>
          <w:b/>
          <w:color w:val="000000"/>
          <w:sz w:val="22"/>
        </w:rPr>
        <w:t>表</w:t>
      </w:r>
      <w:r>
        <w:rPr>
          <w:rFonts w:hint="eastAsia"/>
          <w:b/>
          <w:color w:val="000000"/>
          <w:sz w:val="22"/>
        </w:rPr>
        <w:t xml:space="preserve">2.6.4-2  </w:t>
      </w:r>
      <w:r>
        <w:rPr>
          <w:rFonts w:hint="eastAsia"/>
          <w:b/>
          <w:color w:val="000000"/>
          <w:sz w:val="22"/>
        </w:rPr>
        <w:t>罐区主要生产设备表</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90"/>
        <w:gridCol w:w="1134"/>
        <w:gridCol w:w="709"/>
        <w:gridCol w:w="992"/>
        <w:gridCol w:w="920"/>
        <w:gridCol w:w="850"/>
        <w:gridCol w:w="992"/>
        <w:gridCol w:w="889"/>
      </w:tblGrid>
      <w:tr w:rsidR="00B33508">
        <w:trPr>
          <w:trHeight w:val="454"/>
          <w:jc w:val="center"/>
        </w:trPr>
        <w:tc>
          <w:tcPr>
            <w:tcW w:w="709" w:type="dxa"/>
            <w:vMerge w:val="restart"/>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序号</w:t>
            </w:r>
          </w:p>
        </w:tc>
        <w:tc>
          <w:tcPr>
            <w:tcW w:w="1490" w:type="dxa"/>
            <w:vMerge w:val="restart"/>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名</w:t>
            </w:r>
            <w:r>
              <w:rPr>
                <w:rFonts w:ascii="Times New Roman" w:hAnsi="Times New Roman" w:cs="Times New Roman" w:hint="eastAsia"/>
                <w:szCs w:val="21"/>
              </w:rPr>
              <w:t xml:space="preserve">  </w:t>
            </w:r>
            <w:r>
              <w:rPr>
                <w:rFonts w:ascii="Times New Roman" w:hAnsi="Times New Roman" w:cs="Times New Roman" w:hint="eastAsia"/>
                <w:szCs w:val="21"/>
              </w:rPr>
              <w:t>称</w:t>
            </w:r>
          </w:p>
        </w:tc>
        <w:tc>
          <w:tcPr>
            <w:tcW w:w="1134" w:type="dxa"/>
            <w:vMerge w:val="restart"/>
            <w:vAlign w:val="center"/>
          </w:tcPr>
          <w:p w:rsidR="00B33508" w:rsidRDefault="00C36A39">
            <w:pPr>
              <w:spacing w:line="240" w:lineRule="atLeast"/>
              <w:jc w:val="center"/>
              <w:rPr>
                <w:rFonts w:ascii="Times New Roman" w:hAnsi="Times New Roman" w:cs="Times New Roman"/>
                <w:szCs w:val="21"/>
              </w:rPr>
            </w:pPr>
            <w:proofErr w:type="gramStart"/>
            <w:r>
              <w:rPr>
                <w:rFonts w:ascii="Times New Roman" w:hAnsi="Times New Roman" w:cs="Times New Roman" w:hint="eastAsia"/>
                <w:szCs w:val="21"/>
              </w:rPr>
              <w:t>介</w:t>
            </w:r>
            <w:proofErr w:type="gramEnd"/>
            <w:r>
              <w:rPr>
                <w:rFonts w:ascii="Times New Roman" w:hAnsi="Times New Roman" w:cs="Times New Roman" w:hint="eastAsia"/>
                <w:szCs w:val="21"/>
              </w:rPr>
              <w:t xml:space="preserve">  </w:t>
            </w:r>
            <w:r>
              <w:rPr>
                <w:rFonts w:ascii="Times New Roman" w:hAnsi="Times New Roman" w:cs="Times New Roman" w:hint="eastAsia"/>
                <w:szCs w:val="21"/>
              </w:rPr>
              <w:t>质</w:t>
            </w:r>
          </w:p>
        </w:tc>
        <w:tc>
          <w:tcPr>
            <w:tcW w:w="1701" w:type="dxa"/>
            <w:gridSpan w:val="2"/>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压力（</w:t>
            </w:r>
            <w:r>
              <w:rPr>
                <w:rFonts w:ascii="Times New Roman" w:hAnsi="Times New Roman" w:cs="Times New Roman" w:hint="eastAsia"/>
                <w:szCs w:val="21"/>
              </w:rPr>
              <w:t>MPa</w:t>
            </w:r>
            <w:r>
              <w:rPr>
                <w:rFonts w:ascii="Times New Roman" w:hAnsi="Times New Roman" w:cs="Times New Roman" w:hint="eastAsia"/>
                <w:szCs w:val="21"/>
              </w:rPr>
              <w:t>）</w:t>
            </w:r>
          </w:p>
        </w:tc>
        <w:tc>
          <w:tcPr>
            <w:tcW w:w="920" w:type="dxa"/>
            <w:vMerge w:val="restart"/>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温度（℃）</w:t>
            </w:r>
          </w:p>
        </w:tc>
        <w:tc>
          <w:tcPr>
            <w:tcW w:w="850" w:type="dxa"/>
            <w:vMerge w:val="restart"/>
            <w:vAlign w:val="center"/>
          </w:tcPr>
          <w:p w:rsidR="00B33508" w:rsidRDefault="00C36A3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数量</w:t>
            </w:r>
          </w:p>
          <w:p w:rsidR="00B33508" w:rsidRDefault="00C36A39">
            <w:pPr>
              <w:pStyle w:val="22"/>
              <w:snapToGrid w:val="0"/>
              <w:spacing w:after="0" w:line="240" w:lineRule="atLeast"/>
              <w:ind w:leftChars="0" w:left="0" w:firstLineChars="0" w:firstLine="0"/>
              <w:jc w:val="center"/>
              <w:rPr>
                <w:szCs w:val="21"/>
              </w:rPr>
            </w:pPr>
            <w:r>
              <w:rPr>
                <w:rFonts w:hint="eastAsia"/>
                <w:szCs w:val="21"/>
              </w:rPr>
              <w:t>（台）</w:t>
            </w:r>
          </w:p>
        </w:tc>
        <w:tc>
          <w:tcPr>
            <w:tcW w:w="992" w:type="dxa"/>
            <w:vMerge w:val="restart"/>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材质</w:t>
            </w:r>
          </w:p>
        </w:tc>
        <w:tc>
          <w:tcPr>
            <w:tcW w:w="889" w:type="dxa"/>
            <w:vMerge w:val="restart"/>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功率</w:t>
            </w:r>
          </w:p>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KW</w:t>
            </w:r>
            <w:r>
              <w:rPr>
                <w:rFonts w:ascii="Times New Roman" w:hAnsi="Times New Roman" w:cs="Times New Roman" w:hint="eastAsia"/>
                <w:szCs w:val="21"/>
              </w:rPr>
              <w:t>）</w:t>
            </w:r>
          </w:p>
        </w:tc>
      </w:tr>
      <w:tr w:rsidR="00B33508">
        <w:trPr>
          <w:trHeight w:val="454"/>
          <w:jc w:val="center"/>
        </w:trPr>
        <w:tc>
          <w:tcPr>
            <w:tcW w:w="709" w:type="dxa"/>
            <w:vMerge/>
            <w:vAlign w:val="center"/>
          </w:tcPr>
          <w:p w:rsidR="00B33508" w:rsidRDefault="00B33508"/>
        </w:tc>
        <w:tc>
          <w:tcPr>
            <w:tcW w:w="1490" w:type="dxa"/>
            <w:vMerge/>
            <w:vAlign w:val="center"/>
          </w:tcPr>
          <w:p w:rsidR="00B33508" w:rsidRDefault="00B33508"/>
        </w:tc>
        <w:tc>
          <w:tcPr>
            <w:tcW w:w="1134" w:type="dxa"/>
            <w:vMerge/>
            <w:vAlign w:val="center"/>
          </w:tcPr>
          <w:p w:rsidR="00B33508" w:rsidRDefault="00B33508"/>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进口</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出口</w:t>
            </w:r>
          </w:p>
        </w:tc>
        <w:tc>
          <w:tcPr>
            <w:tcW w:w="920" w:type="dxa"/>
            <w:vMerge/>
            <w:vAlign w:val="center"/>
          </w:tcPr>
          <w:p w:rsidR="00B33508" w:rsidRDefault="00B33508"/>
        </w:tc>
        <w:tc>
          <w:tcPr>
            <w:tcW w:w="850" w:type="dxa"/>
            <w:vMerge/>
            <w:vAlign w:val="center"/>
          </w:tcPr>
          <w:p w:rsidR="00B33508" w:rsidRDefault="00B33508"/>
        </w:tc>
        <w:tc>
          <w:tcPr>
            <w:tcW w:w="992" w:type="dxa"/>
            <w:vMerge/>
            <w:vAlign w:val="center"/>
          </w:tcPr>
          <w:p w:rsidR="00B33508" w:rsidRDefault="00B33508"/>
        </w:tc>
        <w:tc>
          <w:tcPr>
            <w:tcW w:w="889" w:type="dxa"/>
            <w:vMerge/>
            <w:vAlign w:val="center"/>
          </w:tcPr>
          <w:p w:rsidR="00B33508" w:rsidRDefault="00B33508"/>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1</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丙酸卸车泵</w:t>
            </w:r>
          </w:p>
        </w:tc>
        <w:tc>
          <w:tcPr>
            <w:tcW w:w="1134"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丙酸</w:t>
            </w:r>
          </w:p>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320</w:t>
            </w:r>
          </w:p>
        </w:tc>
        <w:tc>
          <w:tcPr>
            <w:tcW w:w="920" w:type="dxa"/>
          </w:tcPr>
          <w:p w:rsidR="00B33508" w:rsidRDefault="00C36A39">
            <w:pPr>
              <w:jc w:val="center"/>
            </w:pPr>
            <w:r>
              <w:rPr>
                <w:rFonts w:hint="eastAsia"/>
              </w:rPr>
              <w:t>常温</w:t>
            </w: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5</w:t>
            </w:r>
          </w:p>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丙酸乙酯卸车泵</w:t>
            </w:r>
          </w:p>
        </w:tc>
        <w:tc>
          <w:tcPr>
            <w:tcW w:w="1134"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丙酸乙酯</w:t>
            </w:r>
          </w:p>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w:t>
            </w:r>
          </w:p>
        </w:tc>
        <w:tc>
          <w:tcPr>
            <w:tcW w:w="992" w:type="dxa"/>
          </w:tcPr>
          <w:p w:rsidR="00B33508" w:rsidRDefault="00C36A39">
            <w:pPr>
              <w:jc w:val="center"/>
            </w:pPr>
            <w:r>
              <w:rPr>
                <w:rFonts w:ascii="Times New Roman" w:hAnsi="Times New Roman" w:cs="Times New Roman" w:hint="eastAsia"/>
                <w:szCs w:val="21"/>
              </w:rPr>
              <w:t>320</w:t>
            </w:r>
          </w:p>
        </w:tc>
        <w:tc>
          <w:tcPr>
            <w:tcW w:w="920" w:type="dxa"/>
          </w:tcPr>
          <w:p w:rsidR="00B33508" w:rsidRDefault="00C36A39">
            <w:pPr>
              <w:jc w:val="center"/>
            </w:pPr>
            <w:r>
              <w:rPr>
                <w:rFonts w:hint="eastAsia"/>
              </w:rPr>
              <w:t>常温</w:t>
            </w: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5</w:t>
            </w:r>
          </w:p>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轻组分转移泵</w:t>
            </w:r>
          </w:p>
        </w:tc>
        <w:tc>
          <w:tcPr>
            <w:tcW w:w="1134"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轻组分</w:t>
            </w:r>
          </w:p>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w:t>
            </w:r>
          </w:p>
        </w:tc>
        <w:tc>
          <w:tcPr>
            <w:tcW w:w="992" w:type="dxa"/>
          </w:tcPr>
          <w:p w:rsidR="00B33508" w:rsidRDefault="00C36A39">
            <w:pPr>
              <w:jc w:val="center"/>
            </w:pPr>
            <w:r>
              <w:rPr>
                <w:rFonts w:ascii="Times New Roman" w:hAnsi="Times New Roman" w:cs="Times New Roman" w:hint="eastAsia"/>
                <w:szCs w:val="21"/>
              </w:rPr>
              <w:t>320</w:t>
            </w:r>
          </w:p>
        </w:tc>
        <w:tc>
          <w:tcPr>
            <w:tcW w:w="920" w:type="dxa"/>
          </w:tcPr>
          <w:p w:rsidR="00B33508" w:rsidRDefault="00C36A39">
            <w:pPr>
              <w:jc w:val="center"/>
            </w:pPr>
            <w:r>
              <w:rPr>
                <w:rFonts w:hint="eastAsia"/>
              </w:rPr>
              <w:t>常温</w:t>
            </w: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5</w:t>
            </w:r>
          </w:p>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4</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粗醇</w:t>
            </w:r>
            <w:proofErr w:type="gramStart"/>
            <w:r>
              <w:rPr>
                <w:rFonts w:ascii="Times New Roman" w:hAnsi="Times New Roman" w:cs="Times New Roman" w:hint="eastAsia"/>
                <w:szCs w:val="21"/>
              </w:rPr>
              <w:t>酮转移泵</w:t>
            </w:r>
            <w:proofErr w:type="gramEnd"/>
          </w:p>
        </w:tc>
        <w:tc>
          <w:tcPr>
            <w:tcW w:w="1134"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粗醇酮</w:t>
            </w:r>
          </w:p>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w:t>
            </w:r>
          </w:p>
        </w:tc>
        <w:tc>
          <w:tcPr>
            <w:tcW w:w="992" w:type="dxa"/>
          </w:tcPr>
          <w:p w:rsidR="00B33508" w:rsidRDefault="00C36A39">
            <w:pPr>
              <w:jc w:val="center"/>
            </w:pPr>
            <w:r>
              <w:rPr>
                <w:rFonts w:ascii="Times New Roman" w:hAnsi="Times New Roman" w:cs="Times New Roman" w:hint="eastAsia"/>
                <w:szCs w:val="21"/>
              </w:rPr>
              <w:t>320</w:t>
            </w:r>
          </w:p>
        </w:tc>
        <w:tc>
          <w:tcPr>
            <w:tcW w:w="920" w:type="dxa"/>
          </w:tcPr>
          <w:p w:rsidR="00B33508" w:rsidRDefault="00C36A39">
            <w:pPr>
              <w:jc w:val="center"/>
            </w:pPr>
            <w:r>
              <w:rPr>
                <w:rFonts w:hint="eastAsia"/>
              </w:rPr>
              <w:t>常温</w:t>
            </w: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5</w:t>
            </w:r>
          </w:p>
        </w:tc>
      </w:tr>
      <w:tr w:rsidR="00B33508">
        <w:trPr>
          <w:trHeight w:val="454"/>
          <w:jc w:val="center"/>
        </w:trPr>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5</w:t>
            </w:r>
          </w:p>
        </w:tc>
        <w:tc>
          <w:tcPr>
            <w:tcW w:w="149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转移泵</w:t>
            </w:r>
          </w:p>
        </w:tc>
        <w:tc>
          <w:tcPr>
            <w:tcW w:w="1134"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己内酯</w:t>
            </w:r>
          </w:p>
        </w:tc>
        <w:tc>
          <w:tcPr>
            <w:tcW w:w="70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w:t>
            </w:r>
          </w:p>
        </w:tc>
        <w:tc>
          <w:tcPr>
            <w:tcW w:w="992" w:type="dxa"/>
          </w:tcPr>
          <w:p w:rsidR="00B33508" w:rsidRDefault="00C36A39">
            <w:pPr>
              <w:jc w:val="center"/>
            </w:pPr>
            <w:r>
              <w:rPr>
                <w:rFonts w:ascii="Times New Roman" w:hAnsi="Times New Roman" w:cs="Times New Roman" w:hint="eastAsia"/>
                <w:szCs w:val="21"/>
              </w:rPr>
              <w:t>320</w:t>
            </w:r>
          </w:p>
        </w:tc>
        <w:tc>
          <w:tcPr>
            <w:tcW w:w="92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常温</w:t>
            </w:r>
          </w:p>
        </w:tc>
        <w:tc>
          <w:tcPr>
            <w:tcW w:w="850"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2</w:t>
            </w:r>
          </w:p>
        </w:tc>
        <w:tc>
          <w:tcPr>
            <w:tcW w:w="992"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304</w:t>
            </w:r>
          </w:p>
        </w:tc>
        <w:tc>
          <w:tcPr>
            <w:tcW w:w="889" w:type="dxa"/>
            <w:vAlign w:val="center"/>
          </w:tcPr>
          <w:p w:rsidR="00B33508" w:rsidRDefault="00C36A39">
            <w:pPr>
              <w:spacing w:line="240" w:lineRule="atLeast"/>
              <w:jc w:val="center"/>
              <w:rPr>
                <w:rFonts w:ascii="Times New Roman" w:hAnsi="Times New Roman" w:cs="Times New Roman"/>
                <w:szCs w:val="21"/>
              </w:rPr>
            </w:pPr>
            <w:r>
              <w:rPr>
                <w:rFonts w:ascii="Times New Roman" w:hAnsi="Times New Roman" w:cs="Times New Roman" w:hint="eastAsia"/>
                <w:szCs w:val="21"/>
              </w:rPr>
              <w:t>5</w:t>
            </w:r>
          </w:p>
        </w:tc>
      </w:tr>
    </w:tbl>
    <w:p w:rsidR="00B33508" w:rsidRDefault="00B33508">
      <w:pPr>
        <w:pStyle w:val="a1"/>
        <w:ind w:firstLine="480"/>
        <w:rPr>
          <w:color w:val="000000"/>
        </w:rPr>
      </w:pPr>
    </w:p>
    <w:p w:rsidR="00B33508" w:rsidRDefault="00C36A39">
      <w:pPr>
        <w:pStyle w:val="3"/>
        <w:spacing w:beforeLines="0" w:before="120" w:afterLines="0" w:after="120"/>
      </w:pPr>
      <w:bookmarkStart w:id="221" w:name="_Toc21736"/>
      <w:bookmarkStart w:id="222" w:name="_Toc3756"/>
      <w:bookmarkStart w:id="223" w:name="_Toc530992893"/>
      <w:r>
        <w:rPr>
          <w:rFonts w:hint="eastAsia"/>
        </w:rPr>
        <w:t>公用、辅助工程</w:t>
      </w:r>
      <w:bookmarkEnd w:id="221"/>
      <w:bookmarkEnd w:id="222"/>
      <w:r>
        <w:rPr>
          <w:rFonts w:hint="eastAsia"/>
        </w:rPr>
        <w:t>情况</w:t>
      </w:r>
      <w:bookmarkEnd w:id="223"/>
    </w:p>
    <w:p w:rsidR="00B33508" w:rsidRDefault="00C36A39">
      <w:pPr>
        <w:pStyle w:val="a1"/>
        <w:ind w:firstLine="480"/>
        <w:rPr>
          <w:color w:val="000000"/>
          <w:kern w:val="0"/>
        </w:rPr>
      </w:pPr>
      <w:r>
        <w:rPr>
          <w:color w:val="000000"/>
          <w:kern w:val="0"/>
        </w:rPr>
        <w:t>（</w:t>
      </w:r>
      <w:r>
        <w:rPr>
          <w:color w:val="000000"/>
          <w:kern w:val="0"/>
        </w:rPr>
        <w:t>1</w:t>
      </w:r>
      <w:r>
        <w:rPr>
          <w:color w:val="000000"/>
          <w:kern w:val="0"/>
        </w:rPr>
        <w:t>）供水：</w:t>
      </w:r>
    </w:p>
    <w:p w:rsidR="00B33508" w:rsidRDefault="00C36A39">
      <w:pPr>
        <w:pStyle w:val="a1"/>
        <w:ind w:firstLine="480"/>
        <w:rPr>
          <w:color w:val="000000"/>
          <w:szCs w:val="24"/>
        </w:rPr>
      </w:pPr>
      <w:r>
        <w:rPr>
          <w:rFonts w:hint="eastAsia"/>
          <w:color w:val="000000"/>
          <w:szCs w:val="24"/>
        </w:rPr>
        <w:t>拟建工程用水，主要是冷却水，日用水量约</w:t>
      </w:r>
      <w:r>
        <w:rPr>
          <w:rFonts w:hint="eastAsia"/>
          <w:color w:val="000000"/>
          <w:szCs w:val="24"/>
        </w:rPr>
        <w:t>15</w:t>
      </w:r>
      <w:r>
        <w:rPr>
          <w:color w:val="000000"/>
          <w:szCs w:val="24"/>
        </w:rPr>
        <w:t>m</w:t>
      </w:r>
      <w:r>
        <w:rPr>
          <w:color w:val="000000"/>
          <w:szCs w:val="24"/>
          <w:vertAlign w:val="superscript"/>
        </w:rPr>
        <w:t>3</w:t>
      </w:r>
      <w:r>
        <w:rPr>
          <w:color w:val="000000"/>
          <w:szCs w:val="24"/>
        </w:rPr>
        <w:t>/d</w:t>
      </w:r>
      <w:r>
        <w:rPr>
          <w:rFonts w:hint="eastAsia"/>
          <w:color w:val="000000"/>
          <w:szCs w:val="24"/>
        </w:rPr>
        <w:t>，拟依托公司现有工程，由公司现有工程供水管网接入。现有工程供水能力可满足拟建工程需要，不须新增用供水能力。</w:t>
      </w:r>
    </w:p>
    <w:p w:rsidR="00B33508" w:rsidRDefault="00C36A39">
      <w:pPr>
        <w:pStyle w:val="a1"/>
        <w:ind w:firstLine="480"/>
        <w:rPr>
          <w:color w:val="000000"/>
          <w:szCs w:val="24"/>
        </w:rPr>
      </w:pPr>
      <w:r>
        <w:rPr>
          <w:color w:val="000000"/>
          <w:szCs w:val="24"/>
        </w:rPr>
        <w:t>（</w:t>
      </w:r>
      <w:r>
        <w:rPr>
          <w:color w:val="000000"/>
          <w:szCs w:val="24"/>
        </w:rPr>
        <w:t>2</w:t>
      </w:r>
      <w:r>
        <w:rPr>
          <w:color w:val="000000"/>
          <w:szCs w:val="24"/>
        </w:rPr>
        <w:t>）排水：</w:t>
      </w:r>
    </w:p>
    <w:p w:rsidR="00B33508" w:rsidRPr="00BB73EA" w:rsidRDefault="00C36A39">
      <w:pPr>
        <w:pStyle w:val="a1"/>
        <w:ind w:firstLine="480"/>
        <w:rPr>
          <w:color w:val="000000"/>
          <w:szCs w:val="24"/>
          <w:u w:val="single"/>
        </w:rPr>
      </w:pPr>
      <w:r w:rsidRPr="00BB73EA">
        <w:rPr>
          <w:rFonts w:hint="eastAsia"/>
          <w:color w:val="000000"/>
          <w:szCs w:val="24"/>
          <w:u w:val="single"/>
        </w:rPr>
        <w:t>拟建工程范围内按照</w:t>
      </w:r>
      <w:r w:rsidRPr="00BB73EA">
        <w:rPr>
          <w:rFonts w:hint="eastAsia"/>
          <w:color w:val="000000"/>
          <w:szCs w:val="24"/>
          <w:u w:val="single"/>
        </w:rPr>
        <w:t xml:space="preserve"> </w:t>
      </w:r>
      <w:r w:rsidRPr="00BB73EA">
        <w:rPr>
          <w:rFonts w:hint="eastAsia"/>
          <w:color w:val="000000"/>
          <w:szCs w:val="24"/>
          <w:u w:val="single"/>
        </w:rPr>
        <w:t>“雨污分流、污</w:t>
      </w:r>
      <w:proofErr w:type="gramStart"/>
      <w:r w:rsidRPr="00BB73EA">
        <w:rPr>
          <w:rFonts w:hint="eastAsia"/>
          <w:color w:val="000000"/>
          <w:szCs w:val="24"/>
          <w:u w:val="single"/>
        </w:rPr>
        <w:t>污</w:t>
      </w:r>
      <w:proofErr w:type="gramEnd"/>
      <w:r w:rsidRPr="00BB73EA">
        <w:rPr>
          <w:rFonts w:hint="eastAsia"/>
          <w:color w:val="000000"/>
          <w:szCs w:val="24"/>
          <w:u w:val="single"/>
        </w:rPr>
        <w:t>分流、分质处理”原则建设排水系统。前期雨水</w:t>
      </w:r>
      <w:r w:rsidR="00BB73EA" w:rsidRPr="00BB73EA">
        <w:rPr>
          <w:rFonts w:hint="eastAsia"/>
          <w:color w:val="000000"/>
          <w:szCs w:val="24"/>
          <w:u w:val="single"/>
        </w:rPr>
        <w:t>收集进入现有工程雨水池后</w:t>
      </w:r>
      <w:r w:rsidRPr="00BB73EA">
        <w:rPr>
          <w:rFonts w:hint="eastAsia"/>
          <w:color w:val="000000"/>
          <w:szCs w:val="24"/>
          <w:u w:val="single"/>
        </w:rPr>
        <w:t>导入污水管网，</w:t>
      </w:r>
      <w:r w:rsidR="00BB73EA" w:rsidRPr="00BB73EA">
        <w:rPr>
          <w:rFonts w:hint="eastAsia"/>
          <w:color w:val="000000"/>
          <w:szCs w:val="24"/>
          <w:u w:val="single"/>
        </w:rPr>
        <w:t>再送入现有工程污水处理装置处理。</w:t>
      </w:r>
      <w:r w:rsidRPr="00BB73EA">
        <w:rPr>
          <w:rFonts w:hint="eastAsia"/>
          <w:color w:val="000000"/>
          <w:szCs w:val="24"/>
          <w:u w:val="single"/>
        </w:rPr>
        <w:t>后期雨水进入公司现有雨水排放管网，排入项目地西侧的松阳湖。冷却水、生产区冲洗水进入污水管网，排入公司现有污水处理系统</w:t>
      </w:r>
      <w:r w:rsidR="00BB73EA" w:rsidRPr="00BB73EA">
        <w:rPr>
          <w:rFonts w:hint="eastAsia"/>
          <w:color w:val="000000"/>
          <w:szCs w:val="24"/>
          <w:u w:val="single"/>
        </w:rPr>
        <w:t>处理</w:t>
      </w:r>
      <w:r w:rsidRPr="00BB73EA">
        <w:rPr>
          <w:rFonts w:hint="eastAsia"/>
          <w:color w:val="000000"/>
          <w:szCs w:val="24"/>
          <w:u w:val="single"/>
        </w:rPr>
        <w:t>。公司现有污水处理系统有日处理</w:t>
      </w:r>
      <w:r w:rsidRPr="00BB73EA">
        <w:rPr>
          <w:rFonts w:hint="eastAsia"/>
          <w:color w:val="000000"/>
          <w:szCs w:val="24"/>
          <w:u w:val="single"/>
        </w:rPr>
        <w:t>60m</w:t>
      </w:r>
      <w:r w:rsidRPr="00BB73EA">
        <w:rPr>
          <w:rFonts w:hint="eastAsia"/>
          <w:color w:val="000000"/>
          <w:szCs w:val="24"/>
          <w:u w:val="single"/>
          <w:vertAlign w:val="superscript"/>
        </w:rPr>
        <w:t>3</w:t>
      </w:r>
      <w:r w:rsidRPr="00BB73EA">
        <w:rPr>
          <w:rFonts w:hint="eastAsia"/>
          <w:color w:val="000000"/>
          <w:szCs w:val="24"/>
          <w:u w:val="single"/>
        </w:rPr>
        <w:t>污水处理能力，可接纳拟建工程产生的废水。拟建工程污水</w:t>
      </w:r>
      <w:proofErr w:type="gramStart"/>
      <w:r w:rsidRPr="00BB73EA">
        <w:rPr>
          <w:rFonts w:hint="eastAsia"/>
          <w:color w:val="000000"/>
          <w:szCs w:val="24"/>
          <w:u w:val="single"/>
        </w:rPr>
        <w:t>经现有</w:t>
      </w:r>
      <w:proofErr w:type="gramEnd"/>
      <w:r w:rsidRPr="00BB73EA">
        <w:rPr>
          <w:rFonts w:hint="eastAsia"/>
          <w:color w:val="000000"/>
          <w:szCs w:val="24"/>
          <w:u w:val="single"/>
        </w:rPr>
        <w:t>工程污水处</w:t>
      </w:r>
      <w:r w:rsidRPr="00BB73EA">
        <w:rPr>
          <w:rFonts w:hint="eastAsia"/>
          <w:color w:val="000000"/>
          <w:szCs w:val="24"/>
          <w:u w:val="single"/>
        </w:rPr>
        <w:lastRenderedPageBreak/>
        <w:t>理装置预处理后排入云溪污水处理厂处理。</w:t>
      </w:r>
    </w:p>
    <w:p w:rsidR="00B33508" w:rsidRDefault="00C36A39">
      <w:pPr>
        <w:tabs>
          <w:tab w:val="left" w:pos="0"/>
        </w:tabs>
        <w:spacing w:line="360" w:lineRule="auto"/>
        <w:ind w:firstLineChars="200" w:firstLine="480"/>
        <w:rPr>
          <w:rFonts w:ascii="Times New Roman" w:hAnsi="Times New Roman"/>
          <w:color w:val="000000"/>
          <w:sz w:val="24"/>
          <w:szCs w:val="24"/>
        </w:rPr>
      </w:pPr>
      <w:r>
        <w:rPr>
          <w:rFonts w:ascii="Times New Roman" w:hAnsi="Times New Roman"/>
          <w:color w:val="000000"/>
          <w:kern w:val="0"/>
          <w:sz w:val="24"/>
          <w:szCs w:val="24"/>
        </w:rPr>
        <w:t>（</w:t>
      </w:r>
      <w:r>
        <w:rPr>
          <w:rFonts w:ascii="Times New Roman" w:hAnsi="Times New Roman"/>
          <w:color w:val="000000"/>
          <w:kern w:val="0"/>
          <w:sz w:val="24"/>
          <w:szCs w:val="24"/>
        </w:rPr>
        <w:t>3</w:t>
      </w:r>
      <w:r>
        <w:rPr>
          <w:rFonts w:ascii="Times New Roman" w:hAnsi="Times New Roman"/>
          <w:color w:val="000000"/>
          <w:kern w:val="0"/>
          <w:sz w:val="24"/>
          <w:szCs w:val="24"/>
        </w:rPr>
        <w:t>）供电：</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拟建工程用电，采用市电。公司现有工程已建设有</w:t>
      </w:r>
      <w:r>
        <w:rPr>
          <w:rFonts w:ascii="Times New Roman" w:hAnsi="Times New Roman" w:hint="eastAsia"/>
          <w:color w:val="000000"/>
          <w:kern w:val="0"/>
          <w:sz w:val="24"/>
          <w:szCs w:val="24"/>
        </w:rPr>
        <w:t>10KV</w:t>
      </w:r>
      <w:r>
        <w:rPr>
          <w:rFonts w:ascii="Times New Roman" w:hAnsi="Times New Roman" w:hint="eastAsia"/>
          <w:color w:val="000000"/>
          <w:kern w:val="0"/>
          <w:sz w:val="24"/>
          <w:szCs w:val="24"/>
        </w:rPr>
        <w:t>的变配电系统，供电能力可保证拟建工程用电需要，不须新建供电配电系统，拟建工程用电直接从现有工程配电系统接入。</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4</w:t>
      </w:r>
      <w:r>
        <w:rPr>
          <w:rFonts w:ascii="Times New Roman" w:hAnsi="Times New Roman" w:hint="eastAsia"/>
          <w:color w:val="000000"/>
          <w:kern w:val="0"/>
          <w:sz w:val="24"/>
          <w:szCs w:val="24"/>
        </w:rPr>
        <w:t>）蒸汽</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拟建工程生产中须使用蒸汽进行加热。年蒸汽用量约</w:t>
      </w:r>
      <w:r>
        <w:rPr>
          <w:rFonts w:ascii="Times New Roman" w:hAnsi="Times New Roman" w:hint="eastAsia"/>
          <w:color w:val="000000"/>
          <w:kern w:val="0"/>
          <w:sz w:val="24"/>
          <w:szCs w:val="24"/>
        </w:rPr>
        <w:t>3000</w:t>
      </w:r>
      <w:r>
        <w:rPr>
          <w:rFonts w:ascii="Times New Roman" w:hAnsi="Times New Roman" w:hint="eastAsia"/>
          <w:color w:val="000000"/>
          <w:kern w:val="0"/>
          <w:sz w:val="24"/>
          <w:szCs w:val="24"/>
        </w:rPr>
        <w:t>吨。公司现有工程已从接入项目地工业园区蒸汽供应管网，本拟建工程直接由公司现有工程蒸汽供应管网接入，能满足本项目供热要求。</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5</w:t>
      </w:r>
      <w:r>
        <w:rPr>
          <w:rFonts w:ascii="Times New Roman" w:hAnsi="Times New Roman" w:hint="eastAsia"/>
          <w:color w:val="000000"/>
          <w:kern w:val="0"/>
          <w:sz w:val="24"/>
          <w:szCs w:val="24"/>
        </w:rPr>
        <w:t>）消防</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拟建工程范围内平面布局按《石油化工企业设计规范</w:t>
      </w:r>
      <w:r>
        <w:rPr>
          <w:rFonts w:ascii="Times New Roman" w:hAnsi="Times New Roman" w:hint="eastAsia"/>
          <w:color w:val="000000"/>
          <w:kern w:val="0"/>
          <w:sz w:val="24"/>
          <w:szCs w:val="24"/>
        </w:rPr>
        <w:t>GB50160</w:t>
      </w:r>
      <w:r>
        <w:rPr>
          <w:rFonts w:ascii="Times New Roman" w:hAnsi="Times New Roman" w:hint="eastAsia"/>
          <w:color w:val="000000"/>
          <w:kern w:val="0"/>
          <w:sz w:val="24"/>
          <w:szCs w:val="24"/>
        </w:rPr>
        <w:t>》进行设计建设，保证</w:t>
      </w:r>
      <w:proofErr w:type="gramStart"/>
      <w:r>
        <w:rPr>
          <w:rFonts w:ascii="Times New Roman" w:hAnsi="Times New Roman" w:hint="eastAsia"/>
          <w:color w:val="000000"/>
          <w:kern w:val="0"/>
          <w:sz w:val="24"/>
          <w:szCs w:val="24"/>
        </w:rPr>
        <w:t>各设施</w:t>
      </w:r>
      <w:proofErr w:type="gramEnd"/>
      <w:r>
        <w:rPr>
          <w:rFonts w:ascii="Times New Roman" w:hAnsi="Times New Roman" w:hint="eastAsia"/>
          <w:color w:val="000000"/>
          <w:kern w:val="0"/>
          <w:sz w:val="24"/>
          <w:szCs w:val="24"/>
        </w:rPr>
        <w:t>和装置间距。用地范围内按相关规定建设报警、监控系统，配备相应的消防器材。本</w:t>
      </w:r>
      <w:proofErr w:type="gramStart"/>
      <w:r>
        <w:rPr>
          <w:rFonts w:ascii="Times New Roman" w:hAnsi="Times New Roman" w:hint="eastAsia"/>
          <w:color w:val="000000"/>
          <w:kern w:val="0"/>
          <w:sz w:val="24"/>
          <w:szCs w:val="24"/>
        </w:rPr>
        <w:t>工程地次消防用水</w:t>
      </w:r>
      <w:proofErr w:type="gramEnd"/>
      <w:r>
        <w:rPr>
          <w:rFonts w:ascii="Times New Roman" w:hAnsi="Times New Roman" w:hint="eastAsia"/>
          <w:color w:val="000000"/>
          <w:kern w:val="0"/>
          <w:sz w:val="24"/>
          <w:szCs w:val="24"/>
        </w:rPr>
        <w:t>量约</w:t>
      </w:r>
      <w:r>
        <w:rPr>
          <w:rFonts w:ascii="Times New Roman" w:hAnsi="Times New Roman" w:hint="eastAsia"/>
          <w:color w:val="000000"/>
          <w:kern w:val="0"/>
          <w:sz w:val="24"/>
          <w:szCs w:val="24"/>
        </w:rPr>
        <w:t>540m</w:t>
      </w:r>
      <w:r>
        <w:rPr>
          <w:rFonts w:ascii="Times New Roman" w:hAnsi="Times New Roman" w:hint="eastAsia"/>
          <w:color w:val="000000"/>
          <w:kern w:val="0"/>
          <w:sz w:val="24"/>
          <w:szCs w:val="24"/>
          <w:vertAlign w:val="superscript"/>
        </w:rPr>
        <w:t>3</w:t>
      </w:r>
      <w:r>
        <w:rPr>
          <w:rFonts w:ascii="Times New Roman" w:hAnsi="Times New Roman" w:hint="eastAsia"/>
          <w:color w:val="000000"/>
          <w:kern w:val="0"/>
          <w:sz w:val="24"/>
          <w:szCs w:val="24"/>
        </w:rPr>
        <w:t>，消防用水拟增设水泵增加供水能力至</w:t>
      </w:r>
      <w:r>
        <w:rPr>
          <w:rFonts w:ascii="Times New Roman" w:hAnsi="Times New Roman" w:hint="eastAsia"/>
          <w:color w:val="000000"/>
          <w:kern w:val="0"/>
          <w:sz w:val="24"/>
          <w:szCs w:val="24"/>
        </w:rPr>
        <w:t>50L/s</w:t>
      </w:r>
      <w:r>
        <w:rPr>
          <w:rFonts w:ascii="Times New Roman" w:hAnsi="Times New Roman" w:hint="eastAsia"/>
          <w:color w:val="000000"/>
          <w:kern w:val="0"/>
          <w:sz w:val="24"/>
          <w:szCs w:val="24"/>
        </w:rPr>
        <w:t>。其余消防设施可依托现有工程和项目所在工业园的消防力量。</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6</w:t>
      </w:r>
      <w:r>
        <w:rPr>
          <w:rFonts w:ascii="Times New Roman" w:hAnsi="Times New Roman" w:hint="eastAsia"/>
          <w:color w:val="000000"/>
          <w:kern w:val="0"/>
          <w:sz w:val="24"/>
          <w:szCs w:val="24"/>
        </w:rPr>
        <w:t>）制冷系统</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拟建工程在生产车间内设置一套有制冷系统，</w:t>
      </w:r>
      <w:proofErr w:type="gramStart"/>
      <w:r>
        <w:rPr>
          <w:rFonts w:ascii="Times New Roman" w:hAnsi="Times New Roman" w:hint="eastAsia"/>
          <w:color w:val="000000"/>
          <w:kern w:val="0"/>
          <w:sz w:val="24"/>
          <w:szCs w:val="24"/>
        </w:rPr>
        <w:t>配备冷干机组</w:t>
      </w:r>
      <w:proofErr w:type="gramEnd"/>
      <w:r>
        <w:rPr>
          <w:rFonts w:ascii="Times New Roman" w:hAnsi="Times New Roman" w:hint="eastAsia"/>
          <w:color w:val="000000"/>
          <w:kern w:val="0"/>
          <w:sz w:val="24"/>
          <w:szCs w:val="24"/>
        </w:rPr>
        <w:t>一台，用于反应釜抽真空气体的冷却，以满足工程生产需求。冷却介质为水。</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7</w:t>
      </w:r>
      <w:r>
        <w:rPr>
          <w:rFonts w:ascii="Times New Roman" w:hAnsi="Times New Roman" w:hint="eastAsia"/>
          <w:color w:val="000000"/>
          <w:kern w:val="0"/>
          <w:sz w:val="24"/>
          <w:szCs w:val="24"/>
        </w:rPr>
        <w:t>）制氮系统</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拟建工程在生产车间内设置一套有制氮机组，配备制氮设备一套。主要用于反应釜空气置换和产品灌装时密封，以及罐区扩容工程装卸物料置换时使用。</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8</w:t>
      </w:r>
      <w:r>
        <w:rPr>
          <w:rFonts w:ascii="Times New Roman" w:hAnsi="Times New Roman" w:hint="eastAsia"/>
          <w:color w:val="000000"/>
          <w:kern w:val="0"/>
          <w:sz w:val="24"/>
          <w:szCs w:val="24"/>
        </w:rPr>
        <w:t>）冷却水循环系统</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拟建工程在生产车间东侧设置有一套冷却水循环冷却系统，主要</w:t>
      </w:r>
      <w:proofErr w:type="gramStart"/>
      <w:r>
        <w:rPr>
          <w:rFonts w:ascii="Times New Roman" w:hAnsi="Times New Roman" w:hint="eastAsia"/>
          <w:color w:val="000000"/>
          <w:kern w:val="0"/>
          <w:sz w:val="24"/>
          <w:szCs w:val="24"/>
        </w:rPr>
        <w:t>为聚己内酯</w:t>
      </w:r>
      <w:proofErr w:type="gramEnd"/>
      <w:r>
        <w:rPr>
          <w:rFonts w:ascii="Times New Roman" w:hAnsi="Times New Roman" w:hint="eastAsia"/>
          <w:color w:val="000000"/>
          <w:kern w:val="0"/>
          <w:sz w:val="24"/>
          <w:szCs w:val="24"/>
        </w:rPr>
        <w:t>高分子降解材料生产中反应釜物料冷却服务。</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9</w:t>
      </w:r>
      <w:r>
        <w:rPr>
          <w:rFonts w:ascii="Times New Roman" w:hAnsi="Times New Roman" w:hint="eastAsia"/>
          <w:color w:val="000000"/>
          <w:kern w:val="0"/>
          <w:sz w:val="24"/>
          <w:szCs w:val="24"/>
        </w:rPr>
        <w:t>）办公及生活</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本项目生活办公全部依托现有工程办公楼及生活设施，不再新建。</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w:t>
      </w:r>
      <w:r>
        <w:rPr>
          <w:rFonts w:ascii="Times New Roman" w:hAnsi="Times New Roman" w:hint="eastAsia"/>
          <w:color w:val="000000"/>
          <w:kern w:val="0"/>
          <w:sz w:val="24"/>
          <w:szCs w:val="24"/>
        </w:rPr>
        <w:t>10</w:t>
      </w:r>
      <w:r>
        <w:rPr>
          <w:rFonts w:ascii="Times New Roman" w:hAnsi="Times New Roman" w:hint="eastAsia"/>
          <w:color w:val="000000"/>
          <w:kern w:val="0"/>
          <w:sz w:val="24"/>
          <w:szCs w:val="24"/>
        </w:rPr>
        <w:t>）物料储存</w:t>
      </w:r>
    </w:p>
    <w:p w:rsidR="00B33508" w:rsidRDefault="00C36A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拟建工程在生产车间内设置有产品中转区，以暂存生产出的产品；拟建工程设有</w:t>
      </w:r>
      <w:r>
        <w:rPr>
          <w:rFonts w:ascii="Times New Roman" w:hAnsi="Times New Roman" w:hint="eastAsia"/>
          <w:color w:val="000000"/>
          <w:kern w:val="0"/>
          <w:sz w:val="24"/>
          <w:szCs w:val="24"/>
        </w:rPr>
        <w:t>2</w:t>
      </w:r>
      <w:r>
        <w:rPr>
          <w:rFonts w:ascii="Times New Roman" w:hAnsi="Times New Roman" w:hint="eastAsia"/>
          <w:color w:val="000000"/>
          <w:kern w:val="0"/>
          <w:sz w:val="24"/>
          <w:szCs w:val="24"/>
        </w:rPr>
        <w:t>栋仓库，用于产品和原料的存储。拟建</w:t>
      </w:r>
      <w:proofErr w:type="gramStart"/>
      <w:r>
        <w:rPr>
          <w:rFonts w:ascii="Times New Roman" w:hAnsi="Times New Roman" w:hint="eastAsia"/>
          <w:color w:val="000000"/>
          <w:kern w:val="0"/>
          <w:sz w:val="24"/>
          <w:szCs w:val="24"/>
        </w:rPr>
        <w:t>工程聚己内酯</w:t>
      </w:r>
      <w:proofErr w:type="gramEnd"/>
      <w:r>
        <w:rPr>
          <w:rFonts w:ascii="Times New Roman" w:hAnsi="Times New Roman" w:hint="eastAsia"/>
          <w:color w:val="000000"/>
          <w:kern w:val="0"/>
          <w:sz w:val="24"/>
          <w:szCs w:val="24"/>
        </w:rPr>
        <w:t>高分子降解材料项目物料日常储存情况见表</w:t>
      </w:r>
      <w:r>
        <w:rPr>
          <w:rFonts w:ascii="Times New Roman" w:hAnsi="Times New Roman" w:hint="eastAsia"/>
          <w:color w:val="000000"/>
          <w:kern w:val="0"/>
          <w:sz w:val="24"/>
          <w:szCs w:val="24"/>
        </w:rPr>
        <w:t>2.6-11</w:t>
      </w:r>
      <w:r>
        <w:rPr>
          <w:rFonts w:ascii="Times New Roman" w:hAnsi="Times New Roman" w:hint="eastAsia"/>
          <w:color w:val="000000"/>
          <w:kern w:val="0"/>
          <w:sz w:val="24"/>
          <w:szCs w:val="24"/>
        </w:rPr>
        <w:t>。</w:t>
      </w:r>
    </w:p>
    <w:p w:rsidR="00B33508" w:rsidRDefault="00B335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p>
    <w:p w:rsidR="00B33508" w:rsidRDefault="00B335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80"/>
        <w:rPr>
          <w:rFonts w:ascii="Times New Roman" w:hAnsi="Times New Roman"/>
          <w:color w:val="000000"/>
          <w:kern w:val="0"/>
          <w:sz w:val="24"/>
          <w:szCs w:val="24"/>
        </w:rPr>
      </w:pPr>
    </w:p>
    <w:p w:rsidR="00B33508" w:rsidRDefault="00C36A39">
      <w:pPr>
        <w:pStyle w:val="ab"/>
        <w:adjustRightInd/>
        <w:snapToGrid/>
        <w:spacing w:after="120"/>
        <w:rPr>
          <w:bCs/>
          <w:color w:val="000000"/>
          <w:kern w:val="0"/>
          <w:sz w:val="21"/>
          <w:szCs w:val="21"/>
          <w:u w:val="single"/>
        </w:rPr>
      </w:pPr>
      <w:r>
        <w:t>表</w:t>
      </w:r>
      <w:r>
        <w:t xml:space="preserve"> </w:t>
      </w:r>
      <w:fldSimple w:instr=" STYLEREF 2 \s ">
        <w:r>
          <w:t>2.6</w:t>
        </w:r>
      </w:fldSimple>
      <w:r>
        <w:rPr>
          <w:rFonts w:hint="eastAsia"/>
        </w:rPr>
        <w:t>-11</w:t>
      </w:r>
      <w:r>
        <w:rPr>
          <w:rFonts w:hint="eastAsia"/>
        </w:rPr>
        <w:tab/>
      </w:r>
      <w:r>
        <w:rPr>
          <w:rFonts w:hint="eastAsia"/>
          <w:bCs/>
          <w:color w:val="000000"/>
          <w:kern w:val="0"/>
          <w:sz w:val="21"/>
          <w:szCs w:val="21"/>
        </w:rPr>
        <w:t>拟建</w:t>
      </w:r>
      <w:proofErr w:type="gramStart"/>
      <w:r>
        <w:rPr>
          <w:rFonts w:hint="eastAsia"/>
          <w:bCs/>
          <w:color w:val="000000"/>
          <w:kern w:val="0"/>
          <w:sz w:val="21"/>
          <w:szCs w:val="21"/>
        </w:rPr>
        <w:t>工程聚己内酯</w:t>
      </w:r>
      <w:proofErr w:type="gramEnd"/>
      <w:r>
        <w:rPr>
          <w:rFonts w:hint="eastAsia"/>
          <w:bCs/>
          <w:color w:val="000000"/>
          <w:kern w:val="0"/>
          <w:sz w:val="21"/>
          <w:szCs w:val="21"/>
        </w:rPr>
        <w:t>高分子降解材料项目物料日常储存一览表</w:t>
      </w:r>
    </w:p>
    <w:tbl>
      <w:tblPr>
        <w:tblW w:w="8480" w:type="dxa"/>
        <w:jc w:val="center"/>
        <w:tblLayout w:type="fixed"/>
        <w:tblCellMar>
          <w:top w:w="15" w:type="dxa"/>
          <w:left w:w="15" w:type="dxa"/>
          <w:bottom w:w="15" w:type="dxa"/>
          <w:right w:w="15" w:type="dxa"/>
        </w:tblCellMar>
        <w:tblLook w:val="04A0" w:firstRow="1" w:lastRow="0" w:firstColumn="1" w:lastColumn="0" w:noHBand="0" w:noVBand="1"/>
      </w:tblPr>
      <w:tblGrid>
        <w:gridCol w:w="636"/>
        <w:gridCol w:w="733"/>
        <w:gridCol w:w="1528"/>
        <w:gridCol w:w="1203"/>
        <w:gridCol w:w="1326"/>
        <w:gridCol w:w="1782"/>
        <w:gridCol w:w="1272"/>
      </w:tblGrid>
      <w:tr w:rsidR="00B33508">
        <w:trPr>
          <w:trHeight w:val="601"/>
          <w:tblHeader/>
          <w:jc w:val="center"/>
        </w:trPr>
        <w:tc>
          <w:tcPr>
            <w:tcW w:w="636"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b/>
                <w:color w:val="000000"/>
                <w:szCs w:val="21"/>
              </w:rPr>
            </w:pPr>
            <w:r>
              <w:rPr>
                <w:rFonts w:ascii="Times New Roman" w:hAnsi="Times New Roman" w:cs="宋体" w:hint="eastAsia"/>
                <w:b/>
                <w:color w:val="000000"/>
                <w:szCs w:val="21"/>
              </w:rPr>
              <w:t>类别</w:t>
            </w:r>
          </w:p>
        </w:tc>
        <w:tc>
          <w:tcPr>
            <w:tcW w:w="73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b/>
                <w:color w:val="000000"/>
                <w:szCs w:val="21"/>
              </w:rPr>
            </w:pPr>
            <w:r>
              <w:rPr>
                <w:rFonts w:ascii="Times New Roman" w:hAnsi="Times New Roman" w:cs="宋体" w:hint="eastAsia"/>
                <w:b/>
                <w:color w:val="000000"/>
                <w:kern w:val="0"/>
                <w:szCs w:val="21"/>
              </w:rPr>
              <w:t>序号</w:t>
            </w:r>
          </w:p>
        </w:tc>
        <w:tc>
          <w:tcPr>
            <w:tcW w:w="1528" w:type="dxa"/>
            <w:tcBorders>
              <w:top w:val="single" w:sz="4" w:space="0" w:color="000000"/>
              <w:left w:val="single" w:sz="4" w:space="0" w:color="auto"/>
              <w:bottom w:val="single" w:sz="4" w:space="0" w:color="000000"/>
              <w:right w:val="single" w:sz="4" w:space="0" w:color="000000"/>
            </w:tcBorders>
            <w:vAlign w:val="center"/>
          </w:tcPr>
          <w:p w:rsidR="00B33508" w:rsidRDefault="00C36A39">
            <w:pPr>
              <w:jc w:val="center"/>
              <w:textAlignment w:val="center"/>
              <w:rPr>
                <w:rFonts w:ascii="Times New Roman" w:hAnsi="Times New Roman" w:cs="宋体"/>
                <w:b/>
                <w:color w:val="000000"/>
                <w:szCs w:val="21"/>
              </w:rPr>
            </w:pPr>
            <w:r>
              <w:rPr>
                <w:rFonts w:ascii="Times New Roman" w:hAnsi="Times New Roman" w:cs="宋体" w:hint="eastAsia"/>
                <w:b/>
                <w:color w:val="000000"/>
                <w:kern w:val="0"/>
                <w:szCs w:val="21"/>
              </w:rPr>
              <w:t>名称</w:t>
            </w:r>
          </w:p>
        </w:tc>
        <w:tc>
          <w:tcPr>
            <w:tcW w:w="1203"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b/>
                <w:color w:val="000000"/>
                <w:kern w:val="0"/>
                <w:szCs w:val="21"/>
              </w:rPr>
            </w:pPr>
            <w:r>
              <w:rPr>
                <w:rFonts w:ascii="Times New Roman" w:hAnsi="Times New Roman" w:cs="宋体" w:hint="eastAsia"/>
                <w:b/>
                <w:color w:val="000000"/>
                <w:kern w:val="0"/>
                <w:szCs w:val="21"/>
              </w:rPr>
              <w:t>日常储</w:t>
            </w:r>
          </w:p>
          <w:p w:rsidR="00B33508" w:rsidRDefault="00C36A39">
            <w:pPr>
              <w:widowControl/>
              <w:jc w:val="center"/>
              <w:textAlignment w:val="top"/>
              <w:rPr>
                <w:rFonts w:ascii="Times New Roman" w:hAnsi="Times New Roman" w:cs="宋体"/>
                <w:b/>
                <w:color w:val="000000"/>
                <w:szCs w:val="21"/>
              </w:rPr>
            </w:pPr>
            <w:r>
              <w:rPr>
                <w:rFonts w:ascii="Times New Roman" w:hAnsi="Times New Roman" w:cs="宋体" w:hint="eastAsia"/>
                <w:b/>
                <w:color w:val="000000"/>
                <w:kern w:val="0"/>
                <w:szCs w:val="21"/>
              </w:rPr>
              <w:t>存量（</w:t>
            </w:r>
            <w:r>
              <w:rPr>
                <w:rFonts w:ascii="Times New Roman" w:hAnsi="Times New Roman" w:cs="Times New Roman"/>
                <w:b/>
                <w:color w:val="000000"/>
                <w:kern w:val="0"/>
                <w:szCs w:val="21"/>
              </w:rPr>
              <w:t>t</w:t>
            </w:r>
            <w:r>
              <w:rPr>
                <w:rFonts w:ascii="Times New Roman" w:hAnsi="Times New Roman" w:cs="宋体" w:hint="eastAsia"/>
                <w:b/>
                <w:color w:val="000000"/>
                <w:kern w:val="0"/>
                <w:szCs w:val="21"/>
              </w:rPr>
              <w:t>）</w:t>
            </w:r>
          </w:p>
        </w:tc>
        <w:tc>
          <w:tcPr>
            <w:tcW w:w="1326"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b/>
                <w:color w:val="000000"/>
                <w:kern w:val="0"/>
                <w:szCs w:val="21"/>
              </w:rPr>
            </w:pPr>
            <w:r>
              <w:rPr>
                <w:rFonts w:ascii="Times New Roman" w:hAnsi="Times New Roman" w:cs="宋体" w:hint="eastAsia"/>
                <w:b/>
                <w:color w:val="000000"/>
                <w:kern w:val="0"/>
                <w:szCs w:val="21"/>
              </w:rPr>
              <w:t>包装</w:t>
            </w:r>
            <w:r>
              <w:rPr>
                <w:rFonts w:ascii="Times New Roman" w:hAnsi="Times New Roman" w:cs="Times New Roman"/>
                <w:b/>
                <w:color w:val="000000"/>
                <w:kern w:val="0"/>
                <w:szCs w:val="21"/>
              </w:rPr>
              <w:t>/</w:t>
            </w:r>
            <w:r>
              <w:rPr>
                <w:rFonts w:ascii="Times New Roman" w:hAnsi="Times New Roman" w:cs="宋体" w:hint="eastAsia"/>
                <w:b/>
                <w:color w:val="000000"/>
                <w:kern w:val="0"/>
                <w:szCs w:val="21"/>
              </w:rPr>
              <w:t>储</w:t>
            </w:r>
          </w:p>
          <w:p w:rsidR="00B33508" w:rsidRDefault="00C36A39">
            <w:pPr>
              <w:widowControl/>
              <w:jc w:val="center"/>
              <w:textAlignment w:val="top"/>
              <w:rPr>
                <w:rFonts w:ascii="Times New Roman" w:hAnsi="Times New Roman" w:cs="宋体"/>
                <w:b/>
                <w:color w:val="000000"/>
                <w:szCs w:val="21"/>
              </w:rPr>
            </w:pPr>
            <w:proofErr w:type="gramStart"/>
            <w:r>
              <w:rPr>
                <w:rFonts w:ascii="Times New Roman" w:hAnsi="Times New Roman" w:cs="宋体" w:hint="eastAsia"/>
                <w:b/>
                <w:color w:val="000000"/>
                <w:kern w:val="0"/>
                <w:szCs w:val="21"/>
              </w:rPr>
              <w:t>存方式</w:t>
            </w:r>
            <w:proofErr w:type="gramEnd"/>
          </w:p>
        </w:tc>
        <w:tc>
          <w:tcPr>
            <w:tcW w:w="178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b/>
                <w:color w:val="000000"/>
                <w:szCs w:val="21"/>
              </w:rPr>
            </w:pPr>
            <w:r>
              <w:rPr>
                <w:rFonts w:ascii="Times New Roman" w:hAnsi="Times New Roman" w:cs="宋体" w:hint="eastAsia"/>
                <w:b/>
                <w:color w:val="000000"/>
                <w:kern w:val="0"/>
                <w:szCs w:val="21"/>
              </w:rPr>
              <w:t>存放位置</w:t>
            </w:r>
          </w:p>
        </w:tc>
        <w:tc>
          <w:tcPr>
            <w:tcW w:w="127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b/>
                <w:color w:val="000000"/>
                <w:szCs w:val="21"/>
              </w:rPr>
            </w:pPr>
            <w:r>
              <w:rPr>
                <w:rFonts w:ascii="Times New Roman" w:hAnsi="Times New Roman" w:cs="宋体" w:hint="eastAsia"/>
                <w:b/>
                <w:color w:val="000000"/>
                <w:kern w:val="0"/>
                <w:szCs w:val="21"/>
              </w:rPr>
              <w:t>备注</w:t>
            </w:r>
          </w:p>
        </w:tc>
      </w:tr>
      <w:tr w:rsidR="00B33508">
        <w:trPr>
          <w:trHeight w:val="325"/>
          <w:jc w:val="center"/>
        </w:trPr>
        <w:tc>
          <w:tcPr>
            <w:tcW w:w="636" w:type="dxa"/>
            <w:vMerge w:val="restart"/>
            <w:tcBorders>
              <w:top w:val="single" w:sz="4" w:space="0" w:color="000000"/>
              <w:left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原料</w:t>
            </w:r>
          </w:p>
        </w:tc>
        <w:tc>
          <w:tcPr>
            <w:tcW w:w="73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1</w:t>
            </w:r>
          </w:p>
        </w:tc>
        <w:tc>
          <w:tcPr>
            <w:tcW w:w="1528" w:type="dxa"/>
            <w:tcBorders>
              <w:top w:val="single" w:sz="4" w:space="0" w:color="000000"/>
              <w:left w:val="single" w:sz="4" w:space="0" w:color="auto"/>
              <w:bottom w:val="single" w:sz="4" w:space="0" w:color="000000"/>
              <w:right w:val="single" w:sz="4" w:space="0" w:color="000000"/>
            </w:tcBorders>
            <w:vAlign w:val="center"/>
          </w:tcPr>
          <w:p w:rsidR="00B33508" w:rsidRDefault="00C36A39">
            <w:pPr>
              <w:jc w:val="center"/>
              <w:textAlignment w:val="center"/>
              <w:rPr>
                <w:rFonts w:ascii="Times New Roman" w:hAnsi="Times New Roman" w:cs="宋体"/>
                <w:color w:val="000000"/>
                <w:szCs w:val="21"/>
              </w:rPr>
            </w:pPr>
            <w:r>
              <w:rPr>
                <w:rFonts w:ascii="Times New Roman" w:hAnsi="Times New Roman" w:cs="宋体" w:hint="eastAsia"/>
                <w:color w:val="000000"/>
                <w:szCs w:val="21"/>
              </w:rPr>
              <w:t>己内酯</w:t>
            </w:r>
          </w:p>
        </w:tc>
        <w:tc>
          <w:tcPr>
            <w:tcW w:w="1203"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80</w:t>
            </w:r>
          </w:p>
        </w:tc>
        <w:tc>
          <w:tcPr>
            <w:tcW w:w="1326"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储罐</w:t>
            </w:r>
          </w:p>
        </w:tc>
        <w:tc>
          <w:tcPr>
            <w:tcW w:w="178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现有和拟建罐区</w:t>
            </w:r>
          </w:p>
        </w:tc>
        <w:tc>
          <w:tcPr>
            <w:tcW w:w="127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w:t>
            </w:r>
          </w:p>
        </w:tc>
      </w:tr>
      <w:tr w:rsidR="00B33508">
        <w:trPr>
          <w:trHeight w:val="290"/>
          <w:jc w:val="center"/>
        </w:trPr>
        <w:tc>
          <w:tcPr>
            <w:tcW w:w="636" w:type="dxa"/>
            <w:vMerge/>
            <w:tcBorders>
              <w:left w:val="single" w:sz="4" w:space="0" w:color="000000"/>
              <w:right w:val="single" w:sz="4" w:space="0" w:color="000000"/>
            </w:tcBorders>
            <w:vAlign w:val="center"/>
          </w:tcPr>
          <w:p w:rsidR="00B33508" w:rsidRDefault="00B33508"/>
        </w:tc>
        <w:tc>
          <w:tcPr>
            <w:tcW w:w="73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2</w:t>
            </w:r>
          </w:p>
        </w:tc>
        <w:tc>
          <w:tcPr>
            <w:tcW w:w="1528" w:type="dxa"/>
            <w:tcBorders>
              <w:top w:val="single" w:sz="4" w:space="0" w:color="000000"/>
              <w:left w:val="single" w:sz="4" w:space="0" w:color="auto"/>
              <w:bottom w:val="single" w:sz="4" w:space="0" w:color="000000"/>
              <w:right w:val="single" w:sz="4" w:space="0" w:color="000000"/>
            </w:tcBorders>
            <w:vAlign w:val="center"/>
          </w:tcPr>
          <w:p w:rsidR="00B33508" w:rsidRDefault="00C36A39">
            <w:pPr>
              <w:jc w:val="center"/>
              <w:textAlignment w:val="center"/>
              <w:rPr>
                <w:rFonts w:ascii="Times New Roman" w:hAnsi="Times New Roman" w:cs="宋体"/>
                <w:color w:val="000000"/>
                <w:szCs w:val="21"/>
              </w:rPr>
            </w:pPr>
            <w:r>
              <w:rPr>
                <w:rFonts w:ascii="Times New Roman" w:hAnsi="Times New Roman" w:cs="宋体" w:hint="eastAsia"/>
                <w:color w:val="000000"/>
                <w:szCs w:val="21"/>
              </w:rPr>
              <w:t>乙二醇</w:t>
            </w:r>
          </w:p>
        </w:tc>
        <w:tc>
          <w:tcPr>
            <w:tcW w:w="1203"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color w:val="000000"/>
                <w:szCs w:val="21"/>
              </w:rPr>
            </w:pPr>
            <w:r>
              <w:rPr>
                <w:rFonts w:ascii="Times New Roman" w:hAnsi="Times New Roman" w:cs="宋体" w:hint="eastAsia"/>
                <w:color w:val="000000"/>
                <w:kern w:val="0"/>
                <w:szCs w:val="21"/>
              </w:rPr>
              <w:t>5</w:t>
            </w:r>
          </w:p>
        </w:tc>
        <w:tc>
          <w:tcPr>
            <w:tcW w:w="1326"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color w:val="000000"/>
                <w:szCs w:val="21"/>
              </w:rPr>
            </w:pPr>
            <w:r>
              <w:rPr>
                <w:rFonts w:ascii="Times New Roman" w:hAnsi="Times New Roman" w:cs="宋体" w:hint="eastAsia"/>
                <w:color w:val="000000"/>
                <w:kern w:val="0"/>
                <w:szCs w:val="21"/>
              </w:rPr>
              <w:t>桶装</w:t>
            </w:r>
          </w:p>
        </w:tc>
        <w:tc>
          <w:tcPr>
            <w:tcW w:w="178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拟建</w:t>
            </w:r>
            <w:r>
              <w:rPr>
                <w:rFonts w:ascii="Times New Roman" w:hAnsi="Times New Roman" w:cs="宋体" w:hint="eastAsia"/>
                <w:color w:val="000000"/>
                <w:kern w:val="0"/>
                <w:szCs w:val="21"/>
              </w:rPr>
              <w:t>1#</w:t>
            </w:r>
            <w:r>
              <w:rPr>
                <w:rFonts w:ascii="Times New Roman" w:hAnsi="Times New Roman" w:cs="宋体" w:hint="eastAsia"/>
                <w:color w:val="000000"/>
                <w:kern w:val="0"/>
                <w:szCs w:val="21"/>
              </w:rPr>
              <w:t>仓库</w:t>
            </w:r>
          </w:p>
        </w:tc>
        <w:tc>
          <w:tcPr>
            <w:tcW w:w="1272"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rPr>
                <w:rFonts w:ascii="Times New Roman" w:hAnsi="Times New Roman" w:cs="宋体"/>
                <w:color w:val="000000"/>
                <w:szCs w:val="21"/>
              </w:rPr>
            </w:pPr>
            <w:r>
              <w:rPr>
                <w:rFonts w:ascii="Times New Roman" w:hAnsi="Times New Roman" w:cs="宋体" w:hint="eastAsia"/>
                <w:color w:val="000000"/>
                <w:kern w:val="0"/>
                <w:szCs w:val="21"/>
              </w:rPr>
              <w:t>新建</w:t>
            </w:r>
          </w:p>
        </w:tc>
      </w:tr>
      <w:tr w:rsidR="00B33508">
        <w:trPr>
          <w:trHeight w:val="290"/>
          <w:jc w:val="center"/>
        </w:trPr>
        <w:tc>
          <w:tcPr>
            <w:tcW w:w="636" w:type="dxa"/>
            <w:vMerge/>
            <w:tcBorders>
              <w:left w:val="single" w:sz="4" w:space="0" w:color="000000"/>
              <w:right w:val="single" w:sz="4" w:space="0" w:color="000000"/>
            </w:tcBorders>
            <w:vAlign w:val="center"/>
          </w:tcPr>
          <w:p w:rsidR="00B33508" w:rsidRDefault="00B33508"/>
        </w:tc>
        <w:tc>
          <w:tcPr>
            <w:tcW w:w="73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3</w:t>
            </w:r>
          </w:p>
        </w:tc>
        <w:tc>
          <w:tcPr>
            <w:tcW w:w="1528" w:type="dxa"/>
            <w:tcBorders>
              <w:top w:val="single" w:sz="4" w:space="0" w:color="000000"/>
              <w:left w:val="single" w:sz="4" w:space="0" w:color="auto"/>
              <w:bottom w:val="single" w:sz="4" w:space="0" w:color="000000"/>
              <w:right w:val="single" w:sz="4" w:space="0" w:color="000000"/>
            </w:tcBorders>
            <w:vAlign w:val="center"/>
          </w:tcPr>
          <w:p w:rsidR="00B33508" w:rsidRDefault="00C36A39">
            <w:pPr>
              <w:jc w:val="center"/>
              <w:textAlignment w:val="center"/>
              <w:rPr>
                <w:rFonts w:ascii="Times New Roman" w:hAnsi="Times New Roman" w:cs="宋体"/>
                <w:color w:val="000000"/>
                <w:szCs w:val="21"/>
              </w:rPr>
            </w:pPr>
            <w:r>
              <w:rPr>
                <w:rFonts w:ascii="Times New Roman" w:hAnsi="Times New Roman" w:cs="宋体" w:hint="eastAsia"/>
                <w:color w:val="000000"/>
                <w:szCs w:val="21"/>
              </w:rPr>
              <w:t>新戊二醇</w:t>
            </w:r>
          </w:p>
        </w:tc>
        <w:tc>
          <w:tcPr>
            <w:tcW w:w="1203"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color w:val="000000"/>
                <w:kern w:val="0"/>
                <w:szCs w:val="21"/>
              </w:rPr>
            </w:pPr>
            <w:r>
              <w:rPr>
                <w:rFonts w:ascii="Times New Roman" w:hAnsi="Times New Roman" w:cs="宋体" w:hint="eastAsia"/>
                <w:color w:val="000000"/>
                <w:kern w:val="0"/>
                <w:szCs w:val="21"/>
              </w:rPr>
              <w:t>10</w:t>
            </w:r>
          </w:p>
        </w:tc>
        <w:tc>
          <w:tcPr>
            <w:tcW w:w="1326"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color w:val="000000"/>
                <w:kern w:val="0"/>
                <w:szCs w:val="21"/>
              </w:rPr>
            </w:pPr>
            <w:r>
              <w:rPr>
                <w:rFonts w:ascii="Times New Roman" w:hAnsi="Times New Roman" w:cs="宋体" w:hint="eastAsia"/>
                <w:color w:val="000000"/>
                <w:kern w:val="0"/>
                <w:szCs w:val="21"/>
              </w:rPr>
              <w:t>袋装</w:t>
            </w:r>
          </w:p>
        </w:tc>
        <w:tc>
          <w:tcPr>
            <w:tcW w:w="178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拟建</w:t>
            </w:r>
            <w:r>
              <w:rPr>
                <w:rFonts w:ascii="Times New Roman" w:hAnsi="Times New Roman" w:cs="宋体" w:hint="eastAsia"/>
                <w:color w:val="000000"/>
                <w:kern w:val="0"/>
                <w:szCs w:val="21"/>
              </w:rPr>
              <w:t>1#</w:t>
            </w:r>
            <w:r>
              <w:rPr>
                <w:rFonts w:ascii="Times New Roman" w:hAnsi="Times New Roman" w:cs="宋体" w:hint="eastAsia"/>
                <w:color w:val="000000"/>
                <w:kern w:val="0"/>
                <w:szCs w:val="21"/>
              </w:rPr>
              <w:t>仓库</w:t>
            </w:r>
          </w:p>
        </w:tc>
        <w:tc>
          <w:tcPr>
            <w:tcW w:w="1272"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rPr>
                <w:rFonts w:ascii="Times New Roman" w:hAnsi="Times New Roman" w:cs="宋体"/>
                <w:color w:val="000000"/>
                <w:szCs w:val="21"/>
              </w:rPr>
            </w:pPr>
            <w:r>
              <w:rPr>
                <w:rFonts w:ascii="Times New Roman" w:hAnsi="Times New Roman" w:cs="宋体" w:hint="eastAsia"/>
                <w:color w:val="000000"/>
                <w:kern w:val="0"/>
                <w:szCs w:val="21"/>
              </w:rPr>
              <w:t>新建</w:t>
            </w:r>
          </w:p>
        </w:tc>
      </w:tr>
      <w:tr w:rsidR="00B33508">
        <w:trPr>
          <w:trHeight w:val="325"/>
          <w:jc w:val="center"/>
        </w:trPr>
        <w:tc>
          <w:tcPr>
            <w:tcW w:w="636" w:type="dxa"/>
            <w:vMerge/>
            <w:tcBorders>
              <w:left w:val="single" w:sz="4" w:space="0" w:color="000000"/>
              <w:bottom w:val="single" w:sz="4" w:space="0" w:color="000000"/>
              <w:right w:val="single" w:sz="4" w:space="0" w:color="000000"/>
            </w:tcBorders>
            <w:vAlign w:val="center"/>
          </w:tcPr>
          <w:p w:rsidR="00B33508" w:rsidRDefault="00B33508"/>
        </w:tc>
        <w:tc>
          <w:tcPr>
            <w:tcW w:w="73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4</w:t>
            </w:r>
          </w:p>
        </w:tc>
        <w:tc>
          <w:tcPr>
            <w:tcW w:w="1528" w:type="dxa"/>
            <w:tcBorders>
              <w:top w:val="single" w:sz="4" w:space="0" w:color="000000"/>
              <w:left w:val="single" w:sz="4" w:space="0" w:color="auto"/>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催化剂</w:t>
            </w:r>
          </w:p>
        </w:tc>
        <w:tc>
          <w:tcPr>
            <w:tcW w:w="1203"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color w:val="000000"/>
                <w:szCs w:val="21"/>
              </w:rPr>
            </w:pPr>
            <w:r>
              <w:rPr>
                <w:rFonts w:ascii="Times New Roman" w:hAnsi="Times New Roman" w:cs="宋体" w:hint="eastAsia"/>
                <w:color w:val="000000"/>
                <w:kern w:val="0"/>
                <w:szCs w:val="21"/>
              </w:rPr>
              <w:t>0.1</w:t>
            </w:r>
          </w:p>
        </w:tc>
        <w:tc>
          <w:tcPr>
            <w:tcW w:w="1326"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color w:val="000000"/>
                <w:szCs w:val="21"/>
              </w:rPr>
            </w:pPr>
            <w:r>
              <w:rPr>
                <w:rFonts w:ascii="Times New Roman" w:hAnsi="Times New Roman" w:cs="宋体" w:hint="eastAsia"/>
                <w:color w:val="000000"/>
                <w:kern w:val="0"/>
                <w:szCs w:val="21"/>
              </w:rPr>
              <w:t>袋装</w:t>
            </w:r>
          </w:p>
        </w:tc>
        <w:tc>
          <w:tcPr>
            <w:tcW w:w="178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拟建</w:t>
            </w:r>
            <w:r>
              <w:rPr>
                <w:rFonts w:ascii="Times New Roman" w:hAnsi="Times New Roman" w:cs="宋体" w:hint="eastAsia"/>
                <w:color w:val="000000"/>
                <w:kern w:val="0"/>
                <w:szCs w:val="21"/>
              </w:rPr>
              <w:t>1#</w:t>
            </w:r>
            <w:r>
              <w:rPr>
                <w:rFonts w:ascii="Times New Roman" w:hAnsi="Times New Roman" w:cs="宋体" w:hint="eastAsia"/>
                <w:color w:val="000000"/>
                <w:kern w:val="0"/>
                <w:szCs w:val="21"/>
              </w:rPr>
              <w:t>仓库</w:t>
            </w:r>
          </w:p>
        </w:tc>
        <w:tc>
          <w:tcPr>
            <w:tcW w:w="127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新建</w:t>
            </w:r>
          </w:p>
        </w:tc>
      </w:tr>
      <w:tr w:rsidR="00B33508">
        <w:trPr>
          <w:trHeight w:val="325"/>
          <w:jc w:val="center"/>
        </w:trPr>
        <w:tc>
          <w:tcPr>
            <w:tcW w:w="636" w:type="dxa"/>
            <w:vMerge w:val="restart"/>
            <w:tcBorders>
              <w:top w:val="single" w:sz="4" w:space="0" w:color="000000"/>
              <w:left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产品</w:t>
            </w:r>
          </w:p>
          <w:p w:rsidR="00B33508" w:rsidRDefault="00B33508">
            <w:pPr>
              <w:jc w:val="center"/>
              <w:textAlignment w:val="center"/>
              <w:rPr>
                <w:rFonts w:ascii="Times New Roman" w:hAnsi="Times New Roman" w:cs="宋体"/>
                <w:color w:val="000000"/>
                <w:szCs w:val="21"/>
              </w:rPr>
            </w:pPr>
          </w:p>
        </w:tc>
        <w:tc>
          <w:tcPr>
            <w:tcW w:w="73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5</w:t>
            </w:r>
          </w:p>
        </w:tc>
        <w:tc>
          <w:tcPr>
            <w:tcW w:w="1528" w:type="dxa"/>
            <w:tcBorders>
              <w:top w:val="single" w:sz="4" w:space="0" w:color="000000"/>
              <w:left w:val="single" w:sz="4" w:space="0" w:color="auto"/>
              <w:bottom w:val="single" w:sz="4" w:space="0" w:color="000000"/>
              <w:right w:val="single" w:sz="4" w:space="0" w:color="000000"/>
            </w:tcBorders>
            <w:vAlign w:val="center"/>
          </w:tcPr>
          <w:p w:rsidR="00B33508" w:rsidRDefault="00C36A39">
            <w:pPr>
              <w:jc w:val="center"/>
              <w:textAlignment w:val="center"/>
              <w:rPr>
                <w:rFonts w:ascii="Times New Roman" w:hAnsi="Times New Roman" w:cs="宋体"/>
                <w:color w:val="000000"/>
                <w:szCs w:val="21"/>
              </w:rPr>
            </w:pPr>
            <w:proofErr w:type="gramStart"/>
            <w:r>
              <w:rPr>
                <w:rFonts w:ascii="Times New Roman" w:hAnsi="Times New Roman" w:cs="宋体" w:hint="eastAsia"/>
                <w:color w:val="000000"/>
                <w:szCs w:val="21"/>
              </w:rPr>
              <w:t>聚己内酯</w:t>
            </w:r>
            <w:proofErr w:type="gramEnd"/>
            <w:r>
              <w:rPr>
                <w:rFonts w:ascii="Times New Roman" w:hAnsi="Times New Roman" w:cs="宋体" w:hint="eastAsia"/>
                <w:color w:val="000000"/>
                <w:szCs w:val="21"/>
              </w:rPr>
              <w:t>高分子材料</w:t>
            </w:r>
          </w:p>
        </w:tc>
        <w:tc>
          <w:tcPr>
            <w:tcW w:w="1203"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color w:val="000000"/>
                <w:szCs w:val="21"/>
              </w:rPr>
            </w:pPr>
            <w:r>
              <w:rPr>
                <w:rFonts w:ascii="Times New Roman" w:hAnsi="Times New Roman" w:cs="宋体" w:hint="eastAsia"/>
                <w:color w:val="000000"/>
                <w:kern w:val="0"/>
                <w:szCs w:val="21"/>
              </w:rPr>
              <w:t>500</w:t>
            </w:r>
          </w:p>
        </w:tc>
        <w:tc>
          <w:tcPr>
            <w:tcW w:w="1326"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color w:val="000000"/>
                <w:szCs w:val="21"/>
              </w:rPr>
            </w:pPr>
            <w:r>
              <w:rPr>
                <w:rFonts w:ascii="Times New Roman" w:hAnsi="Times New Roman" w:cs="宋体" w:hint="eastAsia"/>
                <w:color w:val="000000"/>
                <w:kern w:val="0"/>
                <w:szCs w:val="21"/>
              </w:rPr>
              <w:t>桶装</w:t>
            </w:r>
            <w:r>
              <w:rPr>
                <w:rFonts w:ascii="Times New Roman" w:hAnsi="Times New Roman" w:cs="宋体" w:hint="eastAsia"/>
                <w:color w:val="000000"/>
                <w:kern w:val="0"/>
                <w:szCs w:val="21"/>
              </w:rPr>
              <w:t>/</w:t>
            </w:r>
            <w:r>
              <w:rPr>
                <w:rFonts w:ascii="Times New Roman" w:hAnsi="Times New Roman" w:cs="宋体" w:hint="eastAsia"/>
                <w:color w:val="000000"/>
                <w:kern w:val="0"/>
                <w:szCs w:val="21"/>
              </w:rPr>
              <w:t>袋装</w:t>
            </w:r>
          </w:p>
        </w:tc>
        <w:tc>
          <w:tcPr>
            <w:tcW w:w="178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拟建</w:t>
            </w:r>
            <w:r>
              <w:rPr>
                <w:rFonts w:ascii="Times New Roman" w:hAnsi="Times New Roman" w:cs="宋体" w:hint="eastAsia"/>
                <w:color w:val="000000"/>
                <w:kern w:val="0"/>
                <w:szCs w:val="21"/>
              </w:rPr>
              <w:t>1#</w:t>
            </w:r>
            <w:r>
              <w:rPr>
                <w:rFonts w:ascii="Times New Roman" w:hAnsi="Times New Roman" w:cs="宋体" w:hint="eastAsia"/>
                <w:color w:val="000000"/>
                <w:kern w:val="0"/>
                <w:szCs w:val="21"/>
              </w:rPr>
              <w:t>和</w:t>
            </w:r>
            <w:r>
              <w:rPr>
                <w:rFonts w:ascii="Times New Roman" w:hAnsi="Times New Roman" w:cs="宋体" w:hint="eastAsia"/>
                <w:color w:val="000000"/>
                <w:kern w:val="0"/>
                <w:szCs w:val="21"/>
              </w:rPr>
              <w:t>2#</w:t>
            </w:r>
            <w:r>
              <w:rPr>
                <w:rFonts w:ascii="Times New Roman" w:hAnsi="Times New Roman" w:cs="宋体" w:hint="eastAsia"/>
                <w:color w:val="000000"/>
                <w:kern w:val="0"/>
                <w:szCs w:val="21"/>
              </w:rPr>
              <w:t>仓库</w:t>
            </w:r>
          </w:p>
        </w:tc>
        <w:tc>
          <w:tcPr>
            <w:tcW w:w="1272"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rPr>
                <w:rFonts w:ascii="Times New Roman" w:hAnsi="Times New Roman" w:cs="宋体"/>
                <w:color w:val="000000"/>
                <w:szCs w:val="21"/>
              </w:rPr>
            </w:pPr>
            <w:r>
              <w:rPr>
                <w:rFonts w:ascii="Times New Roman" w:hAnsi="Times New Roman" w:cs="宋体" w:hint="eastAsia"/>
                <w:color w:val="000000"/>
                <w:kern w:val="0"/>
                <w:szCs w:val="21"/>
              </w:rPr>
              <w:t>新建</w:t>
            </w:r>
          </w:p>
        </w:tc>
      </w:tr>
      <w:tr w:rsidR="00B33508">
        <w:trPr>
          <w:trHeight w:val="325"/>
          <w:jc w:val="center"/>
        </w:trPr>
        <w:tc>
          <w:tcPr>
            <w:tcW w:w="636" w:type="dxa"/>
            <w:vMerge/>
            <w:tcBorders>
              <w:left w:val="single" w:sz="4" w:space="0" w:color="000000"/>
              <w:bottom w:val="single" w:sz="4" w:space="0" w:color="000000"/>
              <w:right w:val="single" w:sz="4" w:space="0" w:color="000000"/>
            </w:tcBorders>
            <w:vAlign w:val="center"/>
          </w:tcPr>
          <w:p w:rsidR="00B33508" w:rsidRDefault="00B33508"/>
        </w:tc>
        <w:tc>
          <w:tcPr>
            <w:tcW w:w="73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6</w:t>
            </w:r>
          </w:p>
        </w:tc>
        <w:tc>
          <w:tcPr>
            <w:tcW w:w="1528" w:type="dxa"/>
            <w:tcBorders>
              <w:top w:val="single" w:sz="4" w:space="0" w:color="000000"/>
              <w:left w:val="single" w:sz="4" w:space="0" w:color="auto"/>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proofErr w:type="gramStart"/>
            <w:r>
              <w:rPr>
                <w:rFonts w:ascii="Times New Roman" w:hAnsi="Times New Roman" w:cs="宋体" w:hint="eastAsia"/>
                <w:color w:val="000000"/>
                <w:szCs w:val="21"/>
              </w:rPr>
              <w:t>粗聚己</w:t>
            </w:r>
            <w:proofErr w:type="gramEnd"/>
            <w:r>
              <w:rPr>
                <w:rFonts w:ascii="Times New Roman" w:hAnsi="Times New Roman" w:cs="宋体" w:hint="eastAsia"/>
                <w:color w:val="000000"/>
                <w:szCs w:val="21"/>
              </w:rPr>
              <w:t>内酯</w:t>
            </w:r>
          </w:p>
        </w:tc>
        <w:tc>
          <w:tcPr>
            <w:tcW w:w="1203"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color w:val="000000"/>
                <w:szCs w:val="21"/>
              </w:rPr>
            </w:pPr>
            <w:r>
              <w:rPr>
                <w:rFonts w:ascii="Times New Roman" w:hAnsi="Times New Roman" w:cs="宋体" w:hint="eastAsia"/>
                <w:color w:val="000000"/>
                <w:kern w:val="0"/>
                <w:szCs w:val="21"/>
              </w:rPr>
              <w:t>0.1</w:t>
            </w:r>
          </w:p>
        </w:tc>
        <w:tc>
          <w:tcPr>
            <w:tcW w:w="1326"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top"/>
              <w:rPr>
                <w:rFonts w:ascii="Times New Roman" w:hAnsi="Times New Roman" w:cs="宋体"/>
                <w:color w:val="000000"/>
                <w:szCs w:val="21"/>
              </w:rPr>
            </w:pPr>
            <w:r>
              <w:rPr>
                <w:rFonts w:ascii="Times New Roman" w:hAnsi="Times New Roman" w:cs="宋体" w:hint="eastAsia"/>
                <w:color w:val="000000"/>
                <w:kern w:val="0"/>
                <w:szCs w:val="21"/>
              </w:rPr>
              <w:t>桶装</w:t>
            </w:r>
          </w:p>
        </w:tc>
        <w:tc>
          <w:tcPr>
            <w:tcW w:w="178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现有工程仓库</w:t>
            </w:r>
          </w:p>
        </w:tc>
        <w:tc>
          <w:tcPr>
            <w:tcW w:w="127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依托现有</w:t>
            </w:r>
          </w:p>
        </w:tc>
      </w:tr>
    </w:tbl>
    <w:p w:rsidR="00B33508" w:rsidRDefault="00B33508">
      <w:pPr>
        <w:pStyle w:val="a1"/>
        <w:ind w:firstLine="480"/>
        <w:jc w:val="left"/>
      </w:pPr>
    </w:p>
    <w:p w:rsidR="00B33508" w:rsidRDefault="00C36A39">
      <w:pPr>
        <w:pStyle w:val="a1"/>
        <w:ind w:firstLine="480"/>
        <w:jc w:val="left"/>
      </w:pPr>
      <w:r>
        <w:rPr>
          <w:rFonts w:hint="eastAsia"/>
        </w:rPr>
        <w:t>拟建工程罐区扩容项目物料存储情况见前述章节</w:t>
      </w:r>
      <w:r>
        <w:rPr>
          <w:rFonts w:hint="eastAsia"/>
        </w:rPr>
        <w:t>2.6.3</w:t>
      </w:r>
      <w:r>
        <w:rPr>
          <w:rFonts w:hint="eastAsia"/>
        </w:rPr>
        <w:t>中表</w:t>
      </w:r>
      <w:r>
        <w:rPr>
          <w:rFonts w:hint="eastAsia"/>
        </w:rPr>
        <w:t>2.6-8</w:t>
      </w:r>
      <w:r>
        <w:rPr>
          <w:rFonts w:hint="eastAsia"/>
        </w:rPr>
        <w:t>。</w:t>
      </w:r>
    </w:p>
    <w:p w:rsidR="00B33508" w:rsidRDefault="00C36A39">
      <w:pPr>
        <w:pStyle w:val="3"/>
        <w:spacing w:beforeLines="0" w:before="120" w:afterLines="0" w:after="120"/>
      </w:pPr>
      <w:bookmarkStart w:id="224" w:name="_Toc530992894"/>
      <w:r>
        <w:rPr>
          <w:rFonts w:hint="eastAsia"/>
        </w:rPr>
        <w:t>环境工程</w:t>
      </w:r>
      <w:bookmarkEnd w:id="224"/>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拟建工程范围内按清污分流、雨污分流原则建设排水管网。</w:t>
      </w:r>
    </w:p>
    <w:p w:rsidR="00B33508" w:rsidRPr="00BB73EA" w:rsidRDefault="00C36A39">
      <w:pPr>
        <w:spacing w:line="360" w:lineRule="auto"/>
        <w:ind w:firstLineChars="200" w:firstLine="480"/>
        <w:rPr>
          <w:rFonts w:ascii="Times New Roman" w:hAnsi="Times New Roman"/>
          <w:color w:val="000000"/>
          <w:sz w:val="24"/>
          <w:szCs w:val="24"/>
          <w:u w:val="single"/>
        </w:rPr>
      </w:pPr>
      <w:r w:rsidRPr="00BB73EA">
        <w:rPr>
          <w:rFonts w:ascii="Times New Roman" w:hAnsi="Times New Roman" w:hint="eastAsia"/>
          <w:color w:val="000000"/>
          <w:sz w:val="24"/>
          <w:szCs w:val="24"/>
          <w:u w:val="single"/>
        </w:rPr>
        <w:t>拟建工程正常情况下生产废水可进入现有工程废水处理系统处理。现有工程废水处理系统采用好氧厌氧生化处理法处理，处理能力为</w:t>
      </w:r>
      <w:r w:rsidRPr="00BB73EA">
        <w:rPr>
          <w:rFonts w:ascii="Times New Roman" w:hAnsi="Times New Roman" w:hint="eastAsia"/>
          <w:color w:val="000000"/>
          <w:sz w:val="24"/>
          <w:szCs w:val="24"/>
          <w:u w:val="single"/>
        </w:rPr>
        <w:t>60m</w:t>
      </w:r>
      <w:r w:rsidRPr="00BB73EA">
        <w:rPr>
          <w:rFonts w:ascii="Times New Roman" w:hAnsi="Times New Roman" w:hint="eastAsia"/>
          <w:color w:val="000000"/>
          <w:sz w:val="24"/>
          <w:szCs w:val="24"/>
          <w:u w:val="single"/>
          <w:vertAlign w:val="superscript"/>
        </w:rPr>
        <w:t>3</w:t>
      </w:r>
      <w:r w:rsidRPr="00BB73EA">
        <w:rPr>
          <w:rFonts w:ascii="Times New Roman" w:hAnsi="Times New Roman" w:hint="eastAsia"/>
          <w:color w:val="000000"/>
          <w:sz w:val="24"/>
          <w:szCs w:val="24"/>
          <w:u w:val="single"/>
        </w:rPr>
        <w:t>/d</w:t>
      </w:r>
      <w:r w:rsidRPr="00BB73EA">
        <w:rPr>
          <w:rFonts w:ascii="Times New Roman" w:hAnsi="Times New Roman" w:hint="eastAsia"/>
          <w:color w:val="000000"/>
          <w:sz w:val="24"/>
          <w:szCs w:val="24"/>
          <w:u w:val="single"/>
        </w:rPr>
        <w:t>，现有工程实际废水量约</w:t>
      </w:r>
      <w:r w:rsidRPr="00BB73EA">
        <w:rPr>
          <w:rFonts w:ascii="Times New Roman" w:hAnsi="Times New Roman" w:hint="eastAsia"/>
          <w:color w:val="000000"/>
          <w:sz w:val="24"/>
          <w:szCs w:val="24"/>
          <w:u w:val="single"/>
        </w:rPr>
        <w:t>20.9m</w:t>
      </w:r>
      <w:r w:rsidRPr="00BB73EA">
        <w:rPr>
          <w:rFonts w:ascii="Times New Roman" w:hAnsi="Times New Roman" w:hint="eastAsia"/>
          <w:color w:val="000000"/>
          <w:sz w:val="24"/>
          <w:szCs w:val="24"/>
          <w:u w:val="single"/>
          <w:vertAlign w:val="superscript"/>
        </w:rPr>
        <w:t>3</w:t>
      </w:r>
      <w:r w:rsidRPr="00BB73EA">
        <w:rPr>
          <w:rFonts w:ascii="Times New Roman" w:hAnsi="Times New Roman" w:hint="eastAsia"/>
          <w:color w:val="000000"/>
          <w:sz w:val="24"/>
          <w:szCs w:val="24"/>
          <w:u w:val="single"/>
        </w:rPr>
        <w:t>/d</w:t>
      </w:r>
      <w:r w:rsidRPr="00BB73EA">
        <w:rPr>
          <w:rFonts w:ascii="Times New Roman" w:hAnsi="Times New Roman" w:hint="eastAsia"/>
          <w:color w:val="000000"/>
          <w:sz w:val="24"/>
          <w:szCs w:val="24"/>
          <w:u w:val="single"/>
        </w:rPr>
        <w:t>，尚有较大富余，本项目建成后新增废水量为</w:t>
      </w:r>
      <w:r w:rsidRPr="00BB73EA">
        <w:rPr>
          <w:rFonts w:ascii="Times New Roman" w:hAnsi="Times New Roman" w:hint="eastAsia"/>
          <w:color w:val="000000"/>
          <w:sz w:val="24"/>
          <w:szCs w:val="24"/>
          <w:u w:val="single"/>
        </w:rPr>
        <w:t>11.2m</w:t>
      </w:r>
      <w:r w:rsidRPr="00BB73EA">
        <w:rPr>
          <w:rFonts w:ascii="Times New Roman" w:hAnsi="Times New Roman" w:hint="eastAsia"/>
          <w:color w:val="000000"/>
          <w:sz w:val="24"/>
          <w:szCs w:val="24"/>
          <w:u w:val="single"/>
          <w:vertAlign w:val="superscript"/>
        </w:rPr>
        <w:t>3</w:t>
      </w:r>
      <w:r w:rsidRPr="00BB73EA">
        <w:rPr>
          <w:rFonts w:ascii="Times New Roman" w:hAnsi="Times New Roman" w:hint="eastAsia"/>
          <w:color w:val="000000"/>
          <w:sz w:val="24"/>
          <w:szCs w:val="24"/>
          <w:u w:val="single"/>
        </w:rPr>
        <w:t>/d</w:t>
      </w:r>
      <w:r w:rsidRPr="00BB73EA">
        <w:rPr>
          <w:rFonts w:ascii="Times New Roman" w:hAnsi="Times New Roman" w:hint="eastAsia"/>
          <w:color w:val="000000"/>
          <w:sz w:val="24"/>
          <w:szCs w:val="24"/>
          <w:u w:val="single"/>
        </w:rPr>
        <w:t>，总的废水规模在设计规模以内，废水主要污染物为</w:t>
      </w:r>
      <w:r w:rsidRPr="00BB73EA">
        <w:rPr>
          <w:rFonts w:ascii="Times New Roman" w:hAnsi="Times New Roman" w:hint="eastAsia"/>
          <w:color w:val="000000"/>
          <w:sz w:val="24"/>
          <w:szCs w:val="24"/>
          <w:u w:val="single"/>
        </w:rPr>
        <w:t>COD,</w:t>
      </w:r>
      <w:r w:rsidRPr="00BB73EA">
        <w:rPr>
          <w:rFonts w:ascii="Times New Roman" w:hAnsi="Times New Roman" w:hint="eastAsia"/>
          <w:color w:val="000000"/>
          <w:sz w:val="24"/>
          <w:szCs w:val="24"/>
          <w:u w:val="single"/>
        </w:rPr>
        <w:t>性质与现有工程废水性质相同，因此现有工程废水处理装置可以接纳本项目新增废水的处理。</w:t>
      </w:r>
    </w:p>
    <w:p w:rsidR="00B33508" w:rsidRPr="00BB73EA" w:rsidRDefault="00C36A39">
      <w:pPr>
        <w:spacing w:line="360" w:lineRule="auto"/>
        <w:ind w:firstLineChars="200" w:firstLine="480"/>
        <w:rPr>
          <w:rFonts w:ascii="Times New Roman" w:hAnsi="Times New Roman"/>
          <w:color w:val="000000"/>
          <w:sz w:val="24"/>
          <w:szCs w:val="24"/>
          <w:u w:val="single"/>
        </w:rPr>
      </w:pPr>
      <w:r w:rsidRPr="00BB73EA">
        <w:rPr>
          <w:rFonts w:ascii="Times New Roman" w:hAnsi="Times New Roman" w:hint="eastAsia"/>
          <w:color w:val="000000"/>
          <w:sz w:val="24"/>
          <w:szCs w:val="24"/>
          <w:u w:val="single"/>
        </w:rPr>
        <w:t>根据现有工程可</w:t>
      </w:r>
      <w:proofErr w:type="gramStart"/>
      <w:r w:rsidRPr="00BB73EA">
        <w:rPr>
          <w:rFonts w:ascii="Times New Roman" w:hAnsi="Times New Roman" w:hint="eastAsia"/>
          <w:color w:val="000000"/>
          <w:sz w:val="24"/>
          <w:szCs w:val="24"/>
          <w:u w:val="single"/>
        </w:rPr>
        <w:t>研</w:t>
      </w:r>
      <w:proofErr w:type="gramEnd"/>
      <w:r w:rsidRPr="00BB73EA">
        <w:rPr>
          <w:rFonts w:ascii="Times New Roman" w:hAnsi="Times New Roman" w:hint="eastAsia"/>
          <w:color w:val="000000"/>
          <w:sz w:val="24"/>
          <w:szCs w:val="24"/>
          <w:u w:val="single"/>
        </w:rPr>
        <w:t>，本项目在事故情况下最大废水水量约</w:t>
      </w:r>
      <w:r w:rsidRPr="00BB73EA">
        <w:rPr>
          <w:rFonts w:ascii="Times New Roman" w:hAnsi="Times New Roman" w:hint="eastAsia"/>
          <w:color w:val="000000"/>
          <w:sz w:val="24"/>
          <w:szCs w:val="24"/>
          <w:u w:val="single"/>
        </w:rPr>
        <w:t>550m</w:t>
      </w:r>
      <w:r w:rsidRPr="00BB73EA">
        <w:rPr>
          <w:rFonts w:ascii="Times New Roman" w:hAnsi="Times New Roman" w:hint="eastAsia"/>
          <w:color w:val="000000"/>
          <w:sz w:val="24"/>
          <w:szCs w:val="24"/>
          <w:u w:val="single"/>
          <w:vertAlign w:val="superscript"/>
        </w:rPr>
        <w:t>3</w:t>
      </w:r>
      <w:r w:rsidRPr="00BB73EA">
        <w:rPr>
          <w:rFonts w:ascii="Times New Roman" w:hAnsi="Times New Roman" w:hint="eastAsia"/>
          <w:color w:val="000000"/>
          <w:sz w:val="24"/>
          <w:szCs w:val="24"/>
          <w:u w:val="single"/>
        </w:rPr>
        <w:t>（一次），废水量小于现有工程已建的</w:t>
      </w:r>
      <w:r w:rsidRPr="00BB73EA">
        <w:rPr>
          <w:rFonts w:ascii="Times New Roman" w:hAnsi="Times New Roman" w:hint="eastAsia"/>
          <w:color w:val="000000"/>
          <w:sz w:val="24"/>
          <w:szCs w:val="24"/>
          <w:u w:val="single"/>
        </w:rPr>
        <w:t>800</w:t>
      </w:r>
      <w:r w:rsidRPr="00BB73EA">
        <w:rPr>
          <w:rFonts w:ascii="Times New Roman" w:hAnsi="Times New Roman"/>
          <w:color w:val="000000"/>
          <w:sz w:val="24"/>
          <w:szCs w:val="24"/>
          <w:u w:val="single"/>
        </w:rPr>
        <w:t>m</w:t>
      </w:r>
      <w:r w:rsidRPr="00BB73EA">
        <w:rPr>
          <w:rFonts w:ascii="Times New Roman" w:hAnsi="Times New Roman"/>
          <w:color w:val="000000"/>
          <w:sz w:val="24"/>
          <w:szCs w:val="24"/>
          <w:u w:val="single"/>
          <w:vertAlign w:val="superscript"/>
        </w:rPr>
        <w:t>3</w:t>
      </w:r>
      <w:r w:rsidRPr="00BB73EA">
        <w:rPr>
          <w:rFonts w:ascii="Times New Roman" w:hAnsi="Times New Roman"/>
          <w:color w:val="000000"/>
          <w:sz w:val="24"/>
          <w:szCs w:val="24"/>
          <w:u w:val="single"/>
        </w:rPr>
        <w:t>事故池</w:t>
      </w:r>
      <w:r w:rsidRPr="00BB73EA">
        <w:rPr>
          <w:rFonts w:ascii="Times New Roman" w:hAnsi="Times New Roman" w:hint="eastAsia"/>
          <w:color w:val="000000"/>
          <w:sz w:val="24"/>
          <w:szCs w:val="24"/>
          <w:u w:val="single"/>
        </w:rPr>
        <w:t>的容积。因此可依托现有工程已建的</w:t>
      </w:r>
      <w:r w:rsidRPr="00BB73EA">
        <w:rPr>
          <w:rFonts w:ascii="Times New Roman" w:hAnsi="Times New Roman" w:hint="eastAsia"/>
          <w:color w:val="000000"/>
          <w:sz w:val="24"/>
          <w:szCs w:val="24"/>
          <w:u w:val="single"/>
        </w:rPr>
        <w:t>800</w:t>
      </w:r>
      <w:r w:rsidRPr="00BB73EA">
        <w:rPr>
          <w:rFonts w:ascii="Times New Roman" w:hAnsi="Times New Roman"/>
          <w:color w:val="000000"/>
          <w:sz w:val="24"/>
          <w:szCs w:val="24"/>
          <w:u w:val="single"/>
        </w:rPr>
        <w:t>m</w:t>
      </w:r>
      <w:r w:rsidRPr="00BB73EA">
        <w:rPr>
          <w:rFonts w:ascii="Times New Roman" w:hAnsi="Times New Roman"/>
          <w:color w:val="000000"/>
          <w:sz w:val="24"/>
          <w:szCs w:val="24"/>
          <w:u w:val="single"/>
          <w:vertAlign w:val="superscript"/>
        </w:rPr>
        <w:t>3</w:t>
      </w:r>
      <w:r w:rsidRPr="00BB73EA">
        <w:rPr>
          <w:rFonts w:ascii="Times New Roman" w:hAnsi="Times New Roman"/>
          <w:color w:val="000000"/>
          <w:sz w:val="24"/>
          <w:szCs w:val="24"/>
          <w:u w:val="single"/>
        </w:rPr>
        <w:t>事故池</w:t>
      </w:r>
      <w:r w:rsidRPr="00BB73EA">
        <w:rPr>
          <w:rFonts w:ascii="Times New Roman" w:hAnsi="Times New Roman" w:hint="eastAsia"/>
          <w:color w:val="000000"/>
          <w:sz w:val="24"/>
          <w:szCs w:val="24"/>
          <w:u w:val="single"/>
        </w:rPr>
        <w:t>。</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拟建</w:t>
      </w:r>
      <w:proofErr w:type="gramStart"/>
      <w:r>
        <w:rPr>
          <w:rFonts w:ascii="Times New Roman" w:hAnsi="Times New Roman" w:hint="eastAsia"/>
          <w:color w:val="000000"/>
          <w:sz w:val="24"/>
          <w:szCs w:val="24"/>
        </w:rPr>
        <w:t>工程聚己内酯</w:t>
      </w:r>
      <w:proofErr w:type="gramEnd"/>
      <w:r>
        <w:rPr>
          <w:rFonts w:ascii="Times New Roman" w:hAnsi="Times New Roman" w:hint="eastAsia"/>
          <w:color w:val="000000"/>
          <w:sz w:val="24"/>
          <w:szCs w:val="24"/>
        </w:rPr>
        <w:t>高分子降解材料项目在生产中产生的废气经冷凝器处理后，再设置</w:t>
      </w:r>
      <w:r>
        <w:rPr>
          <w:sz w:val="24"/>
        </w:rPr>
        <w:t>低温等离子体废气净化设备</w:t>
      </w:r>
      <w:r>
        <w:rPr>
          <w:rFonts w:ascii="Times New Roman" w:hAnsi="Times New Roman" w:hint="eastAsia"/>
          <w:color w:val="000000"/>
          <w:sz w:val="24"/>
          <w:szCs w:val="24"/>
        </w:rPr>
        <w:t>处理装置处理，后通过一根</w:t>
      </w:r>
      <w:r>
        <w:rPr>
          <w:rFonts w:ascii="Times New Roman" w:hAnsi="Times New Roman" w:hint="eastAsia"/>
          <w:color w:val="000000"/>
          <w:sz w:val="24"/>
          <w:szCs w:val="24"/>
        </w:rPr>
        <w:t>2</w:t>
      </w:r>
      <w:r>
        <w:rPr>
          <w:rFonts w:ascii="Times New Roman" w:hAnsi="Times New Roman"/>
          <w:color w:val="000000"/>
          <w:sz w:val="24"/>
          <w:szCs w:val="24"/>
        </w:rPr>
        <w:t>5</w:t>
      </w:r>
      <w:r>
        <w:rPr>
          <w:rFonts w:ascii="Times New Roman" w:hAnsi="Times New Roman" w:hint="eastAsia"/>
          <w:color w:val="000000"/>
          <w:sz w:val="24"/>
          <w:szCs w:val="24"/>
        </w:rPr>
        <w:t>米高的排气筒排放。</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拟建工程罐区扩容工程各物料贮罐产生的呼吸气体，分别设置冷凝回收系统处理。</w:t>
      </w:r>
    </w:p>
    <w:p w:rsidR="00B33508" w:rsidRDefault="00C36A39">
      <w:pPr>
        <w:pStyle w:val="22"/>
        <w:ind w:leftChars="0" w:left="0" w:firstLine="480"/>
        <w:rPr>
          <w:color w:val="000000"/>
          <w:sz w:val="24"/>
        </w:rPr>
      </w:pPr>
      <w:r>
        <w:rPr>
          <w:rFonts w:hint="eastAsia"/>
          <w:color w:val="000000"/>
          <w:sz w:val="24"/>
        </w:rPr>
        <w:t>拟建工程产生的固体废物的储存可依托现有工程的固体废物暂存设施暂存。</w:t>
      </w:r>
    </w:p>
    <w:p w:rsidR="00B33508" w:rsidRDefault="00B33508">
      <w:pPr>
        <w:pStyle w:val="22"/>
        <w:ind w:leftChars="0" w:left="0" w:firstLine="420"/>
      </w:pPr>
    </w:p>
    <w:p w:rsidR="00B33508" w:rsidRDefault="00C36A39">
      <w:pPr>
        <w:pStyle w:val="2"/>
        <w:spacing w:beforeLines="0" w:before="120" w:afterLines="0" w:after="120"/>
      </w:pPr>
      <w:bookmarkStart w:id="225" w:name="_Toc1590"/>
      <w:bookmarkStart w:id="226" w:name="_Toc9498"/>
      <w:bookmarkStart w:id="227" w:name="_Toc7783"/>
      <w:bookmarkStart w:id="228" w:name="_Toc530992895"/>
      <w:r>
        <w:rPr>
          <w:rFonts w:hint="eastAsia"/>
        </w:rPr>
        <w:t>拟建工程生产工艺和主要污染</w:t>
      </w:r>
      <w:bookmarkEnd w:id="225"/>
      <w:bookmarkEnd w:id="226"/>
      <w:bookmarkEnd w:id="227"/>
      <w:r>
        <w:rPr>
          <w:rFonts w:hint="eastAsia"/>
        </w:rPr>
        <w:t>源</w:t>
      </w:r>
      <w:bookmarkEnd w:id="228"/>
    </w:p>
    <w:p w:rsidR="00B33508" w:rsidRDefault="00C36A39">
      <w:pPr>
        <w:pStyle w:val="3"/>
        <w:spacing w:beforeLines="0" w:before="120" w:afterLines="0" w:after="120"/>
      </w:pPr>
      <w:bookmarkStart w:id="229" w:name="_Toc22988"/>
      <w:bookmarkStart w:id="230" w:name="_Toc29584"/>
      <w:bookmarkEnd w:id="219"/>
      <w:r>
        <w:rPr>
          <w:rFonts w:hint="eastAsia"/>
        </w:rPr>
        <w:t xml:space="preserve"> </w:t>
      </w:r>
      <w:bookmarkStart w:id="231" w:name="_Toc530992896"/>
      <w:proofErr w:type="gramStart"/>
      <w:r>
        <w:rPr>
          <w:rFonts w:hint="eastAsia"/>
          <w:color w:val="000000"/>
          <w:szCs w:val="24"/>
        </w:rPr>
        <w:t>聚己内酯</w:t>
      </w:r>
      <w:proofErr w:type="gramEnd"/>
      <w:r>
        <w:rPr>
          <w:rFonts w:hint="eastAsia"/>
          <w:color w:val="000000"/>
          <w:szCs w:val="24"/>
        </w:rPr>
        <w:t>高分子降解材料的生产</w:t>
      </w:r>
      <w:bookmarkEnd w:id="229"/>
      <w:bookmarkEnd w:id="230"/>
      <w:bookmarkEnd w:id="231"/>
    </w:p>
    <w:p w:rsidR="00B33508" w:rsidRDefault="00C36A39">
      <w:pPr>
        <w:pStyle w:val="410"/>
        <w:rPr>
          <w:b/>
        </w:rPr>
      </w:pPr>
      <w:bookmarkStart w:id="232" w:name="_Toc25073"/>
      <w:bookmarkStart w:id="233" w:name="_Toc14950"/>
      <w:bookmarkStart w:id="234" w:name="_Toc2745"/>
      <w:r>
        <w:rPr>
          <w:rFonts w:hint="eastAsia"/>
          <w:b/>
        </w:rPr>
        <w:t>2.7.1.1</w:t>
      </w:r>
      <w:r>
        <w:rPr>
          <w:rFonts w:hint="eastAsia"/>
          <w:b/>
        </w:rPr>
        <w:t>生产技术和工艺</w:t>
      </w:r>
    </w:p>
    <w:p w:rsidR="00B33508" w:rsidRDefault="00C36A39">
      <w:pPr>
        <w:spacing w:line="360" w:lineRule="auto"/>
        <w:ind w:firstLineChars="200" w:firstLine="480"/>
        <w:rPr>
          <w:rFonts w:ascii="Times New Roman" w:hAnsi="Times New Roman"/>
          <w:color w:val="000000"/>
          <w:sz w:val="24"/>
          <w:szCs w:val="24"/>
        </w:rPr>
      </w:pPr>
      <w:proofErr w:type="gramStart"/>
      <w:r>
        <w:rPr>
          <w:rFonts w:ascii="Times New Roman" w:hAnsi="Times New Roman" w:hint="eastAsia"/>
          <w:color w:val="000000"/>
          <w:sz w:val="24"/>
          <w:szCs w:val="24"/>
        </w:rPr>
        <w:t>聚己内酯</w:t>
      </w:r>
      <w:proofErr w:type="gramEnd"/>
      <w:r>
        <w:rPr>
          <w:rFonts w:ascii="Times New Roman" w:hAnsi="Times New Roman" w:hint="eastAsia"/>
          <w:color w:val="000000"/>
          <w:sz w:val="24"/>
          <w:szCs w:val="24"/>
        </w:rPr>
        <w:t>高分子降解材料（英文缩写：</w:t>
      </w:r>
      <w:r>
        <w:rPr>
          <w:rFonts w:ascii="Times New Roman" w:hAnsi="Times New Roman" w:hint="eastAsia"/>
          <w:color w:val="000000"/>
          <w:sz w:val="24"/>
          <w:szCs w:val="24"/>
        </w:rPr>
        <w:t xml:space="preserve"> PCL</w:t>
      </w:r>
      <w:r>
        <w:rPr>
          <w:rFonts w:ascii="Times New Roman" w:hAnsi="Times New Roman" w:hint="eastAsia"/>
          <w:color w:val="000000"/>
          <w:sz w:val="24"/>
          <w:szCs w:val="24"/>
        </w:rPr>
        <w:t>）主要生产工艺是聚合过程：起始剂</w:t>
      </w:r>
      <w:r>
        <w:rPr>
          <w:rFonts w:ascii="Times New Roman" w:hAnsi="Times New Roman" w:hint="eastAsia"/>
          <w:color w:val="000000"/>
          <w:sz w:val="24"/>
          <w:szCs w:val="24"/>
        </w:rPr>
        <w:lastRenderedPageBreak/>
        <w:t>和己内酯单体，在催化剂的诱发下发生聚合反应，通过控制和调整配方及工艺控制条件，得到各种牌号和分子量的</w:t>
      </w:r>
      <w:r>
        <w:rPr>
          <w:rFonts w:ascii="Times New Roman" w:hAnsi="Times New Roman" w:hint="eastAsia"/>
          <w:color w:val="000000"/>
          <w:sz w:val="24"/>
          <w:szCs w:val="24"/>
        </w:rPr>
        <w:t>PCL</w:t>
      </w:r>
      <w:r>
        <w:rPr>
          <w:rFonts w:ascii="Times New Roman" w:hAnsi="Times New Roman" w:hint="eastAsia"/>
          <w:color w:val="000000"/>
          <w:sz w:val="24"/>
          <w:szCs w:val="24"/>
        </w:rPr>
        <w:t>。</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聚仁化工公司经多年研究，自主研发取得了</w:t>
      </w:r>
      <w:r>
        <w:rPr>
          <w:rFonts w:ascii="Times New Roman" w:hAnsi="Times New Roman" w:hint="eastAsia"/>
          <w:color w:val="000000"/>
          <w:sz w:val="24"/>
          <w:szCs w:val="24"/>
        </w:rPr>
        <w:t>PCL</w:t>
      </w:r>
      <w:r>
        <w:rPr>
          <w:rFonts w:ascii="Times New Roman" w:hAnsi="Times New Roman" w:hint="eastAsia"/>
          <w:color w:val="000000"/>
          <w:sz w:val="24"/>
          <w:szCs w:val="24"/>
        </w:rPr>
        <w:t>专用生产技术，配套自行设计生产设备和工艺，很好的解决了其他</w:t>
      </w:r>
      <w:r>
        <w:rPr>
          <w:rFonts w:ascii="Times New Roman" w:hAnsi="Times New Roman" w:hint="eastAsia"/>
          <w:color w:val="000000"/>
          <w:sz w:val="24"/>
          <w:szCs w:val="24"/>
        </w:rPr>
        <w:t>PCL</w:t>
      </w:r>
      <w:r>
        <w:rPr>
          <w:rFonts w:ascii="Times New Roman" w:hAnsi="Times New Roman" w:hint="eastAsia"/>
          <w:color w:val="000000"/>
          <w:sz w:val="24"/>
          <w:szCs w:val="24"/>
        </w:rPr>
        <w:t>生产厂家无法解决的批次质量稳定性的问题，可给下游应用厂家提供质量稳定的</w:t>
      </w:r>
      <w:r>
        <w:rPr>
          <w:rFonts w:ascii="Times New Roman" w:hAnsi="Times New Roman" w:hint="eastAsia"/>
          <w:color w:val="000000"/>
          <w:sz w:val="24"/>
          <w:szCs w:val="24"/>
        </w:rPr>
        <w:t>PCL</w:t>
      </w:r>
      <w:r>
        <w:rPr>
          <w:rFonts w:ascii="Times New Roman" w:hAnsi="Times New Roman" w:hint="eastAsia"/>
          <w:color w:val="000000"/>
          <w:sz w:val="24"/>
          <w:szCs w:val="24"/>
        </w:rPr>
        <w:t>产品，避免下游厂家在应用过程中因批次质量不稳定而频繁调整生产工艺，造成下游产品质量波动的安全风险问题。</w:t>
      </w:r>
    </w:p>
    <w:p w:rsidR="00B33508" w:rsidRDefault="00C36A39">
      <w:pPr>
        <w:spacing w:line="360" w:lineRule="auto"/>
        <w:ind w:firstLineChars="200" w:firstLine="480"/>
        <w:rPr>
          <w:rFonts w:ascii="Times New Roman" w:hAnsi="Times New Roman"/>
          <w:color w:val="000000"/>
          <w:sz w:val="24"/>
          <w:szCs w:val="24"/>
        </w:rPr>
      </w:pPr>
      <w:proofErr w:type="gramStart"/>
      <w:r>
        <w:rPr>
          <w:rFonts w:ascii="Times New Roman" w:hAnsi="Times New Roman" w:hint="eastAsia"/>
          <w:color w:val="000000"/>
          <w:sz w:val="24"/>
          <w:szCs w:val="24"/>
        </w:rPr>
        <w:t>聚己内酯</w:t>
      </w:r>
      <w:proofErr w:type="gramEnd"/>
      <w:r>
        <w:rPr>
          <w:rFonts w:ascii="Times New Roman" w:hAnsi="Times New Roman" w:hint="eastAsia"/>
          <w:color w:val="000000"/>
          <w:sz w:val="24"/>
          <w:szCs w:val="24"/>
        </w:rPr>
        <w:t>高分子降解材料在常温下，一般为固体，分子量较小的，以蜡状或半固体状存在，一般直接以桶装入库。由于部分用户的需要，对于分子量较高</w:t>
      </w:r>
      <w:proofErr w:type="gramStart"/>
      <w:r>
        <w:rPr>
          <w:rFonts w:ascii="Times New Roman" w:hAnsi="Times New Roman" w:hint="eastAsia"/>
          <w:color w:val="000000"/>
          <w:sz w:val="24"/>
          <w:szCs w:val="24"/>
        </w:rPr>
        <w:t>的聚己内酯</w:t>
      </w:r>
      <w:proofErr w:type="gramEnd"/>
      <w:r>
        <w:rPr>
          <w:rFonts w:ascii="Times New Roman" w:hAnsi="Times New Roman" w:hint="eastAsia"/>
          <w:color w:val="000000"/>
          <w:sz w:val="24"/>
          <w:szCs w:val="24"/>
        </w:rPr>
        <w:t>高分子降解材料，在生成后还须通过造粒装置进行造粒，形成直径约</w:t>
      </w:r>
      <w:r>
        <w:rPr>
          <w:rFonts w:ascii="Times New Roman" w:hAnsi="Times New Roman" w:hint="eastAsia"/>
          <w:color w:val="000000"/>
          <w:sz w:val="24"/>
          <w:szCs w:val="24"/>
        </w:rPr>
        <w:t>3mm</w:t>
      </w:r>
      <w:r>
        <w:rPr>
          <w:rFonts w:ascii="Times New Roman" w:hAnsi="Times New Roman" w:hint="eastAsia"/>
          <w:color w:val="000000"/>
          <w:sz w:val="24"/>
          <w:szCs w:val="24"/>
        </w:rPr>
        <w:t>的固体粒子产品，再袋装入库。拟建</w:t>
      </w:r>
      <w:proofErr w:type="gramStart"/>
      <w:r>
        <w:rPr>
          <w:rFonts w:ascii="Times New Roman" w:hAnsi="Times New Roman" w:hint="eastAsia"/>
          <w:color w:val="000000"/>
          <w:sz w:val="24"/>
          <w:szCs w:val="24"/>
        </w:rPr>
        <w:t>工程聚己内酯</w:t>
      </w:r>
      <w:proofErr w:type="gramEnd"/>
      <w:r>
        <w:rPr>
          <w:rFonts w:ascii="Times New Roman" w:hAnsi="Times New Roman" w:hint="eastAsia"/>
          <w:color w:val="000000"/>
          <w:sz w:val="24"/>
          <w:szCs w:val="24"/>
        </w:rPr>
        <w:t>高分子降解材料主要生产工艺</w:t>
      </w:r>
      <w:proofErr w:type="gramStart"/>
      <w:r>
        <w:rPr>
          <w:rFonts w:ascii="Times New Roman" w:hAnsi="Times New Roman" w:hint="eastAsia"/>
          <w:color w:val="000000"/>
          <w:sz w:val="24"/>
          <w:szCs w:val="24"/>
        </w:rPr>
        <w:t>和产污环节</w:t>
      </w:r>
      <w:proofErr w:type="gramEnd"/>
      <w:r>
        <w:rPr>
          <w:rFonts w:ascii="Times New Roman" w:hAnsi="Times New Roman" w:hint="eastAsia"/>
          <w:color w:val="000000"/>
          <w:sz w:val="24"/>
          <w:szCs w:val="24"/>
        </w:rPr>
        <w:t>如下图：</w:t>
      </w:r>
    </w:p>
    <w:p w:rsidR="00B33508" w:rsidRPr="00357DB2" w:rsidRDefault="00A51AE3">
      <w:pPr>
        <w:spacing w:line="360" w:lineRule="auto"/>
        <w:jc w:val="center"/>
        <w:rPr>
          <w:rFonts w:ascii="Times New Roman" w:hAnsi="Times New Roman"/>
          <w:color w:val="000000"/>
          <w:sz w:val="24"/>
          <w:szCs w:val="24"/>
          <w:u w:val="single"/>
        </w:rPr>
      </w:pPr>
      <w:r>
        <w:rPr>
          <w:u w:val="single"/>
        </w:rPr>
        <w:pict>
          <v:shape id="_x0000_i1031" type="#_x0000_t75" style="width:328.05pt;height:310.55pt">
            <v:imagedata r:id="rId30" o:title=""/>
          </v:shape>
        </w:pict>
      </w:r>
    </w:p>
    <w:p w:rsidR="00B33508" w:rsidRPr="00357DB2" w:rsidRDefault="00C36A39">
      <w:pPr>
        <w:spacing w:beforeLines="50" w:before="120" w:line="360" w:lineRule="auto"/>
        <w:jc w:val="center"/>
        <w:rPr>
          <w:rFonts w:ascii="Times New Roman" w:hAnsi="Times New Roman"/>
          <w:b/>
          <w:color w:val="000000"/>
          <w:sz w:val="22"/>
          <w:szCs w:val="24"/>
          <w:u w:val="single"/>
        </w:rPr>
      </w:pPr>
      <w:r w:rsidRPr="00357DB2">
        <w:rPr>
          <w:rFonts w:ascii="Times New Roman" w:hAnsi="Times New Roman" w:hint="eastAsia"/>
          <w:b/>
          <w:color w:val="000000"/>
          <w:sz w:val="22"/>
          <w:szCs w:val="24"/>
          <w:u w:val="single"/>
        </w:rPr>
        <w:t>图</w:t>
      </w:r>
      <w:r w:rsidRPr="00357DB2">
        <w:rPr>
          <w:rFonts w:ascii="Times New Roman" w:hAnsi="Times New Roman" w:hint="eastAsia"/>
          <w:b/>
          <w:color w:val="000000"/>
          <w:sz w:val="22"/>
          <w:szCs w:val="24"/>
          <w:u w:val="single"/>
        </w:rPr>
        <w:t>2.7-1</w:t>
      </w:r>
      <w:proofErr w:type="gramStart"/>
      <w:r w:rsidRPr="00357DB2">
        <w:rPr>
          <w:rFonts w:ascii="Times New Roman" w:hAnsi="Times New Roman" w:hint="eastAsia"/>
          <w:b/>
          <w:color w:val="000000"/>
          <w:sz w:val="22"/>
          <w:szCs w:val="24"/>
          <w:u w:val="single"/>
        </w:rPr>
        <w:t>聚己内酯</w:t>
      </w:r>
      <w:proofErr w:type="gramEnd"/>
      <w:r w:rsidRPr="00357DB2">
        <w:rPr>
          <w:rFonts w:ascii="Times New Roman" w:hAnsi="Times New Roman" w:hint="eastAsia"/>
          <w:b/>
          <w:color w:val="000000"/>
          <w:sz w:val="22"/>
          <w:szCs w:val="24"/>
          <w:u w:val="single"/>
        </w:rPr>
        <w:t>高分子降解材料生产工艺</w:t>
      </w:r>
      <w:proofErr w:type="gramStart"/>
      <w:r w:rsidRPr="00357DB2">
        <w:rPr>
          <w:rFonts w:ascii="Times New Roman" w:hAnsi="Times New Roman" w:hint="eastAsia"/>
          <w:b/>
          <w:color w:val="000000"/>
          <w:sz w:val="22"/>
          <w:szCs w:val="24"/>
          <w:u w:val="single"/>
        </w:rPr>
        <w:t>和产污环节</w:t>
      </w:r>
      <w:proofErr w:type="gramEnd"/>
      <w:r w:rsidRPr="00357DB2">
        <w:rPr>
          <w:rFonts w:ascii="Times New Roman" w:hAnsi="Times New Roman" w:hint="eastAsia"/>
          <w:b/>
          <w:color w:val="000000"/>
          <w:sz w:val="22"/>
          <w:szCs w:val="24"/>
          <w:u w:val="single"/>
        </w:rPr>
        <w:t>图</w:t>
      </w:r>
    </w:p>
    <w:p w:rsidR="00B33508" w:rsidRDefault="00B33508">
      <w:pPr>
        <w:spacing w:line="360" w:lineRule="auto"/>
        <w:ind w:firstLineChars="200" w:firstLine="480"/>
        <w:rPr>
          <w:rFonts w:ascii="Times New Roman" w:hAnsi="Times New Roman"/>
          <w:color w:val="000000"/>
          <w:sz w:val="24"/>
          <w:szCs w:val="24"/>
        </w:rPr>
      </w:pP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主要生产设备工艺流程图见本报告附图</w:t>
      </w:r>
      <w:r>
        <w:rPr>
          <w:rFonts w:ascii="Times New Roman" w:hAnsi="Times New Roman" w:hint="eastAsia"/>
          <w:color w:val="000000"/>
          <w:sz w:val="24"/>
          <w:szCs w:val="24"/>
        </w:rPr>
        <w:t>2</w:t>
      </w:r>
      <w:r>
        <w:rPr>
          <w:rFonts w:ascii="Times New Roman" w:hAnsi="Times New Roman" w:hint="eastAsia"/>
          <w:color w:val="000000"/>
          <w:sz w:val="24"/>
          <w:szCs w:val="24"/>
        </w:rPr>
        <w:t>。</w:t>
      </w:r>
    </w:p>
    <w:p w:rsidR="00B33508" w:rsidRDefault="00C36A39">
      <w:pPr>
        <w:spacing w:line="360" w:lineRule="auto"/>
        <w:ind w:firstLineChars="200" w:firstLine="482"/>
        <w:rPr>
          <w:rFonts w:ascii="Times New Roman" w:hAnsi="Times New Roman"/>
          <w:b/>
          <w:color w:val="000000"/>
          <w:sz w:val="24"/>
          <w:szCs w:val="24"/>
        </w:rPr>
      </w:pPr>
      <w:r>
        <w:rPr>
          <w:rFonts w:ascii="Times New Roman" w:hAnsi="Times New Roman" w:hint="eastAsia"/>
          <w:b/>
          <w:color w:val="000000"/>
          <w:sz w:val="24"/>
          <w:szCs w:val="24"/>
        </w:rPr>
        <w:t>生产工艺过程简要说明如下：</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整个</w:t>
      </w:r>
      <w:r w:rsidRPr="00357DB2">
        <w:rPr>
          <w:rFonts w:ascii="Times New Roman" w:hAnsi="Times New Roman"/>
          <w:color w:val="000000"/>
          <w:sz w:val="24"/>
          <w:szCs w:val="24"/>
          <w:u w:val="single"/>
        </w:rPr>
        <w:t>工艺流程主要分为</w:t>
      </w:r>
      <w:r w:rsidRPr="00357DB2">
        <w:rPr>
          <w:rFonts w:ascii="Times New Roman" w:hAnsi="Times New Roman" w:hint="eastAsia"/>
          <w:color w:val="000000"/>
          <w:sz w:val="24"/>
          <w:szCs w:val="24"/>
          <w:u w:val="single"/>
        </w:rPr>
        <w:t>四</w:t>
      </w:r>
      <w:r w:rsidRPr="00357DB2">
        <w:rPr>
          <w:rFonts w:ascii="Times New Roman" w:hAnsi="Times New Roman"/>
          <w:color w:val="000000"/>
          <w:sz w:val="24"/>
          <w:szCs w:val="24"/>
          <w:u w:val="single"/>
        </w:rPr>
        <w:t>部分：</w:t>
      </w:r>
      <w:r w:rsidRPr="00357DB2">
        <w:rPr>
          <w:rFonts w:ascii="Times New Roman" w:hAnsi="Times New Roman" w:hint="eastAsia"/>
          <w:color w:val="000000"/>
          <w:sz w:val="24"/>
          <w:szCs w:val="24"/>
          <w:u w:val="single"/>
        </w:rPr>
        <w:t>按照设计好的配方进行原料配料，工艺控制升温</w:t>
      </w:r>
      <w:r w:rsidRPr="00357DB2">
        <w:rPr>
          <w:rFonts w:ascii="Times New Roman" w:hAnsi="Times New Roman" w:hint="eastAsia"/>
          <w:color w:val="000000"/>
          <w:sz w:val="24"/>
          <w:szCs w:val="24"/>
          <w:u w:val="single"/>
        </w:rPr>
        <w:lastRenderedPageBreak/>
        <w:t>进行聚合反应，后期质量调稳，包装存储</w:t>
      </w:r>
      <w:r w:rsidRPr="00357DB2">
        <w:rPr>
          <w:rFonts w:ascii="Times New Roman" w:hAnsi="Times New Roman" w:hint="eastAsia"/>
          <w:color w:val="000000"/>
          <w:sz w:val="24"/>
          <w:szCs w:val="24"/>
          <w:u w:val="single"/>
        </w:rPr>
        <w:t>/</w:t>
      </w:r>
      <w:r w:rsidRPr="00357DB2">
        <w:rPr>
          <w:rFonts w:ascii="Times New Roman" w:hAnsi="Times New Roman" w:hint="eastAsia"/>
          <w:color w:val="000000"/>
          <w:sz w:val="24"/>
          <w:szCs w:val="24"/>
          <w:u w:val="single"/>
        </w:rPr>
        <w:t>造粒包装存储。</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color w:val="000000"/>
          <w:sz w:val="24"/>
          <w:szCs w:val="24"/>
          <w:u w:val="single"/>
        </w:rPr>
        <w:t>（</w:t>
      </w:r>
      <w:r w:rsidRPr="00357DB2">
        <w:rPr>
          <w:rFonts w:ascii="Times New Roman" w:hAnsi="Times New Roman"/>
          <w:color w:val="000000"/>
          <w:sz w:val="24"/>
          <w:szCs w:val="24"/>
          <w:u w:val="single"/>
        </w:rPr>
        <w:t>1</w:t>
      </w:r>
      <w:r w:rsidRPr="00357DB2">
        <w:rPr>
          <w:rFonts w:ascii="Times New Roman" w:hAnsi="Times New Roman"/>
          <w:color w:val="000000"/>
          <w:sz w:val="24"/>
          <w:szCs w:val="24"/>
          <w:u w:val="single"/>
        </w:rPr>
        <w:t>）</w:t>
      </w:r>
      <w:r w:rsidRPr="00357DB2">
        <w:rPr>
          <w:rFonts w:ascii="Times New Roman" w:hAnsi="Times New Roman" w:hint="eastAsia"/>
          <w:color w:val="000000"/>
          <w:sz w:val="24"/>
          <w:szCs w:val="24"/>
          <w:u w:val="single"/>
        </w:rPr>
        <w:t>原料配料</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先将物料分别放入原料槽。己内酯单体从罐区泵入原料槽，起始剂用真空泵</w:t>
      </w:r>
      <w:proofErr w:type="gramStart"/>
      <w:r w:rsidRPr="00357DB2">
        <w:rPr>
          <w:rFonts w:ascii="Times New Roman" w:hAnsi="Times New Roman" w:hint="eastAsia"/>
          <w:color w:val="000000"/>
          <w:sz w:val="24"/>
          <w:szCs w:val="24"/>
          <w:u w:val="single"/>
        </w:rPr>
        <w:t>吸入原</w:t>
      </w:r>
      <w:proofErr w:type="gramEnd"/>
      <w:r w:rsidRPr="00357DB2">
        <w:rPr>
          <w:rFonts w:ascii="Times New Roman" w:hAnsi="Times New Roman" w:hint="eastAsia"/>
          <w:color w:val="000000"/>
          <w:sz w:val="24"/>
          <w:szCs w:val="24"/>
          <w:u w:val="single"/>
        </w:rPr>
        <w:t>料槽，少量催化剂直接从管道加入。用氮气置换反应釜内的空气，再将物料按照设计配方投入反应釜，经搅拌充分混合，预热处理。</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color w:val="000000"/>
          <w:sz w:val="24"/>
          <w:szCs w:val="24"/>
          <w:u w:val="single"/>
        </w:rPr>
        <w:t>（</w:t>
      </w:r>
      <w:r w:rsidRPr="00357DB2">
        <w:rPr>
          <w:rFonts w:ascii="Times New Roman" w:hAnsi="Times New Roman"/>
          <w:color w:val="000000"/>
          <w:sz w:val="24"/>
          <w:szCs w:val="24"/>
          <w:u w:val="single"/>
        </w:rPr>
        <w:t>2</w:t>
      </w:r>
      <w:r w:rsidRPr="00357DB2">
        <w:rPr>
          <w:rFonts w:ascii="Times New Roman" w:hAnsi="Times New Roman"/>
          <w:color w:val="000000"/>
          <w:sz w:val="24"/>
          <w:szCs w:val="24"/>
          <w:u w:val="single"/>
        </w:rPr>
        <w:t>）</w:t>
      </w:r>
      <w:r w:rsidRPr="00357DB2">
        <w:rPr>
          <w:rFonts w:ascii="Times New Roman" w:hAnsi="Times New Roman" w:hint="eastAsia"/>
          <w:color w:val="000000"/>
          <w:sz w:val="24"/>
          <w:szCs w:val="24"/>
          <w:u w:val="single"/>
        </w:rPr>
        <w:t>工艺控制升温反应</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按照规定的工艺控制指标进行升温，采用蒸汽间接加热，最高温度</w:t>
      </w:r>
      <w:r w:rsidRPr="00357DB2">
        <w:rPr>
          <w:rFonts w:ascii="Times New Roman" w:hAnsi="Times New Roman" w:hint="eastAsia"/>
          <w:color w:val="000000"/>
          <w:sz w:val="24"/>
          <w:szCs w:val="24"/>
          <w:u w:val="single"/>
        </w:rPr>
        <w:t>160</w:t>
      </w:r>
      <w:r w:rsidRPr="00357DB2">
        <w:rPr>
          <w:rFonts w:ascii="Times New Roman" w:hAnsi="Times New Roman" w:hint="eastAsia"/>
          <w:color w:val="000000"/>
          <w:sz w:val="24"/>
          <w:szCs w:val="24"/>
          <w:u w:val="single"/>
        </w:rPr>
        <w:t>℃，在反应过程中严格控制升温曲线，控制质量和分子量分布。为控制温度采用间接冷却水进行降温（反应釜夹套通蒸汽，</w:t>
      </w:r>
      <w:proofErr w:type="gramStart"/>
      <w:r w:rsidRPr="00357DB2">
        <w:rPr>
          <w:rFonts w:ascii="Times New Roman" w:hAnsi="Times New Roman" w:hint="eastAsia"/>
          <w:color w:val="000000"/>
          <w:sz w:val="24"/>
          <w:szCs w:val="24"/>
          <w:u w:val="single"/>
        </w:rPr>
        <w:t>蛇管通</w:t>
      </w:r>
      <w:proofErr w:type="gramEnd"/>
      <w:r w:rsidRPr="00357DB2">
        <w:rPr>
          <w:rFonts w:ascii="Times New Roman" w:hAnsi="Times New Roman" w:hint="eastAsia"/>
          <w:color w:val="000000"/>
          <w:sz w:val="24"/>
          <w:szCs w:val="24"/>
          <w:u w:val="single"/>
        </w:rPr>
        <w:t>冷却水）。在反应后期，须不断的抽真空，以保证产品品质。</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color w:val="000000"/>
          <w:sz w:val="24"/>
          <w:szCs w:val="24"/>
          <w:u w:val="single"/>
        </w:rPr>
        <w:t>（</w:t>
      </w:r>
      <w:r w:rsidRPr="00357DB2">
        <w:rPr>
          <w:rFonts w:ascii="Times New Roman" w:hAnsi="Times New Roman" w:hint="eastAsia"/>
          <w:color w:val="000000"/>
          <w:sz w:val="24"/>
          <w:szCs w:val="24"/>
          <w:u w:val="single"/>
        </w:rPr>
        <w:t>3</w:t>
      </w:r>
      <w:r w:rsidRPr="00357DB2">
        <w:rPr>
          <w:rFonts w:ascii="Times New Roman" w:hAnsi="Times New Roman"/>
          <w:color w:val="000000"/>
          <w:sz w:val="24"/>
          <w:szCs w:val="24"/>
          <w:u w:val="single"/>
        </w:rPr>
        <w:t>）</w:t>
      </w:r>
      <w:r w:rsidRPr="00357DB2">
        <w:rPr>
          <w:rFonts w:ascii="Times New Roman" w:hAnsi="Times New Roman" w:hint="eastAsia"/>
          <w:color w:val="000000"/>
          <w:sz w:val="24"/>
          <w:szCs w:val="24"/>
          <w:u w:val="single"/>
        </w:rPr>
        <w:t>后期质量调稳</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反应结束后，通过取样进行质量分析，合格后，自流引入调质</w:t>
      </w:r>
      <w:proofErr w:type="gramStart"/>
      <w:r w:rsidRPr="00357DB2">
        <w:rPr>
          <w:rFonts w:ascii="Times New Roman" w:hAnsi="Times New Roman" w:hint="eastAsia"/>
          <w:color w:val="000000"/>
          <w:sz w:val="24"/>
          <w:szCs w:val="24"/>
          <w:u w:val="single"/>
        </w:rPr>
        <w:t>釜</w:t>
      </w:r>
      <w:proofErr w:type="gramEnd"/>
      <w:r w:rsidRPr="00357DB2">
        <w:rPr>
          <w:rFonts w:ascii="Times New Roman" w:hAnsi="Times New Roman" w:hint="eastAsia"/>
          <w:color w:val="000000"/>
          <w:sz w:val="24"/>
          <w:szCs w:val="24"/>
          <w:u w:val="single"/>
        </w:rPr>
        <w:t>进行搅拌调质处理，保证每批次质量的稳定，提升产品质量。</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w:t>
      </w:r>
      <w:r w:rsidRPr="00357DB2">
        <w:rPr>
          <w:rFonts w:ascii="Times New Roman" w:hAnsi="Times New Roman" w:hint="eastAsia"/>
          <w:color w:val="000000"/>
          <w:sz w:val="24"/>
          <w:szCs w:val="24"/>
          <w:u w:val="single"/>
        </w:rPr>
        <w:t>4</w:t>
      </w:r>
      <w:r w:rsidRPr="00357DB2">
        <w:rPr>
          <w:rFonts w:ascii="Times New Roman" w:hAnsi="Times New Roman" w:hint="eastAsia"/>
          <w:color w:val="000000"/>
          <w:sz w:val="24"/>
          <w:szCs w:val="24"/>
          <w:u w:val="single"/>
        </w:rPr>
        <w:t>）包装存储</w:t>
      </w:r>
      <w:r w:rsidRPr="00357DB2">
        <w:rPr>
          <w:rFonts w:ascii="Times New Roman" w:hAnsi="Times New Roman" w:hint="eastAsia"/>
          <w:color w:val="000000"/>
          <w:sz w:val="24"/>
          <w:szCs w:val="24"/>
          <w:u w:val="single"/>
        </w:rPr>
        <w:t>/</w:t>
      </w:r>
      <w:r w:rsidRPr="00357DB2">
        <w:rPr>
          <w:rFonts w:ascii="Times New Roman" w:hAnsi="Times New Roman" w:hint="eastAsia"/>
          <w:color w:val="000000"/>
          <w:sz w:val="24"/>
          <w:szCs w:val="24"/>
          <w:u w:val="single"/>
        </w:rPr>
        <w:t>造粒包装存储</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调质过程结束后，在保持物料温度在</w:t>
      </w:r>
      <w:r w:rsidRPr="00357DB2">
        <w:rPr>
          <w:rFonts w:ascii="Times New Roman" w:hAnsi="Times New Roman" w:hint="eastAsia"/>
          <w:color w:val="000000"/>
          <w:sz w:val="24"/>
          <w:szCs w:val="24"/>
          <w:u w:val="single"/>
        </w:rPr>
        <w:t>60</w:t>
      </w:r>
      <w:r w:rsidRPr="00357DB2">
        <w:rPr>
          <w:rFonts w:ascii="Times New Roman" w:hAnsi="Times New Roman" w:hint="eastAsia"/>
          <w:color w:val="000000"/>
          <w:sz w:val="24"/>
          <w:szCs w:val="24"/>
          <w:u w:val="single"/>
        </w:rPr>
        <w:t>℃左右时，打开调质</w:t>
      </w:r>
      <w:proofErr w:type="gramStart"/>
      <w:r w:rsidRPr="00357DB2">
        <w:rPr>
          <w:rFonts w:ascii="Times New Roman" w:hAnsi="Times New Roman" w:hint="eastAsia"/>
          <w:color w:val="000000"/>
          <w:sz w:val="24"/>
          <w:szCs w:val="24"/>
          <w:u w:val="single"/>
        </w:rPr>
        <w:t>釜</w:t>
      </w:r>
      <w:proofErr w:type="gramEnd"/>
      <w:r w:rsidRPr="00357DB2">
        <w:rPr>
          <w:rFonts w:ascii="Times New Roman" w:hAnsi="Times New Roman" w:hint="eastAsia"/>
          <w:color w:val="000000"/>
          <w:sz w:val="24"/>
          <w:szCs w:val="24"/>
          <w:u w:val="single"/>
        </w:rPr>
        <w:t>下端的放料阀，将物料引入自动包装系统进行包装，或引入自动造粒系统进行造粒后分类包装。</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w:t>
      </w:r>
      <w:r w:rsidRPr="00357DB2">
        <w:rPr>
          <w:rFonts w:ascii="Times New Roman" w:hAnsi="Times New Roman" w:hint="eastAsia"/>
          <w:color w:val="000000"/>
          <w:sz w:val="24"/>
          <w:szCs w:val="24"/>
          <w:u w:val="single"/>
        </w:rPr>
        <w:t>5</w:t>
      </w:r>
      <w:r w:rsidRPr="00357DB2">
        <w:rPr>
          <w:rFonts w:ascii="Times New Roman" w:hAnsi="Times New Roman" w:hint="eastAsia"/>
          <w:color w:val="000000"/>
          <w:sz w:val="24"/>
          <w:szCs w:val="24"/>
          <w:u w:val="single"/>
        </w:rPr>
        <w:t>）生产中使用的催化剂均</w:t>
      </w:r>
      <w:proofErr w:type="gramStart"/>
      <w:r w:rsidRPr="00357DB2">
        <w:rPr>
          <w:rFonts w:ascii="Times New Roman" w:hAnsi="Times New Roman" w:hint="eastAsia"/>
          <w:color w:val="000000"/>
          <w:sz w:val="24"/>
          <w:szCs w:val="24"/>
          <w:u w:val="single"/>
        </w:rPr>
        <w:t>与聚己内酯</w:t>
      </w:r>
      <w:proofErr w:type="gramEnd"/>
      <w:r w:rsidRPr="00357DB2">
        <w:rPr>
          <w:rFonts w:ascii="Times New Roman" w:hAnsi="Times New Roman" w:hint="eastAsia"/>
          <w:color w:val="000000"/>
          <w:sz w:val="24"/>
          <w:szCs w:val="24"/>
          <w:u w:val="single"/>
        </w:rPr>
        <w:t>高分子材料融合在一体，全部进入产品中。</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w:t>
      </w:r>
      <w:r w:rsidRPr="00357DB2">
        <w:rPr>
          <w:rFonts w:ascii="Times New Roman" w:hAnsi="Times New Roman" w:hint="eastAsia"/>
          <w:color w:val="000000"/>
          <w:sz w:val="24"/>
          <w:szCs w:val="24"/>
          <w:u w:val="single"/>
        </w:rPr>
        <w:t>6</w:t>
      </w:r>
      <w:r w:rsidRPr="00357DB2">
        <w:rPr>
          <w:rFonts w:ascii="Times New Roman" w:hAnsi="Times New Roman" w:hint="eastAsia"/>
          <w:color w:val="000000"/>
          <w:sz w:val="24"/>
          <w:szCs w:val="24"/>
          <w:u w:val="single"/>
        </w:rPr>
        <w:t>）生产中主要化学反应方程如下：</w:t>
      </w:r>
    </w:p>
    <w:p w:rsidR="00B33508" w:rsidRPr="00357DB2" w:rsidRDefault="00A51AE3">
      <w:pPr>
        <w:pStyle w:val="22"/>
        <w:ind w:left="420" w:firstLineChars="0" w:firstLine="0"/>
        <w:jc w:val="center"/>
        <w:rPr>
          <w:u w:val="single"/>
        </w:rPr>
      </w:pPr>
      <w:r>
        <w:rPr>
          <w:u w:val="single"/>
        </w:rPr>
        <w:pict>
          <v:shape id="_x0000_i1032" type="#_x0000_t75" style="width:334.35pt;height:171.55pt">
            <v:imagedata r:id="rId31" o:title=""/>
          </v:shape>
        </w:pic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主要生产操作条件见下表</w:t>
      </w:r>
      <w:r w:rsidRPr="00357DB2">
        <w:rPr>
          <w:rFonts w:ascii="Times New Roman" w:hAnsi="Times New Roman" w:hint="eastAsia"/>
          <w:color w:val="000000"/>
          <w:sz w:val="24"/>
          <w:szCs w:val="24"/>
          <w:u w:val="single"/>
        </w:rPr>
        <w:t>2.7.1-1</w:t>
      </w:r>
      <w:r w:rsidRPr="00357DB2">
        <w:rPr>
          <w:rFonts w:ascii="Times New Roman" w:hAnsi="Times New Roman" w:hint="eastAsia"/>
          <w:color w:val="000000"/>
          <w:sz w:val="24"/>
          <w:szCs w:val="24"/>
          <w:u w:val="single"/>
        </w:rPr>
        <w:t>。</w:t>
      </w:r>
    </w:p>
    <w:p w:rsidR="00B33508" w:rsidRPr="00357DB2" w:rsidRDefault="00C36A39">
      <w:pPr>
        <w:pStyle w:val="22"/>
        <w:ind w:left="420" w:firstLine="442"/>
        <w:jc w:val="center"/>
        <w:rPr>
          <w:b/>
          <w:sz w:val="22"/>
          <w:u w:val="single"/>
        </w:rPr>
      </w:pPr>
      <w:r w:rsidRPr="00357DB2">
        <w:rPr>
          <w:rFonts w:hint="eastAsia"/>
          <w:b/>
          <w:sz w:val="22"/>
          <w:u w:val="single"/>
        </w:rPr>
        <w:t>表</w:t>
      </w:r>
      <w:r w:rsidRPr="00357DB2">
        <w:rPr>
          <w:rFonts w:hint="eastAsia"/>
          <w:b/>
          <w:sz w:val="22"/>
          <w:u w:val="single"/>
        </w:rPr>
        <w:t xml:space="preserve">2.7.1-1  </w:t>
      </w:r>
      <w:proofErr w:type="gramStart"/>
      <w:r w:rsidRPr="00357DB2">
        <w:rPr>
          <w:rFonts w:hint="eastAsia"/>
          <w:b/>
          <w:sz w:val="22"/>
          <w:u w:val="single"/>
        </w:rPr>
        <w:t>聚己内酯</w:t>
      </w:r>
      <w:proofErr w:type="gramEnd"/>
      <w:r w:rsidRPr="00357DB2">
        <w:rPr>
          <w:rFonts w:hint="eastAsia"/>
          <w:b/>
          <w:sz w:val="22"/>
          <w:u w:val="single"/>
        </w:rPr>
        <w:t>高分子材料生产装置操作条件表</w:t>
      </w:r>
    </w:p>
    <w:tbl>
      <w:tblPr>
        <w:tblW w:w="8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9"/>
        <w:gridCol w:w="3742"/>
        <w:gridCol w:w="2184"/>
      </w:tblGrid>
      <w:tr w:rsidR="00B33508" w:rsidRPr="00357DB2">
        <w:trPr>
          <w:trHeight w:hRule="exact" w:val="446"/>
          <w:tblHeader/>
          <w:jc w:val="center"/>
        </w:trPr>
        <w:tc>
          <w:tcPr>
            <w:tcW w:w="2129" w:type="dxa"/>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Times New Roman" w:hAnsi="Times New Roman" w:cs="Times New Roman"/>
                <w:sz w:val="22"/>
                <w:szCs w:val="24"/>
                <w:u w:val="single"/>
              </w:rPr>
              <w:t>名称</w:t>
            </w:r>
          </w:p>
        </w:tc>
        <w:tc>
          <w:tcPr>
            <w:tcW w:w="3742" w:type="dxa"/>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Times New Roman" w:hAnsi="Times New Roman" w:cs="Times New Roman"/>
                <w:sz w:val="22"/>
                <w:szCs w:val="24"/>
                <w:u w:val="single"/>
              </w:rPr>
              <w:t>项目</w:t>
            </w:r>
          </w:p>
        </w:tc>
        <w:tc>
          <w:tcPr>
            <w:tcW w:w="2184" w:type="dxa"/>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Times New Roman" w:hAnsi="Times New Roman" w:cs="Times New Roman"/>
                <w:sz w:val="22"/>
                <w:szCs w:val="24"/>
                <w:u w:val="single"/>
              </w:rPr>
              <w:t>操作范围</w:t>
            </w:r>
          </w:p>
        </w:tc>
      </w:tr>
      <w:tr w:rsidR="00B33508" w:rsidRPr="00357DB2">
        <w:trPr>
          <w:trHeight w:hRule="exact" w:val="446"/>
          <w:jc w:val="center"/>
        </w:trPr>
        <w:tc>
          <w:tcPr>
            <w:tcW w:w="2129" w:type="dxa"/>
            <w:vMerge w:val="restart"/>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Times New Roman" w:hAnsi="Times New Roman" w:cs="Times New Roman" w:hint="eastAsia"/>
                <w:sz w:val="22"/>
                <w:szCs w:val="24"/>
                <w:u w:val="single"/>
              </w:rPr>
              <w:t>反应釜</w:t>
            </w:r>
            <w:r w:rsidRPr="00357DB2">
              <w:rPr>
                <w:rFonts w:ascii="Times New Roman" w:hAnsi="Times New Roman" w:cs="Times New Roman"/>
                <w:sz w:val="22"/>
                <w:szCs w:val="24"/>
                <w:u w:val="single"/>
              </w:rPr>
              <w:t xml:space="preserve"> </w:t>
            </w:r>
          </w:p>
        </w:tc>
        <w:tc>
          <w:tcPr>
            <w:tcW w:w="3742" w:type="dxa"/>
            <w:vAlign w:val="center"/>
          </w:tcPr>
          <w:p w:rsidR="00B33508" w:rsidRPr="00357DB2" w:rsidRDefault="00C36A39">
            <w:pPr>
              <w:tabs>
                <w:tab w:val="left" w:pos="4695"/>
              </w:tabs>
              <w:spacing w:line="360" w:lineRule="exact"/>
              <w:rPr>
                <w:rFonts w:ascii="Times New Roman" w:hAnsi="Times New Roman" w:cs="Times New Roman"/>
                <w:sz w:val="22"/>
                <w:szCs w:val="24"/>
                <w:u w:val="single"/>
              </w:rPr>
            </w:pPr>
            <w:r w:rsidRPr="00357DB2">
              <w:rPr>
                <w:rFonts w:ascii="Times New Roman" w:hAnsi="Times New Roman" w:cs="Times New Roman" w:hint="eastAsia"/>
                <w:sz w:val="22"/>
                <w:szCs w:val="24"/>
                <w:u w:val="single"/>
              </w:rPr>
              <w:t>操作压力</w:t>
            </w:r>
            <w:r w:rsidRPr="00357DB2">
              <w:rPr>
                <w:rFonts w:ascii="Times New Roman" w:hAnsi="Times New Roman" w:cs="Times New Roman"/>
                <w:sz w:val="22"/>
                <w:szCs w:val="24"/>
                <w:u w:val="single"/>
              </w:rPr>
              <w:t>，</w:t>
            </w:r>
            <w:r w:rsidRPr="00357DB2">
              <w:rPr>
                <w:rFonts w:ascii="Times New Roman" w:hAnsi="Times New Roman" w:cs="Times New Roman" w:hint="eastAsia"/>
                <w:sz w:val="22"/>
                <w:szCs w:val="24"/>
                <w:u w:val="single"/>
              </w:rPr>
              <w:t>K</w:t>
            </w:r>
            <w:r w:rsidRPr="00357DB2">
              <w:rPr>
                <w:rFonts w:ascii="Times New Roman" w:hAnsi="Times New Roman" w:cs="Times New Roman"/>
                <w:sz w:val="22"/>
                <w:szCs w:val="24"/>
                <w:u w:val="single"/>
              </w:rPr>
              <w:t>Pa</w:t>
            </w:r>
            <w:r w:rsidRPr="00357DB2">
              <w:rPr>
                <w:rFonts w:ascii="Times New Roman" w:hAnsi="Times New Roman" w:cs="Times New Roman" w:hint="eastAsia"/>
                <w:sz w:val="22"/>
                <w:szCs w:val="24"/>
                <w:u w:val="single"/>
              </w:rPr>
              <w:t>（绝压）</w:t>
            </w:r>
          </w:p>
        </w:tc>
        <w:tc>
          <w:tcPr>
            <w:tcW w:w="2184" w:type="dxa"/>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Arial" w:hAnsi="Arial"/>
                <w:sz w:val="22"/>
                <w:szCs w:val="24"/>
                <w:u w:val="single"/>
              </w:rPr>
              <w:t>≤</w:t>
            </w:r>
            <w:r w:rsidRPr="00357DB2">
              <w:rPr>
                <w:rFonts w:ascii="Times New Roman" w:hAnsi="Times New Roman" w:cs="Times New Roman" w:hint="eastAsia"/>
                <w:sz w:val="22"/>
                <w:szCs w:val="24"/>
                <w:u w:val="single"/>
              </w:rPr>
              <w:t>10</w:t>
            </w:r>
          </w:p>
        </w:tc>
      </w:tr>
      <w:tr w:rsidR="00B33508" w:rsidRPr="00357DB2">
        <w:trPr>
          <w:trHeight w:hRule="exact" w:val="446"/>
          <w:jc w:val="center"/>
        </w:trPr>
        <w:tc>
          <w:tcPr>
            <w:tcW w:w="2129" w:type="dxa"/>
            <w:vMerge/>
            <w:vAlign w:val="center"/>
          </w:tcPr>
          <w:p w:rsidR="00B33508" w:rsidRPr="00357DB2" w:rsidRDefault="00B33508">
            <w:pPr>
              <w:rPr>
                <w:u w:val="single"/>
              </w:rPr>
            </w:pPr>
          </w:p>
        </w:tc>
        <w:tc>
          <w:tcPr>
            <w:tcW w:w="3742" w:type="dxa"/>
            <w:vAlign w:val="center"/>
          </w:tcPr>
          <w:p w:rsidR="00B33508" w:rsidRPr="00357DB2" w:rsidRDefault="00C36A39">
            <w:pPr>
              <w:tabs>
                <w:tab w:val="left" w:pos="4695"/>
              </w:tabs>
              <w:spacing w:line="360" w:lineRule="exact"/>
              <w:rPr>
                <w:rFonts w:ascii="Times New Roman" w:hAnsi="Times New Roman" w:cs="Times New Roman"/>
                <w:sz w:val="22"/>
                <w:szCs w:val="24"/>
                <w:u w:val="single"/>
              </w:rPr>
            </w:pPr>
            <w:r w:rsidRPr="00357DB2">
              <w:rPr>
                <w:rFonts w:ascii="Times New Roman" w:hAnsi="Times New Roman" w:cs="Times New Roman" w:hint="eastAsia"/>
                <w:sz w:val="22"/>
                <w:szCs w:val="24"/>
                <w:u w:val="single"/>
              </w:rPr>
              <w:t>操作</w:t>
            </w:r>
            <w:r w:rsidRPr="00357DB2">
              <w:rPr>
                <w:rFonts w:ascii="Times New Roman" w:hAnsi="Times New Roman" w:cs="Times New Roman"/>
                <w:sz w:val="22"/>
                <w:szCs w:val="24"/>
                <w:u w:val="single"/>
              </w:rPr>
              <w:t>温度，</w:t>
            </w:r>
            <w:r w:rsidRPr="00357DB2">
              <w:rPr>
                <w:rFonts w:ascii="宋体" w:cs="Times New Roman"/>
                <w:sz w:val="22"/>
                <w:szCs w:val="24"/>
                <w:u w:val="single"/>
              </w:rPr>
              <w:t>℃</w:t>
            </w:r>
          </w:p>
        </w:tc>
        <w:tc>
          <w:tcPr>
            <w:tcW w:w="2184" w:type="dxa"/>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Arial" w:hAnsi="Arial"/>
                <w:sz w:val="22"/>
                <w:szCs w:val="24"/>
                <w:u w:val="single"/>
              </w:rPr>
              <w:t>≤</w:t>
            </w:r>
            <w:r w:rsidRPr="00357DB2">
              <w:rPr>
                <w:rFonts w:ascii="Arial" w:hAnsi="Arial" w:hint="eastAsia"/>
                <w:sz w:val="22"/>
                <w:szCs w:val="24"/>
                <w:u w:val="single"/>
              </w:rPr>
              <w:t>1</w:t>
            </w:r>
            <w:r w:rsidRPr="00357DB2">
              <w:rPr>
                <w:rFonts w:ascii="Times New Roman" w:hAnsi="Times New Roman" w:cs="Times New Roman"/>
                <w:sz w:val="22"/>
                <w:szCs w:val="24"/>
                <w:u w:val="single"/>
              </w:rPr>
              <w:t>60</w:t>
            </w:r>
          </w:p>
        </w:tc>
      </w:tr>
      <w:tr w:rsidR="00B33508" w:rsidRPr="00357DB2">
        <w:trPr>
          <w:trHeight w:hRule="exact" w:val="446"/>
          <w:jc w:val="center"/>
        </w:trPr>
        <w:tc>
          <w:tcPr>
            <w:tcW w:w="2129" w:type="dxa"/>
            <w:vMerge w:val="restart"/>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Times New Roman" w:hAnsi="Times New Roman" w:cs="Times New Roman" w:hint="eastAsia"/>
                <w:sz w:val="22"/>
                <w:szCs w:val="24"/>
                <w:u w:val="single"/>
              </w:rPr>
              <w:t>调质</w:t>
            </w:r>
            <w:proofErr w:type="gramStart"/>
            <w:r w:rsidRPr="00357DB2">
              <w:rPr>
                <w:rFonts w:ascii="Times New Roman" w:hAnsi="Times New Roman" w:cs="Times New Roman" w:hint="eastAsia"/>
                <w:sz w:val="22"/>
                <w:szCs w:val="24"/>
                <w:u w:val="single"/>
              </w:rPr>
              <w:t>釜</w:t>
            </w:r>
            <w:proofErr w:type="gramEnd"/>
          </w:p>
        </w:tc>
        <w:tc>
          <w:tcPr>
            <w:tcW w:w="3742" w:type="dxa"/>
            <w:vAlign w:val="center"/>
          </w:tcPr>
          <w:p w:rsidR="00B33508" w:rsidRPr="00357DB2" w:rsidRDefault="00C36A39">
            <w:pPr>
              <w:tabs>
                <w:tab w:val="left" w:pos="4695"/>
              </w:tabs>
              <w:spacing w:line="360" w:lineRule="exact"/>
              <w:rPr>
                <w:rFonts w:ascii="Times New Roman" w:hAnsi="Times New Roman" w:cs="Times New Roman"/>
                <w:sz w:val="22"/>
                <w:szCs w:val="24"/>
                <w:u w:val="single"/>
              </w:rPr>
            </w:pPr>
            <w:r w:rsidRPr="00357DB2">
              <w:rPr>
                <w:rFonts w:ascii="Times New Roman" w:hAnsi="Times New Roman" w:cs="Times New Roman" w:hint="eastAsia"/>
                <w:sz w:val="22"/>
                <w:szCs w:val="24"/>
                <w:u w:val="single"/>
              </w:rPr>
              <w:t>操作压力</w:t>
            </w:r>
          </w:p>
        </w:tc>
        <w:tc>
          <w:tcPr>
            <w:tcW w:w="2184" w:type="dxa"/>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Arial" w:hAnsi="Arial"/>
                <w:sz w:val="22"/>
                <w:szCs w:val="24"/>
                <w:u w:val="single"/>
              </w:rPr>
              <w:t>≤</w:t>
            </w:r>
            <w:r w:rsidRPr="00357DB2">
              <w:rPr>
                <w:rFonts w:ascii="Times New Roman" w:hAnsi="Times New Roman" w:cs="Times New Roman" w:hint="eastAsia"/>
                <w:sz w:val="22"/>
                <w:szCs w:val="24"/>
                <w:u w:val="single"/>
              </w:rPr>
              <w:t>10</w:t>
            </w:r>
          </w:p>
        </w:tc>
      </w:tr>
      <w:tr w:rsidR="00B33508" w:rsidRPr="00357DB2">
        <w:trPr>
          <w:trHeight w:hRule="exact" w:val="446"/>
          <w:jc w:val="center"/>
        </w:trPr>
        <w:tc>
          <w:tcPr>
            <w:tcW w:w="2129" w:type="dxa"/>
            <w:vMerge/>
            <w:vAlign w:val="center"/>
          </w:tcPr>
          <w:p w:rsidR="00B33508" w:rsidRPr="00357DB2" w:rsidRDefault="00B33508">
            <w:pPr>
              <w:rPr>
                <w:u w:val="single"/>
              </w:rPr>
            </w:pPr>
          </w:p>
        </w:tc>
        <w:tc>
          <w:tcPr>
            <w:tcW w:w="3742" w:type="dxa"/>
            <w:vAlign w:val="center"/>
          </w:tcPr>
          <w:p w:rsidR="00B33508" w:rsidRPr="00357DB2" w:rsidRDefault="00C36A39">
            <w:pPr>
              <w:tabs>
                <w:tab w:val="left" w:pos="4695"/>
              </w:tabs>
              <w:spacing w:line="360" w:lineRule="exact"/>
              <w:rPr>
                <w:rFonts w:ascii="Times New Roman" w:hAnsi="Times New Roman" w:cs="Times New Roman"/>
                <w:sz w:val="22"/>
                <w:szCs w:val="24"/>
                <w:u w:val="single"/>
              </w:rPr>
            </w:pPr>
            <w:r w:rsidRPr="00357DB2">
              <w:rPr>
                <w:rFonts w:ascii="Times New Roman" w:hAnsi="Times New Roman" w:cs="Times New Roman" w:hint="eastAsia"/>
                <w:sz w:val="22"/>
                <w:szCs w:val="24"/>
                <w:u w:val="single"/>
              </w:rPr>
              <w:t>操作</w:t>
            </w:r>
            <w:r w:rsidRPr="00357DB2">
              <w:rPr>
                <w:rFonts w:ascii="Times New Roman" w:hAnsi="Times New Roman" w:cs="Times New Roman"/>
                <w:sz w:val="22"/>
                <w:szCs w:val="24"/>
                <w:u w:val="single"/>
              </w:rPr>
              <w:t>温度，</w:t>
            </w:r>
            <w:r w:rsidRPr="00357DB2">
              <w:rPr>
                <w:rFonts w:ascii="宋体" w:cs="Times New Roman"/>
                <w:sz w:val="22"/>
                <w:szCs w:val="24"/>
                <w:u w:val="single"/>
              </w:rPr>
              <w:t>℃</w:t>
            </w:r>
          </w:p>
        </w:tc>
        <w:tc>
          <w:tcPr>
            <w:tcW w:w="2184" w:type="dxa"/>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Arial" w:hAnsi="Arial"/>
                <w:sz w:val="22"/>
                <w:szCs w:val="24"/>
                <w:u w:val="single"/>
              </w:rPr>
              <w:t>≤</w:t>
            </w:r>
            <w:r w:rsidRPr="00357DB2">
              <w:rPr>
                <w:rFonts w:ascii="Arial" w:hAnsi="Arial" w:hint="eastAsia"/>
                <w:sz w:val="22"/>
                <w:szCs w:val="24"/>
                <w:u w:val="single"/>
              </w:rPr>
              <w:t>1</w:t>
            </w:r>
            <w:r w:rsidRPr="00357DB2">
              <w:rPr>
                <w:rFonts w:ascii="Times New Roman" w:hAnsi="Times New Roman" w:cs="Times New Roman" w:hint="eastAsia"/>
                <w:sz w:val="22"/>
                <w:szCs w:val="24"/>
                <w:u w:val="single"/>
              </w:rPr>
              <w:t>0</w:t>
            </w:r>
            <w:r w:rsidRPr="00357DB2">
              <w:rPr>
                <w:rFonts w:ascii="Times New Roman" w:hAnsi="Times New Roman" w:cs="Times New Roman"/>
                <w:sz w:val="22"/>
                <w:szCs w:val="24"/>
                <w:u w:val="single"/>
              </w:rPr>
              <w:t>0</w:t>
            </w:r>
          </w:p>
        </w:tc>
      </w:tr>
      <w:tr w:rsidR="00B33508" w:rsidRPr="00357DB2">
        <w:trPr>
          <w:trHeight w:hRule="exact" w:val="446"/>
          <w:jc w:val="center"/>
        </w:trPr>
        <w:tc>
          <w:tcPr>
            <w:tcW w:w="2129" w:type="dxa"/>
            <w:vMerge w:val="restart"/>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Times New Roman" w:hAnsi="Times New Roman" w:cs="Times New Roman" w:hint="eastAsia"/>
                <w:sz w:val="22"/>
                <w:szCs w:val="24"/>
                <w:u w:val="single"/>
              </w:rPr>
              <w:t>造粒</w:t>
            </w:r>
          </w:p>
        </w:tc>
        <w:tc>
          <w:tcPr>
            <w:tcW w:w="3742" w:type="dxa"/>
            <w:vAlign w:val="center"/>
          </w:tcPr>
          <w:p w:rsidR="00B33508" w:rsidRPr="00357DB2" w:rsidRDefault="00C36A39">
            <w:pPr>
              <w:tabs>
                <w:tab w:val="left" w:pos="4695"/>
              </w:tabs>
              <w:spacing w:line="360" w:lineRule="exact"/>
              <w:rPr>
                <w:rFonts w:ascii="Times New Roman" w:hAnsi="Times New Roman" w:cs="Times New Roman"/>
                <w:sz w:val="22"/>
                <w:szCs w:val="24"/>
                <w:u w:val="single"/>
              </w:rPr>
            </w:pPr>
            <w:r w:rsidRPr="00357DB2">
              <w:rPr>
                <w:rFonts w:ascii="Times New Roman" w:hAnsi="Times New Roman" w:cs="Times New Roman" w:hint="eastAsia"/>
                <w:sz w:val="22"/>
                <w:szCs w:val="24"/>
                <w:u w:val="single"/>
              </w:rPr>
              <w:t>熔体泵压力</w:t>
            </w:r>
            <w:r w:rsidRPr="00357DB2">
              <w:rPr>
                <w:rFonts w:ascii="Times New Roman" w:hAnsi="Times New Roman" w:cs="Times New Roman"/>
                <w:sz w:val="22"/>
                <w:szCs w:val="24"/>
                <w:u w:val="single"/>
              </w:rPr>
              <w:t>，</w:t>
            </w:r>
            <w:r w:rsidRPr="00357DB2">
              <w:rPr>
                <w:rFonts w:ascii="Times New Roman" w:hAnsi="Times New Roman" w:cs="Times New Roman" w:hint="eastAsia"/>
                <w:sz w:val="22"/>
                <w:szCs w:val="24"/>
                <w:u w:val="single"/>
              </w:rPr>
              <w:t>M</w:t>
            </w:r>
            <w:r w:rsidRPr="00357DB2">
              <w:rPr>
                <w:rFonts w:ascii="Times New Roman" w:hAnsi="Times New Roman" w:cs="Times New Roman"/>
                <w:sz w:val="22"/>
                <w:szCs w:val="24"/>
                <w:u w:val="single"/>
              </w:rPr>
              <w:t>Pa</w:t>
            </w:r>
          </w:p>
        </w:tc>
        <w:tc>
          <w:tcPr>
            <w:tcW w:w="2184" w:type="dxa"/>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Arial" w:hAnsi="Arial"/>
                <w:sz w:val="22"/>
                <w:szCs w:val="24"/>
                <w:u w:val="single"/>
              </w:rPr>
              <w:t>≤</w:t>
            </w:r>
            <w:r w:rsidRPr="00357DB2">
              <w:rPr>
                <w:rFonts w:ascii="Times New Roman" w:hAnsi="Times New Roman" w:cs="Times New Roman" w:hint="eastAsia"/>
                <w:sz w:val="22"/>
                <w:szCs w:val="24"/>
                <w:u w:val="single"/>
              </w:rPr>
              <w:t>6</w:t>
            </w:r>
          </w:p>
        </w:tc>
      </w:tr>
      <w:tr w:rsidR="00B33508" w:rsidRPr="00357DB2">
        <w:trPr>
          <w:trHeight w:hRule="exact" w:val="446"/>
          <w:jc w:val="center"/>
        </w:trPr>
        <w:tc>
          <w:tcPr>
            <w:tcW w:w="2129" w:type="dxa"/>
            <w:vMerge/>
            <w:vAlign w:val="center"/>
          </w:tcPr>
          <w:p w:rsidR="00B33508" w:rsidRPr="00357DB2" w:rsidRDefault="00B33508">
            <w:pPr>
              <w:rPr>
                <w:u w:val="single"/>
              </w:rPr>
            </w:pPr>
          </w:p>
        </w:tc>
        <w:tc>
          <w:tcPr>
            <w:tcW w:w="3742" w:type="dxa"/>
            <w:vAlign w:val="center"/>
          </w:tcPr>
          <w:p w:rsidR="00B33508" w:rsidRPr="00357DB2" w:rsidRDefault="00C36A39">
            <w:pPr>
              <w:tabs>
                <w:tab w:val="left" w:pos="4695"/>
              </w:tabs>
              <w:spacing w:line="360" w:lineRule="exact"/>
              <w:rPr>
                <w:rFonts w:ascii="Times New Roman" w:hAnsi="Times New Roman" w:cs="Times New Roman"/>
                <w:sz w:val="22"/>
                <w:szCs w:val="24"/>
                <w:u w:val="single"/>
              </w:rPr>
            </w:pPr>
            <w:r w:rsidRPr="00357DB2">
              <w:rPr>
                <w:rFonts w:ascii="Times New Roman" w:hAnsi="Times New Roman" w:cs="Times New Roman" w:hint="eastAsia"/>
                <w:sz w:val="22"/>
                <w:szCs w:val="24"/>
                <w:u w:val="single"/>
              </w:rPr>
              <w:t>熔融温度，</w:t>
            </w:r>
            <w:r w:rsidRPr="00357DB2">
              <w:rPr>
                <w:rFonts w:ascii="宋体" w:cs="Times New Roman"/>
                <w:sz w:val="22"/>
                <w:szCs w:val="24"/>
                <w:u w:val="single"/>
              </w:rPr>
              <w:t>℃</w:t>
            </w:r>
          </w:p>
        </w:tc>
        <w:tc>
          <w:tcPr>
            <w:tcW w:w="2184" w:type="dxa"/>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Arial" w:hAnsi="Arial"/>
                <w:sz w:val="22"/>
                <w:szCs w:val="24"/>
                <w:u w:val="single"/>
              </w:rPr>
              <w:t>≤</w:t>
            </w:r>
            <w:r w:rsidRPr="00357DB2">
              <w:rPr>
                <w:rFonts w:ascii="Arial" w:hAnsi="Arial" w:hint="eastAsia"/>
                <w:sz w:val="22"/>
                <w:szCs w:val="24"/>
                <w:u w:val="single"/>
              </w:rPr>
              <w:t>6</w:t>
            </w:r>
            <w:r w:rsidRPr="00357DB2">
              <w:rPr>
                <w:rFonts w:ascii="Times New Roman" w:hAnsi="Times New Roman" w:cs="Times New Roman" w:hint="eastAsia"/>
                <w:sz w:val="22"/>
                <w:szCs w:val="24"/>
                <w:u w:val="single"/>
              </w:rPr>
              <w:t>0</w:t>
            </w:r>
          </w:p>
        </w:tc>
      </w:tr>
      <w:tr w:rsidR="00B33508" w:rsidRPr="00357DB2">
        <w:trPr>
          <w:trHeight w:hRule="exact" w:val="446"/>
          <w:jc w:val="center"/>
        </w:trPr>
        <w:tc>
          <w:tcPr>
            <w:tcW w:w="2129" w:type="dxa"/>
            <w:vMerge/>
            <w:vAlign w:val="center"/>
          </w:tcPr>
          <w:p w:rsidR="00B33508" w:rsidRPr="00357DB2" w:rsidRDefault="00B33508">
            <w:pPr>
              <w:rPr>
                <w:u w:val="single"/>
              </w:rPr>
            </w:pPr>
          </w:p>
        </w:tc>
        <w:tc>
          <w:tcPr>
            <w:tcW w:w="3742" w:type="dxa"/>
            <w:vAlign w:val="center"/>
          </w:tcPr>
          <w:p w:rsidR="00B33508" w:rsidRPr="00357DB2" w:rsidRDefault="00C36A39">
            <w:pPr>
              <w:tabs>
                <w:tab w:val="left" w:pos="4695"/>
              </w:tabs>
              <w:spacing w:line="360" w:lineRule="exact"/>
              <w:rPr>
                <w:rFonts w:ascii="Times New Roman" w:hAnsi="Times New Roman" w:cs="Times New Roman"/>
                <w:sz w:val="22"/>
                <w:szCs w:val="24"/>
                <w:u w:val="single"/>
              </w:rPr>
            </w:pPr>
            <w:r w:rsidRPr="00357DB2">
              <w:rPr>
                <w:rFonts w:ascii="Times New Roman" w:hAnsi="Times New Roman" w:cs="Times New Roman" w:hint="eastAsia"/>
                <w:sz w:val="22"/>
                <w:szCs w:val="24"/>
                <w:u w:val="single"/>
              </w:rPr>
              <w:t>成粒温度，</w:t>
            </w:r>
            <w:r w:rsidRPr="00357DB2">
              <w:rPr>
                <w:rFonts w:ascii="宋体" w:cs="Times New Roman"/>
                <w:sz w:val="22"/>
                <w:szCs w:val="24"/>
                <w:u w:val="single"/>
              </w:rPr>
              <w:t>℃</w:t>
            </w:r>
          </w:p>
        </w:tc>
        <w:tc>
          <w:tcPr>
            <w:tcW w:w="2184" w:type="dxa"/>
            <w:vAlign w:val="center"/>
          </w:tcPr>
          <w:p w:rsidR="00B33508" w:rsidRPr="00357DB2" w:rsidRDefault="00C36A39">
            <w:pPr>
              <w:tabs>
                <w:tab w:val="left" w:pos="4695"/>
              </w:tabs>
              <w:spacing w:line="360" w:lineRule="exact"/>
              <w:jc w:val="center"/>
              <w:rPr>
                <w:rFonts w:ascii="Times New Roman" w:hAnsi="Times New Roman" w:cs="Times New Roman"/>
                <w:sz w:val="22"/>
                <w:szCs w:val="24"/>
                <w:u w:val="single"/>
              </w:rPr>
            </w:pPr>
            <w:r w:rsidRPr="00357DB2">
              <w:rPr>
                <w:rFonts w:ascii="Arial" w:hAnsi="Arial"/>
                <w:sz w:val="22"/>
                <w:szCs w:val="24"/>
                <w:u w:val="single"/>
              </w:rPr>
              <w:t>≤</w:t>
            </w:r>
            <w:r w:rsidRPr="00357DB2">
              <w:rPr>
                <w:rFonts w:ascii="Arial" w:hAnsi="Arial" w:hint="eastAsia"/>
                <w:sz w:val="22"/>
                <w:szCs w:val="24"/>
                <w:u w:val="single"/>
              </w:rPr>
              <w:t>40</w:t>
            </w:r>
          </w:p>
        </w:tc>
      </w:tr>
    </w:tbl>
    <w:p w:rsidR="00B33508" w:rsidRPr="00357DB2" w:rsidRDefault="00B33508">
      <w:pPr>
        <w:pStyle w:val="22"/>
        <w:ind w:left="420" w:firstLine="420"/>
        <w:rPr>
          <w:u w:val="single"/>
        </w:rPr>
      </w:pP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从投料、反应、调质，至出料包装，整个过程，根据产品聚合要求不同，约需时间</w:t>
      </w:r>
      <w:r w:rsidRPr="00357DB2">
        <w:rPr>
          <w:rFonts w:ascii="Times New Roman" w:hAnsi="Times New Roman" w:hint="eastAsia"/>
          <w:color w:val="000000"/>
          <w:sz w:val="24"/>
          <w:szCs w:val="24"/>
          <w:u w:val="single"/>
        </w:rPr>
        <w:t>24</w:t>
      </w:r>
      <w:r w:rsidRPr="00357DB2">
        <w:rPr>
          <w:rFonts w:ascii="Times New Roman" w:hAnsi="Times New Roman" w:hint="eastAsia"/>
          <w:color w:val="000000"/>
          <w:sz w:val="24"/>
          <w:szCs w:val="24"/>
          <w:u w:val="single"/>
        </w:rPr>
        <w:t>小时至</w:t>
      </w:r>
      <w:r w:rsidRPr="00357DB2">
        <w:rPr>
          <w:rFonts w:ascii="Times New Roman" w:hAnsi="Times New Roman" w:hint="eastAsia"/>
          <w:color w:val="000000"/>
          <w:sz w:val="24"/>
          <w:szCs w:val="24"/>
          <w:u w:val="single"/>
        </w:rPr>
        <w:t>40</w:t>
      </w:r>
      <w:r w:rsidRPr="00357DB2">
        <w:rPr>
          <w:rFonts w:ascii="Times New Roman" w:hAnsi="Times New Roman" w:hint="eastAsia"/>
          <w:color w:val="000000"/>
          <w:sz w:val="24"/>
          <w:szCs w:val="24"/>
          <w:u w:val="single"/>
        </w:rPr>
        <w:t>小时。为保证产品质量，各个反应釜一般须对应相应聚合要求的产品生产。在下一批次或周期生产前，各个生产设备一般均不须进行清洗处理。</w:t>
      </w: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本项目生产中物料实行精确控制投放，所投入的物料，除少量通过真空泵排出外，全部可转化为产品。本项目生产中，主要工艺过程为聚合过程，如生产中某批次产品聚合度未能达到预定的要求，可根据聚合度的高低，作为不同聚合度的</w:t>
      </w:r>
      <w:r w:rsidRPr="00357DB2">
        <w:rPr>
          <w:rFonts w:ascii="Times New Roman" w:hAnsi="Times New Roman" w:hint="eastAsia"/>
          <w:color w:val="000000"/>
          <w:sz w:val="24"/>
          <w:szCs w:val="24"/>
          <w:u w:val="single"/>
        </w:rPr>
        <w:t>PCL</w:t>
      </w:r>
      <w:r w:rsidRPr="00357DB2">
        <w:rPr>
          <w:rFonts w:ascii="Times New Roman" w:hAnsi="Times New Roman" w:hint="eastAsia"/>
          <w:color w:val="000000"/>
          <w:sz w:val="24"/>
          <w:szCs w:val="24"/>
          <w:u w:val="single"/>
        </w:rPr>
        <w:t>产品销售，一般无废品产生。</w:t>
      </w:r>
    </w:p>
    <w:p w:rsidR="00B33508" w:rsidRDefault="00C36A39">
      <w:pPr>
        <w:pStyle w:val="410"/>
        <w:rPr>
          <w:b/>
        </w:rPr>
      </w:pPr>
      <w:r>
        <w:rPr>
          <w:rFonts w:hint="eastAsia"/>
          <w:b/>
        </w:rPr>
        <w:t xml:space="preserve">2.7.1.2 </w:t>
      </w:r>
      <w:proofErr w:type="gramStart"/>
      <w:r>
        <w:rPr>
          <w:rFonts w:hint="eastAsia"/>
          <w:b/>
        </w:rPr>
        <w:t>主要产污环节</w:t>
      </w:r>
      <w:proofErr w:type="gramEnd"/>
      <w:r>
        <w:rPr>
          <w:rFonts w:hint="eastAsia"/>
          <w:b/>
        </w:rPr>
        <w:t>和污染源分析：</w:t>
      </w:r>
    </w:p>
    <w:p w:rsidR="00B33508" w:rsidRDefault="00C36A39">
      <w:pPr>
        <w:spacing w:line="360" w:lineRule="auto"/>
        <w:ind w:firstLineChars="200" w:firstLine="480"/>
        <w:rPr>
          <w:rFonts w:ascii="Times New Roman" w:hAnsi="Times New Roman"/>
          <w:color w:val="000000"/>
          <w:sz w:val="24"/>
          <w:szCs w:val="24"/>
        </w:rPr>
      </w:pPr>
      <w:proofErr w:type="gramStart"/>
      <w:r>
        <w:rPr>
          <w:rFonts w:ascii="Times New Roman" w:hAnsi="Times New Roman" w:hint="eastAsia"/>
          <w:color w:val="000000"/>
          <w:sz w:val="24"/>
          <w:szCs w:val="24"/>
        </w:rPr>
        <w:t>根据聚己内酯</w:t>
      </w:r>
      <w:proofErr w:type="gramEnd"/>
      <w:r>
        <w:rPr>
          <w:rFonts w:ascii="Times New Roman" w:hAnsi="Times New Roman" w:hint="eastAsia"/>
          <w:color w:val="000000"/>
          <w:sz w:val="24"/>
          <w:szCs w:val="24"/>
        </w:rPr>
        <w:t>高分子降解材料生产工艺，可以看出其生产中有一定的废水、废气污染物产生，同时还有设备噪声产生。</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）废水</w:t>
      </w:r>
    </w:p>
    <w:p w:rsidR="00B33508" w:rsidRDefault="00C36A39">
      <w:pPr>
        <w:spacing w:line="360" w:lineRule="auto"/>
        <w:ind w:firstLineChars="200" w:firstLine="482"/>
        <w:rPr>
          <w:rFonts w:ascii="Times New Roman" w:hAnsi="Times New Roman"/>
          <w:color w:val="000000"/>
          <w:sz w:val="24"/>
          <w:szCs w:val="24"/>
        </w:rPr>
      </w:pPr>
      <w:r>
        <w:rPr>
          <w:rFonts w:ascii="Times New Roman" w:hAnsi="Times New Roman" w:hint="eastAsia"/>
          <w:b/>
          <w:color w:val="000000"/>
          <w:sz w:val="24"/>
          <w:szCs w:val="24"/>
        </w:rPr>
        <w:t>造粒循环废水：</w:t>
      </w:r>
      <w:r>
        <w:rPr>
          <w:rFonts w:ascii="Times New Roman" w:hAnsi="Times New Roman" w:hint="eastAsia"/>
          <w:color w:val="000000"/>
          <w:sz w:val="24"/>
          <w:szCs w:val="24"/>
        </w:rPr>
        <w:t>主要生产工艺废水为造粒过程中，用水</w:t>
      </w:r>
      <w:proofErr w:type="gramStart"/>
      <w:r>
        <w:rPr>
          <w:rFonts w:ascii="Times New Roman" w:hAnsi="Times New Roman" w:hint="eastAsia"/>
          <w:color w:val="000000"/>
          <w:sz w:val="24"/>
          <w:szCs w:val="24"/>
        </w:rPr>
        <w:t>对聚己内酯</w:t>
      </w:r>
      <w:proofErr w:type="gramEnd"/>
      <w:r>
        <w:rPr>
          <w:rFonts w:ascii="Times New Roman" w:hAnsi="Times New Roman" w:hint="eastAsia"/>
          <w:color w:val="000000"/>
          <w:sz w:val="24"/>
          <w:szCs w:val="24"/>
        </w:rPr>
        <w:t>高分子降解材料在造粒前进行直接冷却后产生的废水，该工艺用水为循环用水，经过一定时间的循环后须排放，吨产品循环用水量约</w:t>
      </w:r>
      <w:r>
        <w:rPr>
          <w:rFonts w:ascii="Times New Roman" w:hAnsi="Times New Roman" w:hint="eastAsia"/>
          <w:color w:val="000000"/>
          <w:sz w:val="24"/>
          <w:szCs w:val="24"/>
        </w:rPr>
        <w:t>4m</w:t>
      </w:r>
      <w:r>
        <w:rPr>
          <w:rFonts w:ascii="Times New Roman" w:hAnsi="Times New Roman" w:hint="eastAsia"/>
          <w:color w:val="000000"/>
          <w:sz w:val="24"/>
          <w:szCs w:val="24"/>
          <w:vertAlign w:val="superscript"/>
        </w:rPr>
        <w:t>3</w:t>
      </w:r>
      <w:r>
        <w:rPr>
          <w:rFonts w:ascii="Times New Roman" w:hAnsi="Times New Roman" w:hint="eastAsia"/>
          <w:color w:val="000000"/>
          <w:sz w:val="24"/>
          <w:szCs w:val="24"/>
        </w:rPr>
        <w:t>，废水排放量约</w:t>
      </w:r>
      <w:r>
        <w:rPr>
          <w:rFonts w:ascii="Times New Roman" w:hAnsi="Times New Roman" w:hint="eastAsia"/>
          <w:color w:val="000000"/>
          <w:sz w:val="24"/>
          <w:szCs w:val="24"/>
        </w:rPr>
        <w:t>0.5 m</w:t>
      </w:r>
      <w:r>
        <w:rPr>
          <w:rFonts w:ascii="Times New Roman" w:hAnsi="Times New Roman" w:hint="eastAsia"/>
          <w:color w:val="000000"/>
          <w:sz w:val="24"/>
          <w:szCs w:val="24"/>
          <w:vertAlign w:val="superscript"/>
        </w:rPr>
        <w:t>3</w:t>
      </w:r>
      <w:r>
        <w:rPr>
          <w:rFonts w:ascii="Times New Roman" w:hAnsi="Times New Roman" w:hint="eastAsia"/>
          <w:color w:val="000000"/>
          <w:sz w:val="24"/>
          <w:szCs w:val="24"/>
        </w:rPr>
        <w:t>。按年</w:t>
      </w:r>
      <w:proofErr w:type="gramStart"/>
      <w:r>
        <w:rPr>
          <w:rFonts w:ascii="Times New Roman" w:hAnsi="Times New Roman" w:hint="eastAsia"/>
          <w:color w:val="000000"/>
          <w:sz w:val="24"/>
          <w:szCs w:val="24"/>
        </w:rPr>
        <w:t>生产聚己内酯</w:t>
      </w:r>
      <w:proofErr w:type="gramEnd"/>
      <w:r>
        <w:rPr>
          <w:rFonts w:ascii="Times New Roman" w:hAnsi="Times New Roman" w:hint="eastAsia"/>
          <w:color w:val="000000"/>
          <w:sz w:val="24"/>
          <w:szCs w:val="24"/>
        </w:rPr>
        <w:t>高分子降解材料颗粒</w:t>
      </w:r>
      <w:r>
        <w:rPr>
          <w:rFonts w:ascii="Times New Roman" w:hAnsi="Times New Roman" w:hint="eastAsia"/>
          <w:color w:val="000000"/>
          <w:sz w:val="24"/>
          <w:szCs w:val="24"/>
        </w:rPr>
        <w:t>150</w:t>
      </w:r>
      <w:r>
        <w:rPr>
          <w:rFonts w:ascii="Times New Roman" w:hAnsi="Times New Roman" w:hint="eastAsia"/>
          <w:color w:val="000000"/>
          <w:sz w:val="24"/>
          <w:szCs w:val="24"/>
        </w:rPr>
        <w:t>吨计，年产生废水约</w:t>
      </w:r>
      <w:r>
        <w:rPr>
          <w:rFonts w:ascii="Times New Roman" w:hAnsi="Times New Roman" w:hint="eastAsia"/>
          <w:color w:val="000000"/>
          <w:sz w:val="24"/>
          <w:szCs w:val="24"/>
        </w:rPr>
        <w:t>75 m</w:t>
      </w:r>
      <w:r>
        <w:rPr>
          <w:rFonts w:ascii="Times New Roman" w:hAnsi="Times New Roman" w:hint="eastAsia"/>
          <w:color w:val="000000"/>
          <w:sz w:val="24"/>
          <w:szCs w:val="24"/>
          <w:vertAlign w:val="superscript"/>
        </w:rPr>
        <w:t>3</w:t>
      </w:r>
      <w:r>
        <w:rPr>
          <w:rFonts w:ascii="Times New Roman" w:hAnsi="Times New Roman" w:hint="eastAsia"/>
          <w:color w:val="000000"/>
          <w:sz w:val="24"/>
          <w:szCs w:val="24"/>
        </w:rPr>
        <w:t>。</w:t>
      </w:r>
    </w:p>
    <w:p w:rsidR="00B33508" w:rsidRDefault="00C36A39">
      <w:pPr>
        <w:spacing w:line="360" w:lineRule="auto"/>
        <w:ind w:firstLineChars="200" w:firstLine="482"/>
        <w:rPr>
          <w:rFonts w:ascii="Times New Roman" w:hAnsi="Times New Roman"/>
          <w:color w:val="000000"/>
          <w:sz w:val="24"/>
          <w:szCs w:val="24"/>
        </w:rPr>
      </w:pPr>
      <w:r>
        <w:rPr>
          <w:rFonts w:ascii="Times New Roman" w:hAnsi="Times New Roman" w:hint="eastAsia"/>
          <w:b/>
          <w:color w:val="000000"/>
          <w:sz w:val="24"/>
          <w:szCs w:val="24"/>
        </w:rPr>
        <w:t>反应釜间接冷却废水：</w:t>
      </w:r>
      <w:r>
        <w:rPr>
          <w:rFonts w:ascii="Times New Roman" w:hAnsi="Times New Roman" w:hint="eastAsia"/>
          <w:color w:val="000000"/>
          <w:sz w:val="24"/>
          <w:szCs w:val="24"/>
        </w:rPr>
        <w:t>本工程蒸汽间接加热使用后，其冷凝后，进入反应釜间接冷却水循环系统，经冷却后重复利用。反应釜间接冷却水循环系统长期循环使用，循环水</w:t>
      </w:r>
      <w:proofErr w:type="gramStart"/>
      <w:r>
        <w:rPr>
          <w:rFonts w:ascii="Times New Roman" w:hAnsi="Times New Roman" w:hint="eastAsia"/>
          <w:color w:val="000000"/>
          <w:sz w:val="24"/>
          <w:szCs w:val="24"/>
        </w:rPr>
        <w:t>水</w:t>
      </w:r>
      <w:proofErr w:type="gramEnd"/>
      <w:r>
        <w:rPr>
          <w:rFonts w:ascii="Times New Roman" w:hAnsi="Times New Roman" w:hint="eastAsia"/>
          <w:color w:val="000000"/>
          <w:sz w:val="24"/>
          <w:szCs w:val="24"/>
        </w:rPr>
        <w:t>质变差，须排放部分废水，其年排放量约</w:t>
      </w:r>
      <w:r>
        <w:rPr>
          <w:rFonts w:ascii="Times New Roman" w:hAnsi="Times New Roman" w:hint="eastAsia"/>
          <w:color w:val="000000"/>
          <w:sz w:val="24"/>
          <w:szCs w:val="24"/>
        </w:rPr>
        <w:t>600 m</w:t>
      </w:r>
      <w:r>
        <w:rPr>
          <w:rFonts w:ascii="Times New Roman" w:hAnsi="Times New Roman" w:hint="eastAsia"/>
          <w:color w:val="000000"/>
          <w:sz w:val="24"/>
          <w:szCs w:val="24"/>
          <w:vertAlign w:val="superscript"/>
        </w:rPr>
        <w:t>3</w:t>
      </w:r>
      <w:r>
        <w:rPr>
          <w:rFonts w:ascii="Times New Roman" w:hAnsi="Times New Roman" w:hint="eastAsia"/>
          <w:color w:val="000000"/>
          <w:sz w:val="24"/>
          <w:szCs w:val="24"/>
        </w:rPr>
        <w:t>。</w:t>
      </w:r>
    </w:p>
    <w:p w:rsidR="00B33508" w:rsidRDefault="00C36A39">
      <w:pPr>
        <w:spacing w:line="360" w:lineRule="auto"/>
        <w:ind w:firstLineChars="200" w:firstLine="482"/>
        <w:rPr>
          <w:rFonts w:ascii="Times New Roman" w:hAnsi="Times New Roman"/>
          <w:color w:val="000000"/>
          <w:sz w:val="24"/>
          <w:szCs w:val="24"/>
        </w:rPr>
      </w:pPr>
      <w:r>
        <w:rPr>
          <w:rFonts w:ascii="Times New Roman" w:hAnsi="Times New Roman" w:hint="eastAsia"/>
          <w:b/>
          <w:color w:val="000000"/>
          <w:sz w:val="24"/>
          <w:szCs w:val="24"/>
        </w:rPr>
        <w:t>其它废水：</w:t>
      </w:r>
      <w:r>
        <w:rPr>
          <w:rFonts w:ascii="Times New Roman" w:hAnsi="Times New Roman" w:hint="eastAsia"/>
          <w:color w:val="000000"/>
          <w:sz w:val="24"/>
          <w:szCs w:val="24"/>
        </w:rPr>
        <w:t>同其它化工工程一样，本工程也会有少量的车间内间歇产生的清洗和冲洗废水，另有生产区初期雨水产生。</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2</w:t>
      </w:r>
      <w:r>
        <w:rPr>
          <w:rFonts w:ascii="Times New Roman" w:hAnsi="Times New Roman" w:hint="eastAsia"/>
          <w:color w:val="000000"/>
          <w:sz w:val="24"/>
          <w:szCs w:val="24"/>
        </w:rPr>
        <w:t>）废气</w:t>
      </w:r>
    </w:p>
    <w:p w:rsidR="00B33508" w:rsidRDefault="00C36A39">
      <w:pPr>
        <w:spacing w:line="360" w:lineRule="auto"/>
        <w:ind w:firstLineChars="200" w:firstLine="482"/>
        <w:rPr>
          <w:rFonts w:ascii="宋体" w:cs="Times New Roman"/>
          <w:sz w:val="22"/>
          <w:szCs w:val="24"/>
        </w:rPr>
      </w:pPr>
      <w:r>
        <w:rPr>
          <w:rFonts w:ascii="Times New Roman" w:hAnsi="Times New Roman" w:hint="eastAsia"/>
          <w:b/>
          <w:color w:val="000000"/>
          <w:sz w:val="24"/>
          <w:szCs w:val="24"/>
        </w:rPr>
        <w:t>抽真空废气：</w:t>
      </w:r>
      <w:r>
        <w:rPr>
          <w:rFonts w:ascii="Times New Roman" w:hAnsi="Times New Roman" w:hint="eastAsia"/>
          <w:color w:val="000000"/>
          <w:sz w:val="24"/>
          <w:szCs w:val="24"/>
        </w:rPr>
        <w:t>本工程生产中，反应釜抽真空过程中有废气产生。抽真空气体主要</w:t>
      </w:r>
      <w:r>
        <w:rPr>
          <w:rFonts w:ascii="Times New Roman" w:hAnsi="Times New Roman" w:hint="eastAsia"/>
          <w:color w:val="000000"/>
          <w:sz w:val="24"/>
          <w:szCs w:val="24"/>
        </w:rPr>
        <w:lastRenderedPageBreak/>
        <w:t>是低</w:t>
      </w:r>
      <w:proofErr w:type="gramStart"/>
      <w:r>
        <w:rPr>
          <w:rFonts w:ascii="Times New Roman" w:hAnsi="Times New Roman" w:hint="eastAsia"/>
          <w:color w:val="000000"/>
          <w:sz w:val="24"/>
          <w:szCs w:val="24"/>
        </w:rPr>
        <w:t>分子聚己内酯</w:t>
      </w:r>
      <w:proofErr w:type="gramEnd"/>
      <w:r>
        <w:rPr>
          <w:rFonts w:ascii="Times New Roman" w:hAnsi="Times New Roman" w:hint="eastAsia"/>
          <w:color w:val="000000"/>
          <w:sz w:val="24"/>
          <w:szCs w:val="24"/>
        </w:rPr>
        <w:t>和己内酯单体，以及少量的起始剂和水分等，在低温下很容易冷却下来。抽真空气体先进入冷凝器（冷凝温度：</w:t>
      </w:r>
      <w:r>
        <w:rPr>
          <w:rFonts w:ascii="Times New Roman" w:hAnsi="Times New Roman" w:hint="eastAsia"/>
          <w:color w:val="000000"/>
          <w:sz w:val="24"/>
          <w:szCs w:val="24"/>
        </w:rPr>
        <w:t>12</w:t>
      </w:r>
      <w:r>
        <w:rPr>
          <w:rFonts w:ascii="宋体" w:cs="Times New Roman"/>
          <w:sz w:val="22"/>
          <w:szCs w:val="24"/>
        </w:rPr>
        <w:t>℃</w:t>
      </w:r>
      <w:r>
        <w:rPr>
          <w:rFonts w:ascii="宋体" w:cs="Times New Roman" w:hint="eastAsia"/>
          <w:sz w:val="22"/>
          <w:szCs w:val="24"/>
        </w:rPr>
        <w:t>左右</w:t>
      </w:r>
      <w:r>
        <w:rPr>
          <w:rFonts w:ascii="Times New Roman" w:hAnsi="Times New Roman" w:hint="eastAsia"/>
          <w:color w:val="000000"/>
          <w:sz w:val="24"/>
          <w:szCs w:val="24"/>
        </w:rPr>
        <w:t>）冷却</w:t>
      </w:r>
      <w:r>
        <w:rPr>
          <w:rFonts w:ascii="宋体" w:cs="Times New Roman" w:hint="eastAsia"/>
          <w:sz w:val="22"/>
          <w:szCs w:val="24"/>
        </w:rPr>
        <w:t>，再通过管道从车间屋顶排放，排放高度2</w:t>
      </w:r>
      <w:r>
        <w:rPr>
          <w:rFonts w:ascii="宋体" w:cs="Times New Roman"/>
          <w:sz w:val="22"/>
          <w:szCs w:val="24"/>
        </w:rPr>
        <w:t>5</w:t>
      </w:r>
      <w:r>
        <w:rPr>
          <w:rFonts w:ascii="宋体" w:cs="Times New Roman" w:hint="eastAsia"/>
          <w:sz w:val="22"/>
          <w:szCs w:val="24"/>
        </w:rPr>
        <w:t>米。乙二醇吸料时，也有一定尾气产生，但用量小挥发性不大，故排放量很小。</w:t>
      </w:r>
    </w:p>
    <w:p w:rsidR="00B33508" w:rsidRDefault="00C36A39">
      <w:pPr>
        <w:spacing w:line="360" w:lineRule="auto"/>
        <w:ind w:firstLineChars="200" w:firstLine="482"/>
        <w:rPr>
          <w:rFonts w:ascii="Times New Roman" w:hAnsi="Times New Roman"/>
          <w:color w:val="000000"/>
          <w:sz w:val="24"/>
          <w:szCs w:val="24"/>
        </w:rPr>
      </w:pPr>
      <w:r>
        <w:rPr>
          <w:rFonts w:ascii="Times New Roman" w:hAnsi="Times New Roman" w:hint="eastAsia"/>
          <w:b/>
          <w:color w:val="000000"/>
          <w:sz w:val="24"/>
          <w:szCs w:val="24"/>
        </w:rPr>
        <w:t>投料废气分析：</w:t>
      </w:r>
      <w:r>
        <w:rPr>
          <w:rFonts w:ascii="Times New Roman" w:hAnsi="Times New Roman" w:hint="eastAsia"/>
          <w:color w:val="000000"/>
          <w:sz w:val="24"/>
          <w:szCs w:val="24"/>
        </w:rPr>
        <w:t>本项目生产中主要原料</w:t>
      </w:r>
      <w:proofErr w:type="gramStart"/>
      <w:r>
        <w:rPr>
          <w:rFonts w:ascii="Times New Roman" w:hAnsi="Times New Roman" w:hint="eastAsia"/>
          <w:color w:val="000000"/>
          <w:sz w:val="24"/>
          <w:szCs w:val="24"/>
        </w:rPr>
        <w:t>投料均</w:t>
      </w:r>
      <w:proofErr w:type="gramEnd"/>
      <w:r>
        <w:rPr>
          <w:rFonts w:ascii="Times New Roman" w:hAnsi="Times New Roman" w:hint="eastAsia"/>
          <w:color w:val="000000"/>
          <w:sz w:val="24"/>
          <w:szCs w:val="24"/>
        </w:rPr>
        <w:t>采用密闭方式自动投料，且主要原料均为液态，基本上无粉尘废气产生。</w:t>
      </w:r>
    </w:p>
    <w:p w:rsidR="00B33508" w:rsidRDefault="00C36A39">
      <w:pPr>
        <w:spacing w:line="360" w:lineRule="auto"/>
        <w:ind w:firstLineChars="200" w:firstLine="482"/>
        <w:rPr>
          <w:rFonts w:ascii="Times New Roman" w:hAnsi="Times New Roman"/>
          <w:color w:val="000000"/>
          <w:sz w:val="24"/>
          <w:szCs w:val="24"/>
        </w:rPr>
      </w:pPr>
      <w:r>
        <w:rPr>
          <w:rFonts w:ascii="Times New Roman" w:hAnsi="Times New Roman" w:hint="eastAsia"/>
          <w:b/>
          <w:color w:val="000000"/>
          <w:sz w:val="24"/>
          <w:szCs w:val="24"/>
        </w:rPr>
        <w:t>包装过程废气分析：</w:t>
      </w:r>
      <w:r>
        <w:rPr>
          <w:rFonts w:ascii="Times New Roman" w:hAnsi="Times New Roman" w:hint="eastAsia"/>
          <w:color w:val="000000"/>
          <w:sz w:val="24"/>
          <w:szCs w:val="24"/>
        </w:rPr>
        <w:t>本项目产品从调质</w:t>
      </w:r>
      <w:proofErr w:type="gramStart"/>
      <w:r>
        <w:rPr>
          <w:rFonts w:ascii="Times New Roman" w:hAnsi="Times New Roman" w:hint="eastAsia"/>
          <w:color w:val="000000"/>
          <w:sz w:val="24"/>
          <w:szCs w:val="24"/>
        </w:rPr>
        <w:t>釜</w:t>
      </w:r>
      <w:proofErr w:type="gramEnd"/>
      <w:r>
        <w:rPr>
          <w:rFonts w:ascii="Times New Roman" w:hAnsi="Times New Roman" w:hint="eastAsia"/>
          <w:color w:val="000000"/>
          <w:sz w:val="24"/>
          <w:szCs w:val="24"/>
        </w:rPr>
        <w:t>放料出来时，已是成品，为高分子聚合物，纯度在</w:t>
      </w:r>
      <w:r>
        <w:rPr>
          <w:rFonts w:ascii="Times New Roman" w:hAnsi="Times New Roman" w:hint="eastAsia"/>
          <w:color w:val="000000"/>
          <w:sz w:val="24"/>
          <w:szCs w:val="24"/>
        </w:rPr>
        <w:t>99.5%</w:t>
      </w:r>
      <w:r>
        <w:rPr>
          <w:rFonts w:ascii="Times New Roman" w:hAnsi="Times New Roman" w:hint="eastAsia"/>
          <w:color w:val="000000"/>
          <w:sz w:val="24"/>
          <w:szCs w:val="24"/>
        </w:rPr>
        <w:t>以上，形态为半固态物料，放料时物料温度在</w:t>
      </w:r>
      <w:r>
        <w:rPr>
          <w:rFonts w:ascii="Times New Roman" w:hAnsi="Times New Roman" w:hint="eastAsia"/>
          <w:color w:val="000000"/>
          <w:sz w:val="24"/>
          <w:szCs w:val="24"/>
        </w:rPr>
        <w:t>60</w:t>
      </w:r>
      <w:r>
        <w:rPr>
          <w:rFonts w:ascii="Times New Roman" w:hAnsi="Times New Roman"/>
          <w:color w:val="000000"/>
          <w:sz w:val="24"/>
          <w:szCs w:val="24"/>
        </w:rPr>
        <w:t>℃</w:t>
      </w:r>
      <w:r>
        <w:rPr>
          <w:rFonts w:ascii="Times New Roman" w:hAnsi="Times New Roman" w:hint="eastAsia"/>
          <w:color w:val="000000"/>
          <w:sz w:val="24"/>
          <w:szCs w:val="24"/>
        </w:rPr>
        <w:t>左右，其挥发性很小，无明显的挥发性气体产生。</w:t>
      </w:r>
      <w:proofErr w:type="gramStart"/>
      <w:r>
        <w:rPr>
          <w:rFonts w:ascii="Times New Roman" w:hAnsi="Times New Roman" w:hint="eastAsia"/>
          <w:color w:val="000000"/>
          <w:sz w:val="24"/>
          <w:szCs w:val="24"/>
        </w:rPr>
        <w:t>在聚己内酯</w:t>
      </w:r>
      <w:proofErr w:type="gramEnd"/>
      <w:r>
        <w:rPr>
          <w:rFonts w:ascii="Times New Roman" w:hAnsi="Times New Roman" w:hint="eastAsia"/>
          <w:color w:val="000000"/>
          <w:sz w:val="24"/>
          <w:szCs w:val="24"/>
        </w:rPr>
        <w:t>高分子材料造粒过程中，其产品颗粒在</w:t>
      </w:r>
      <w:r>
        <w:rPr>
          <w:rFonts w:ascii="Times New Roman" w:hAnsi="Times New Roman" w:hint="eastAsia"/>
          <w:color w:val="000000"/>
          <w:sz w:val="24"/>
          <w:szCs w:val="24"/>
        </w:rPr>
        <w:t>3mm</w:t>
      </w:r>
      <w:r>
        <w:rPr>
          <w:rFonts w:ascii="Times New Roman" w:hAnsi="Times New Roman" w:hint="eastAsia"/>
          <w:color w:val="000000"/>
          <w:sz w:val="24"/>
          <w:szCs w:val="24"/>
        </w:rPr>
        <w:t>左右，不会出现起尘现象，不会产生粉尘气体；造粒过程中分选过程主要是通过筛分，对产品进行分级（优级和合格品）。</w:t>
      </w:r>
    </w:p>
    <w:p w:rsidR="00B33508" w:rsidRDefault="00C36A39">
      <w:pPr>
        <w:spacing w:line="360" w:lineRule="auto"/>
        <w:ind w:firstLineChars="200" w:firstLine="482"/>
        <w:rPr>
          <w:rFonts w:ascii="Times New Roman" w:hAnsi="Times New Roman"/>
          <w:color w:val="000000"/>
          <w:sz w:val="24"/>
          <w:szCs w:val="24"/>
        </w:rPr>
      </w:pPr>
      <w:r>
        <w:rPr>
          <w:rFonts w:ascii="Times New Roman" w:hAnsi="Times New Roman" w:hint="eastAsia"/>
          <w:b/>
          <w:color w:val="000000"/>
          <w:sz w:val="24"/>
          <w:szCs w:val="24"/>
        </w:rPr>
        <w:t>存储过程废气分析：</w:t>
      </w:r>
      <w:r>
        <w:rPr>
          <w:rFonts w:ascii="Times New Roman" w:hAnsi="Times New Roman" w:hint="eastAsia"/>
          <w:color w:val="000000"/>
          <w:sz w:val="24"/>
          <w:szCs w:val="24"/>
        </w:rPr>
        <w:t>产品采用密闭式桶装方式存储，颗粒</w:t>
      </w:r>
      <w:proofErr w:type="gramStart"/>
      <w:r>
        <w:rPr>
          <w:rFonts w:ascii="Times New Roman" w:hAnsi="Times New Roman" w:hint="eastAsia"/>
          <w:color w:val="000000"/>
          <w:sz w:val="24"/>
          <w:szCs w:val="24"/>
        </w:rPr>
        <w:t>状产品</w:t>
      </w:r>
      <w:proofErr w:type="gramEnd"/>
      <w:r>
        <w:rPr>
          <w:rFonts w:ascii="Times New Roman" w:hAnsi="Times New Roman" w:hint="eastAsia"/>
          <w:color w:val="000000"/>
          <w:sz w:val="24"/>
          <w:szCs w:val="24"/>
        </w:rPr>
        <w:t>采用袋装方式存储，原料起始剂和催化剂均采用密闭桶装或袋装方式存储，原料己内酯单体采用罐装存储，因此，生产过程中，物料存储时基本上无废气产生。</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3</w:t>
      </w:r>
      <w:r>
        <w:rPr>
          <w:rFonts w:ascii="Times New Roman" w:hAnsi="Times New Roman" w:hint="eastAsia"/>
          <w:color w:val="000000"/>
          <w:sz w:val="24"/>
          <w:szCs w:val="24"/>
        </w:rPr>
        <w:t>）噪声</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主要噪声源为各类机组机泵产生的机械噪声，还有一定的风机产生的噪声。</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4</w:t>
      </w:r>
      <w:r>
        <w:rPr>
          <w:rFonts w:ascii="Times New Roman" w:hAnsi="Times New Roman" w:hint="eastAsia"/>
          <w:color w:val="000000"/>
          <w:sz w:val="24"/>
          <w:szCs w:val="24"/>
        </w:rPr>
        <w:t>）固体废物</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本项目生产中主要固体废物为每批次产生生产中取样检验时产生的实验室检验废物。</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物料包装物均回收，重复利用，不作为废物处理。</w:t>
      </w:r>
    </w:p>
    <w:p w:rsidR="00B33508" w:rsidRDefault="00C36A39">
      <w:pPr>
        <w:pStyle w:val="410"/>
        <w:rPr>
          <w:b/>
        </w:rPr>
      </w:pPr>
      <w:r>
        <w:rPr>
          <w:rFonts w:hint="eastAsia"/>
          <w:b/>
        </w:rPr>
        <w:t>2.7.1.3</w:t>
      </w:r>
      <w:r>
        <w:rPr>
          <w:rFonts w:hint="eastAsia"/>
          <w:b/>
        </w:rPr>
        <w:t>物料平衡和水平衡分析</w:t>
      </w:r>
    </w:p>
    <w:p w:rsidR="00B33508" w:rsidRPr="00357DB2" w:rsidRDefault="00C36A39">
      <w:pPr>
        <w:spacing w:line="360" w:lineRule="auto"/>
        <w:ind w:firstLineChars="200" w:firstLine="480"/>
        <w:rPr>
          <w:sz w:val="24"/>
          <w:u w:val="single"/>
        </w:rPr>
      </w:pPr>
      <w:r w:rsidRPr="00357DB2">
        <w:rPr>
          <w:rFonts w:ascii="Times New Roman" w:hAnsi="Times New Roman" w:hint="eastAsia"/>
          <w:color w:val="000000"/>
          <w:sz w:val="24"/>
          <w:szCs w:val="24"/>
          <w:u w:val="single"/>
        </w:rPr>
        <w:t>湖南聚仁化工新材料有限公司对采用以己内酯单体为原料，以乙二醇或</w:t>
      </w:r>
      <w:r w:rsidRPr="00357DB2">
        <w:rPr>
          <w:rFonts w:hint="eastAsia"/>
          <w:sz w:val="24"/>
          <w:u w:val="single"/>
        </w:rPr>
        <w:t>新戊二醇为起始剂，在催化剂的作用下，</w:t>
      </w:r>
      <w:proofErr w:type="gramStart"/>
      <w:r w:rsidRPr="00357DB2">
        <w:rPr>
          <w:rFonts w:hint="eastAsia"/>
          <w:sz w:val="24"/>
          <w:u w:val="single"/>
        </w:rPr>
        <w:t>生产聚己内酯</w:t>
      </w:r>
      <w:proofErr w:type="gramEnd"/>
      <w:r w:rsidRPr="00357DB2">
        <w:rPr>
          <w:rFonts w:hint="eastAsia"/>
          <w:sz w:val="24"/>
          <w:u w:val="single"/>
        </w:rPr>
        <w:t>高子降解材料，进行了多次试验研究，对其物料的投入和产出进行了分析总结（见附件</w:t>
      </w:r>
      <w:r w:rsidRPr="00357DB2">
        <w:rPr>
          <w:rFonts w:hint="eastAsia"/>
          <w:sz w:val="24"/>
          <w:u w:val="single"/>
        </w:rPr>
        <w:t>11</w:t>
      </w:r>
      <w:r w:rsidRPr="00357DB2">
        <w:rPr>
          <w:rFonts w:hint="eastAsia"/>
          <w:sz w:val="24"/>
          <w:u w:val="single"/>
        </w:rPr>
        <w:t>），其基本的物料平衡如下：</w:t>
      </w:r>
    </w:p>
    <w:p w:rsidR="00B33508" w:rsidRPr="00357DB2" w:rsidRDefault="00C36A39">
      <w:pPr>
        <w:jc w:val="center"/>
        <w:rPr>
          <w:u w:val="single"/>
        </w:rPr>
      </w:pPr>
      <w:r w:rsidRPr="00357DB2">
        <w:rPr>
          <w:rFonts w:hint="eastAsia"/>
          <w:u w:val="single"/>
        </w:rPr>
        <w:t>表</w:t>
      </w:r>
      <w:r w:rsidRPr="00357DB2">
        <w:rPr>
          <w:rFonts w:hint="eastAsia"/>
          <w:u w:val="single"/>
        </w:rPr>
        <w:t xml:space="preserve">2.7.1-2  </w:t>
      </w:r>
      <w:proofErr w:type="gramStart"/>
      <w:r w:rsidRPr="00357DB2">
        <w:rPr>
          <w:rFonts w:hint="eastAsia"/>
          <w:u w:val="single"/>
        </w:rPr>
        <w:t>生产聚己内酯</w:t>
      </w:r>
      <w:proofErr w:type="gramEnd"/>
      <w:r w:rsidRPr="00357DB2">
        <w:rPr>
          <w:rFonts w:hint="eastAsia"/>
          <w:u w:val="single"/>
        </w:rPr>
        <w:t>高子降解材料研究试验物料平衡表</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31"/>
        <w:gridCol w:w="1431"/>
        <w:gridCol w:w="1101"/>
        <w:gridCol w:w="1574"/>
        <w:gridCol w:w="1432"/>
      </w:tblGrid>
      <w:tr w:rsidR="00B33508" w:rsidRPr="00357DB2">
        <w:trPr>
          <w:trHeight w:val="336"/>
          <w:jc w:val="center"/>
        </w:trPr>
        <w:tc>
          <w:tcPr>
            <w:tcW w:w="3968" w:type="dxa"/>
            <w:gridSpan w:val="3"/>
            <w:tcBorders>
              <w:left w:val="double" w:sz="4" w:space="0" w:color="auto"/>
              <w:right w:val="double" w:sz="4" w:space="0" w:color="auto"/>
            </w:tcBorders>
            <w:vAlign w:val="center"/>
          </w:tcPr>
          <w:p w:rsidR="00B33508" w:rsidRPr="00357DB2" w:rsidRDefault="00C36A39">
            <w:pPr>
              <w:jc w:val="center"/>
              <w:rPr>
                <w:szCs w:val="21"/>
                <w:u w:val="single"/>
              </w:rPr>
            </w:pPr>
            <w:r w:rsidRPr="00357DB2">
              <w:rPr>
                <w:rFonts w:hint="eastAsia"/>
                <w:szCs w:val="21"/>
                <w:u w:val="single"/>
              </w:rPr>
              <w:t>投入</w:t>
            </w:r>
          </w:p>
        </w:tc>
        <w:tc>
          <w:tcPr>
            <w:tcW w:w="4107" w:type="dxa"/>
            <w:gridSpan w:val="3"/>
            <w:tcBorders>
              <w:left w:val="double" w:sz="4" w:space="0" w:color="auto"/>
              <w:right w:val="double" w:sz="4" w:space="0" w:color="auto"/>
            </w:tcBorders>
            <w:vAlign w:val="center"/>
          </w:tcPr>
          <w:p w:rsidR="00B33508" w:rsidRPr="00357DB2" w:rsidRDefault="00C36A39">
            <w:pPr>
              <w:jc w:val="center"/>
              <w:rPr>
                <w:szCs w:val="21"/>
                <w:u w:val="single"/>
              </w:rPr>
            </w:pPr>
            <w:r w:rsidRPr="00357DB2">
              <w:rPr>
                <w:rFonts w:hint="eastAsia"/>
                <w:szCs w:val="21"/>
                <w:u w:val="single"/>
              </w:rPr>
              <w:t>产出</w:t>
            </w:r>
          </w:p>
        </w:tc>
      </w:tr>
      <w:tr w:rsidR="00B33508" w:rsidRPr="00357DB2">
        <w:trPr>
          <w:trHeight w:val="352"/>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序号</w:t>
            </w:r>
          </w:p>
        </w:tc>
        <w:tc>
          <w:tcPr>
            <w:tcW w:w="1431" w:type="dxa"/>
            <w:vAlign w:val="center"/>
          </w:tcPr>
          <w:p w:rsidR="00B33508" w:rsidRPr="00357DB2" w:rsidRDefault="00C36A39">
            <w:pPr>
              <w:jc w:val="center"/>
              <w:rPr>
                <w:szCs w:val="21"/>
                <w:u w:val="single"/>
              </w:rPr>
            </w:pPr>
            <w:r w:rsidRPr="00357DB2">
              <w:rPr>
                <w:rFonts w:hint="eastAsia"/>
                <w:szCs w:val="21"/>
                <w:u w:val="single"/>
              </w:rPr>
              <w:t>名称</w:t>
            </w: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数量（</w:t>
            </w:r>
            <w:r w:rsidRPr="00357DB2">
              <w:rPr>
                <w:rFonts w:hint="eastAsia"/>
                <w:szCs w:val="21"/>
                <w:u w:val="single"/>
              </w:rPr>
              <w:t>kg</w:t>
            </w:r>
            <w:r w:rsidRPr="00357DB2">
              <w:rPr>
                <w:rFonts w:hint="eastAsia"/>
                <w:szCs w:val="21"/>
                <w:u w:val="single"/>
              </w:rPr>
              <w:t>）</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序号</w:t>
            </w:r>
          </w:p>
        </w:tc>
        <w:tc>
          <w:tcPr>
            <w:tcW w:w="1574" w:type="dxa"/>
            <w:vAlign w:val="center"/>
          </w:tcPr>
          <w:p w:rsidR="00B33508" w:rsidRPr="00357DB2" w:rsidRDefault="00C36A39">
            <w:pPr>
              <w:jc w:val="center"/>
              <w:rPr>
                <w:szCs w:val="21"/>
                <w:u w:val="single"/>
              </w:rPr>
            </w:pPr>
            <w:r w:rsidRPr="00357DB2">
              <w:rPr>
                <w:rFonts w:hint="eastAsia"/>
                <w:szCs w:val="21"/>
                <w:u w:val="single"/>
              </w:rPr>
              <w:t>名称</w:t>
            </w: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数量（</w:t>
            </w:r>
            <w:r w:rsidRPr="00357DB2">
              <w:rPr>
                <w:rFonts w:hint="eastAsia"/>
                <w:szCs w:val="21"/>
                <w:u w:val="single"/>
              </w:rPr>
              <w:t>kg</w:t>
            </w:r>
            <w:r w:rsidRPr="00357DB2">
              <w:rPr>
                <w:rFonts w:hint="eastAsia"/>
                <w:szCs w:val="21"/>
                <w:u w:val="single"/>
              </w:rPr>
              <w:t>）</w:t>
            </w:r>
          </w:p>
        </w:tc>
      </w:tr>
      <w:tr w:rsidR="00B33508" w:rsidRPr="00357DB2">
        <w:trPr>
          <w:trHeight w:val="563"/>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1</w:t>
            </w:r>
          </w:p>
        </w:tc>
        <w:tc>
          <w:tcPr>
            <w:tcW w:w="1431" w:type="dxa"/>
            <w:vAlign w:val="center"/>
          </w:tcPr>
          <w:p w:rsidR="00B33508" w:rsidRPr="00357DB2" w:rsidRDefault="00C36A39">
            <w:pPr>
              <w:jc w:val="center"/>
              <w:rPr>
                <w:szCs w:val="21"/>
                <w:u w:val="single"/>
              </w:rPr>
            </w:pPr>
            <w:r w:rsidRPr="00357DB2">
              <w:rPr>
                <w:rFonts w:hint="eastAsia"/>
                <w:szCs w:val="21"/>
                <w:u w:val="single"/>
              </w:rPr>
              <w:t>催化剂</w:t>
            </w: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0.18</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1</w:t>
            </w:r>
          </w:p>
        </w:tc>
        <w:tc>
          <w:tcPr>
            <w:tcW w:w="1574" w:type="dxa"/>
            <w:vAlign w:val="center"/>
          </w:tcPr>
          <w:p w:rsidR="00B33508" w:rsidRPr="00357DB2" w:rsidRDefault="00C36A39">
            <w:pPr>
              <w:jc w:val="center"/>
              <w:rPr>
                <w:szCs w:val="21"/>
                <w:u w:val="single"/>
              </w:rPr>
            </w:pPr>
            <w:r w:rsidRPr="00357DB2">
              <w:rPr>
                <w:rFonts w:hint="eastAsia"/>
                <w:szCs w:val="21"/>
                <w:u w:val="single"/>
              </w:rPr>
              <w:t>产品（</w:t>
            </w:r>
            <w:r w:rsidRPr="00357DB2">
              <w:rPr>
                <w:rFonts w:hint="eastAsia"/>
                <w:szCs w:val="21"/>
                <w:u w:val="single"/>
              </w:rPr>
              <w:t>PCL</w:t>
            </w:r>
            <w:r w:rsidRPr="00357DB2">
              <w:rPr>
                <w:rFonts w:hint="eastAsia"/>
                <w:szCs w:val="21"/>
                <w:u w:val="single"/>
              </w:rPr>
              <w:t>）</w:t>
            </w: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3000</w:t>
            </w:r>
          </w:p>
        </w:tc>
      </w:tr>
      <w:tr w:rsidR="00B33508" w:rsidRPr="00357DB2">
        <w:trPr>
          <w:trHeight w:val="557"/>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2</w:t>
            </w:r>
          </w:p>
        </w:tc>
        <w:tc>
          <w:tcPr>
            <w:tcW w:w="1431" w:type="dxa"/>
            <w:vAlign w:val="center"/>
          </w:tcPr>
          <w:p w:rsidR="00B33508" w:rsidRPr="00357DB2" w:rsidRDefault="00C36A39">
            <w:pPr>
              <w:jc w:val="center"/>
              <w:rPr>
                <w:szCs w:val="21"/>
                <w:u w:val="single"/>
              </w:rPr>
            </w:pPr>
            <w:r w:rsidRPr="00357DB2">
              <w:rPr>
                <w:rFonts w:hint="eastAsia"/>
                <w:szCs w:val="21"/>
                <w:u w:val="single"/>
              </w:rPr>
              <w:t>起始剂</w:t>
            </w: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200</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2</w:t>
            </w:r>
          </w:p>
        </w:tc>
        <w:tc>
          <w:tcPr>
            <w:tcW w:w="1574" w:type="dxa"/>
            <w:vAlign w:val="center"/>
          </w:tcPr>
          <w:p w:rsidR="00B33508" w:rsidRPr="00357DB2" w:rsidRDefault="00C36A39">
            <w:pPr>
              <w:jc w:val="center"/>
              <w:rPr>
                <w:szCs w:val="21"/>
                <w:u w:val="single"/>
              </w:rPr>
            </w:pPr>
            <w:proofErr w:type="gramStart"/>
            <w:r w:rsidRPr="00357DB2">
              <w:rPr>
                <w:rFonts w:hint="eastAsia"/>
                <w:szCs w:val="21"/>
                <w:u w:val="single"/>
              </w:rPr>
              <w:t>粗聚己</w:t>
            </w:r>
            <w:proofErr w:type="gramEnd"/>
            <w:r w:rsidRPr="00357DB2">
              <w:rPr>
                <w:rFonts w:hint="eastAsia"/>
                <w:szCs w:val="21"/>
                <w:u w:val="single"/>
              </w:rPr>
              <w:t>内酯</w:t>
            </w:r>
          </w:p>
          <w:p w:rsidR="00B33508" w:rsidRPr="00357DB2" w:rsidRDefault="00C36A39">
            <w:pPr>
              <w:jc w:val="center"/>
              <w:rPr>
                <w:szCs w:val="21"/>
                <w:u w:val="single"/>
              </w:rPr>
            </w:pPr>
            <w:r w:rsidRPr="00357DB2">
              <w:rPr>
                <w:rFonts w:hint="eastAsia"/>
                <w:szCs w:val="21"/>
                <w:u w:val="single"/>
              </w:rPr>
              <w:t>（副产品）</w:t>
            </w: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0.134</w:t>
            </w:r>
          </w:p>
        </w:tc>
      </w:tr>
      <w:tr w:rsidR="00B33508" w:rsidRPr="00357DB2">
        <w:trPr>
          <w:trHeight w:val="423"/>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3</w:t>
            </w:r>
          </w:p>
        </w:tc>
        <w:tc>
          <w:tcPr>
            <w:tcW w:w="1431" w:type="dxa"/>
            <w:vAlign w:val="center"/>
          </w:tcPr>
          <w:p w:rsidR="00B33508" w:rsidRPr="00357DB2" w:rsidRDefault="00C36A39">
            <w:pPr>
              <w:jc w:val="center"/>
              <w:rPr>
                <w:szCs w:val="21"/>
                <w:u w:val="single"/>
              </w:rPr>
            </w:pPr>
            <w:r w:rsidRPr="00357DB2">
              <w:rPr>
                <w:rFonts w:hint="eastAsia"/>
                <w:szCs w:val="21"/>
                <w:u w:val="single"/>
              </w:rPr>
              <w:t>己内酯</w:t>
            </w: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2800</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3</w:t>
            </w:r>
          </w:p>
        </w:tc>
        <w:tc>
          <w:tcPr>
            <w:tcW w:w="1574" w:type="dxa"/>
            <w:vAlign w:val="center"/>
          </w:tcPr>
          <w:p w:rsidR="00B33508" w:rsidRPr="00357DB2" w:rsidRDefault="00C36A39">
            <w:pPr>
              <w:jc w:val="center"/>
              <w:rPr>
                <w:szCs w:val="21"/>
                <w:u w:val="single"/>
              </w:rPr>
            </w:pPr>
            <w:r w:rsidRPr="00357DB2">
              <w:rPr>
                <w:rFonts w:hint="eastAsia"/>
                <w:szCs w:val="21"/>
                <w:u w:val="single"/>
              </w:rPr>
              <w:t>取样分析损耗</w:t>
            </w: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0.04</w:t>
            </w:r>
          </w:p>
        </w:tc>
      </w:tr>
      <w:tr w:rsidR="00B33508" w:rsidRPr="00357DB2">
        <w:trPr>
          <w:trHeight w:val="401"/>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lastRenderedPageBreak/>
              <w:t>/</w:t>
            </w:r>
          </w:p>
        </w:tc>
        <w:tc>
          <w:tcPr>
            <w:tcW w:w="1431" w:type="dxa"/>
            <w:vAlign w:val="center"/>
          </w:tcPr>
          <w:p w:rsidR="00B33508" w:rsidRPr="00357DB2" w:rsidRDefault="00C36A39">
            <w:pPr>
              <w:jc w:val="center"/>
              <w:rPr>
                <w:szCs w:val="21"/>
                <w:u w:val="single"/>
              </w:rPr>
            </w:pPr>
            <w:r w:rsidRPr="00357DB2">
              <w:rPr>
                <w:rFonts w:hint="eastAsia"/>
                <w:szCs w:val="21"/>
                <w:u w:val="single"/>
              </w:rPr>
              <w:t>/</w:t>
            </w: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4</w:t>
            </w:r>
          </w:p>
        </w:tc>
        <w:tc>
          <w:tcPr>
            <w:tcW w:w="1574" w:type="dxa"/>
            <w:vAlign w:val="center"/>
          </w:tcPr>
          <w:p w:rsidR="00B33508" w:rsidRPr="00357DB2" w:rsidRDefault="00C36A39">
            <w:pPr>
              <w:jc w:val="center"/>
              <w:rPr>
                <w:szCs w:val="21"/>
                <w:u w:val="single"/>
              </w:rPr>
            </w:pPr>
            <w:r w:rsidRPr="00357DB2">
              <w:rPr>
                <w:rFonts w:hint="eastAsia"/>
                <w:szCs w:val="21"/>
                <w:u w:val="single"/>
              </w:rPr>
              <w:t>废气排放</w:t>
            </w: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0.006</w:t>
            </w:r>
          </w:p>
        </w:tc>
      </w:tr>
      <w:tr w:rsidR="00B33508" w:rsidRPr="00357DB2">
        <w:trPr>
          <w:trHeight w:val="352"/>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合计</w:t>
            </w:r>
          </w:p>
        </w:tc>
        <w:tc>
          <w:tcPr>
            <w:tcW w:w="1431" w:type="dxa"/>
            <w:vAlign w:val="center"/>
          </w:tcPr>
          <w:p w:rsidR="00B33508" w:rsidRPr="00357DB2" w:rsidRDefault="00B33508">
            <w:pPr>
              <w:jc w:val="center"/>
              <w:rPr>
                <w:szCs w:val="21"/>
                <w:u w:val="single"/>
              </w:rPr>
            </w:pP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3000.18</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合计</w:t>
            </w:r>
          </w:p>
        </w:tc>
        <w:tc>
          <w:tcPr>
            <w:tcW w:w="1574" w:type="dxa"/>
            <w:vAlign w:val="center"/>
          </w:tcPr>
          <w:p w:rsidR="00B33508" w:rsidRPr="00357DB2" w:rsidRDefault="00B33508">
            <w:pPr>
              <w:jc w:val="center"/>
              <w:rPr>
                <w:szCs w:val="21"/>
                <w:u w:val="single"/>
              </w:rPr>
            </w:pP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3000.18</w:t>
            </w:r>
          </w:p>
        </w:tc>
      </w:tr>
    </w:tbl>
    <w:p w:rsidR="00B33508" w:rsidRPr="00357DB2" w:rsidRDefault="00B33508">
      <w:pPr>
        <w:pStyle w:val="22"/>
        <w:ind w:left="420" w:firstLine="420"/>
        <w:rPr>
          <w:u w:val="single"/>
        </w:rPr>
      </w:pPr>
    </w:p>
    <w:p w:rsidR="00B33508" w:rsidRPr="00357DB2" w:rsidRDefault="00C36A39">
      <w:pPr>
        <w:spacing w:line="360" w:lineRule="auto"/>
        <w:ind w:firstLineChars="200" w:firstLine="480"/>
        <w:rPr>
          <w:sz w:val="24"/>
          <w:u w:val="single"/>
        </w:rPr>
      </w:pPr>
      <w:r w:rsidRPr="00357DB2">
        <w:rPr>
          <w:rFonts w:hint="eastAsia"/>
          <w:sz w:val="24"/>
          <w:u w:val="single"/>
        </w:rPr>
        <w:t>上表数据为试验数据，由于本项目反应条件较为温和，主要物料在反应过程或生产中挥发性小，且生产中整个过程基本上处于密封状态，在反应釜反应末期虽然抽真空有少量物料排出但采取了低温（</w:t>
      </w:r>
      <w:r w:rsidRPr="00357DB2">
        <w:rPr>
          <w:rFonts w:hint="eastAsia"/>
          <w:sz w:val="24"/>
          <w:u w:val="single"/>
        </w:rPr>
        <w:t>5-15</w:t>
      </w:r>
      <w:r w:rsidRPr="00357DB2">
        <w:rPr>
          <w:rFonts w:hint="eastAsia"/>
          <w:sz w:val="24"/>
          <w:u w:val="single"/>
        </w:rPr>
        <w:t>℃）冷凝回收措施，最终排放损失较小，故上表中的数据基本上可信。结合本工程生产规模情况，本工程其投入和产出物料平衡情况核定如下表：</w:t>
      </w:r>
    </w:p>
    <w:p w:rsidR="00B33508" w:rsidRPr="00357DB2" w:rsidRDefault="00C36A39">
      <w:pPr>
        <w:jc w:val="center"/>
        <w:rPr>
          <w:u w:val="single"/>
        </w:rPr>
      </w:pPr>
      <w:r w:rsidRPr="00357DB2">
        <w:rPr>
          <w:rFonts w:hint="eastAsia"/>
          <w:u w:val="single"/>
        </w:rPr>
        <w:t>表</w:t>
      </w:r>
      <w:r w:rsidRPr="00357DB2">
        <w:rPr>
          <w:rFonts w:hint="eastAsia"/>
          <w:u w:val="single"/>
        </w:rPr>
        <w:t xml:space="preserve">2.7.1-3  </w:t>
      </w:r>
      <w:proofErr w:type="gramStart"/>
      <w:r w:rsidRPr="00357DB2">
        <w:rPr>
          <w:rFonts w:hint="eastAsia"/>
          <w:u w:val="single"/>
        </w:rPr>
        <w:t>生产聚己内酯</w:t>
      </w:r>
      <w:proofErr w:type="gramEnd"/>
      <w:r w:rsidRPr="00357DB2">
        <w:rPr>
          <w:rFonts w:hint="eastAsia"/>
          <w:u w:val="single"/>
        </w:rPr>
        <w:t>高子降解材料物料平衡表</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431"/>
        <w:gridCol w:w="1431"/>
        <w:gridCol w:w="1101"/>
        <w:gridCol w:w="1574"/>
        <w:gridCol w:w="1432"/>
      </w:tblGrid>
      <w:tr w:rsidR="00B33508" w:rsidRPr="00357DB2">
        <w:trPr>
          <w:trHeight w:val="336"/>
          <w:jc w:val="center"/>
        </w:trPr>
        <w:tc>
          <w:tcPr>
            <w:tcW w:w="3968" w:type="dxa"/>
            <w:gridSpan w:val="3"/>
            <w:tcBorders>
              <w:left w:val="double" w:sz="4" w:space="0" w:color="auto"/>
              <w:right w:val="double" w:sz="4" w:space="0" w:color="auto"/>
            </w:tcBorders>
            <w:vAlign w:val="center"/>
          </w:tcPr>
          <w:p w:rsidR="00B33508" w:rsidRPr="00357DB2" w:rsidRDefault="00C36A39">
            <w:pPr>
              <w:jc w:val="center"/>
              <w:rPr>
                <w:szCs w:val="21"/>
                <w:u w:val="single"/>
              </w:rPr>
            </w:pPr>
            <w:r w:rsidRPr="00357DB2">
              <w:rPr>
                <w:rFonts w:hint="eastAsia"/>
                <w:szCs w:val="21"/>
                <w:u w:val="single"/>
              </w:rPr>
              <w:t>投入</w:t>
            </w:r>
          </w:p>
        </w:tc>
        <w:tc>
          <w:tcPr>
            <w:tcW w:w="4107" w:type="dxa"/>
            <w:gridSpan w:val="3"/>
            <w:tcBorders>
              <w:left w:val="double" w:sz="4" w:space="0" w:color="auto"/>
              <w:right w:val="double" w:sz="4" w:space="0" w:color="auto"/>
            </w:tcBorders>
            <w:vAlign w:val="center"/>
          </w:tcPr>
          <w:p w:rsidR="00B33508" w:rsidRPr="00357DB2" w:rsidRDefault="00C36A39">
            <w:pPr>
              <w:jc w:val="center"/>
              <w:rPr>
                <w:szCs w:val="21"/>
                <w:u w:val="single"/>
              </w:rPr>
            </w:pPr>
            <w:r w:rsidRPr="00357DB2">
              <w:rPr>
                <w:rFonts w:hint="eastAsia"/>
                <w:szCs w:val="21"/>
                <w:u w:val="single"/>
              </w:rPr>
              <w:t>产出</w:t>
            </w:r>
          </w:p>
        </w:tc>
      </w:tr>
      <w:tr w:rsidR="00B33508" w:rsidRPr="00357DB2">
        <w:trPr>
          <w:trHeight w:val="352"/>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序号</w:t>
            </w:r>
          </w:p>
        </w:tc>
        <w:tc>
          <w:tcPr>
            <w:tcW w:w="1431" w:type="dxa"/>
            <w:vAlign w:val="center"/>
          </w:tcPr>
          <w:p w:rsidR="00B33508" w:rsidRPr="00357DB2" w:rsidRDefault="00C36A39">
            <w:pPr>
              <w:jc w:val="center"/>
              <w:rPr>
                <w:szCs w:val="21"/>
                <w:u w:val="single"/>
              </w:rPr>
            </w:pPr>
            <w:r w:rsidRPr="00357DB2">
              <w:rPr>
                <w:rFonts w:hint="eastAsia"/>
                <w:szCs w:val="21"/>
                <w:u w:val="single"/>
              </w:rPr>
              <w:t>名称</w:t>
            </w: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数量（吨）</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序号</w:t>
            </w:r>
          </w:p>
        </w:tc>
        <w:tc>
          <w:tcPr>
            <w:tcW w:w="1574" w:type="dxa"/>
            <w:vAlign w:val="center"/>
          </w:tcPr>
          <w:p w:rsidR="00B33508" w:rsidRPr="00357DB2" w:rsidRDefault="00C36A39">
            <w:pPr>
              <w:jc w:val="center"/>
              <w:rPr>
                <w:szCs w:val="21"/>
                <w:u w:val="single"/>
              </w:rPr>
            </w:pPr>
            <w:r w:rsidRPr="00357DB2">
              <w:rPr>
                <w:rFonts w:hint="eastAsia"/>
                <w:szCs w:val="21"/>
                <w:u w:val="single"/>
              </w:rPr>
              <w:t>名称</w:t>
            </w: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数量（吨）</w:t>
            </w:r>
          </w:p>
        </w:tc>
      </w:tr>
      <w:tr w:rsidR="00B33508" w:rsidRPr="00357DB2">
        <w:trPr>
          <w:trHeight w:val="563"/>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1</w:t>
            </w:r>
          </w:p>
        </w:tc>
        <w:tc>
          <w:tcPr>
            <w:tcW w:w="1431" w:type="dxa"/>
            <w:vAlign w:val="center"/>
          </w:tcPr>
          <w:p w:rsidR="00B33508" w:rsidRPr="00357DB2" w:rsidRDefault="00C36A39">
            <w:pPr>
              <w:jc w:val="center"/>
              <w:rPr>
                <w:szCs w:val="21"/>
                <w:u w:val="single"/>
              </w:rPr>
            </w:pPr>
            <w:r w:rsidRPr="00357DB2">
              <w:rPr>
                <w:rFonts w:hint="eastAsia"/>
                <w:szCs w:val="21"/>
                <w:u w:val="single"/>
              </w:rPr>
              <w:t>催化剂</w:t>
            </w: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0.18</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1</w:t>
            </w:r>
          </w:p>
        </w:tc>
        <w:tc>
          <w:tcPr>
            <w:tcW w:w="1574" w:type="dxa"/>
            <w:vAlign w:val="center"/>
          </w:tcPr>
          <w:p w:rsidR="00B33508" w:rsidRPr="00357DB2" w:rsidRDefault="00C36A39">
            <w:pPr>
              <w:jc w:val="center"/>
              <w:rPr>
                <w:szCs w:val="21"/>
                <w:u w:val="single"/>
              </w:rPr>
            </w:pPr>
            <w:r w:rsidRPr="00357DB2">
              <w:rPr>
                <w:rFonts w:hint="eastAsia"/>
                <w:szCs w:val="21"/>
                <w:u w:val="single"/>
              </w:rPr>
              <w:t>产品（</w:t>
            </w:r>
            <w:r w:rsidRPr="00357DB2">
              <w:rPr>
                <w:rFonts w:hint="eastAsia"/>
                <w:szCs w:val="21"/>
                <w:u w:val="single"/>
              </w:rPr>
              <w:t>PCL</w:t>
            </w:r>
            <w:r w:rsidRPr="00357DB2">
              <w:rPr>
                <w:rFonts w:hint="eastAsia"/>
                <w:szCs w:val="21"/>
                <w:u w:val="single"/>
              </w:rPr>
              <w:t>）</w:t>
            </w: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3000</w:t>
            </w:r>
          </w:p>
        </w:tc>
      </w:tr>
      <w:tr w:rsidR="00B33508" w:rsidRPr="00357DB2">
        <w:trPr>
          <w:trHeight w:val="557"/>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2</w:t>
            </w:r>
          </w:p>
        </w:tc>
        <w:tc>
          <w:tcPr>
            <w:tcW w:w="1431" w:type="dxa"/>
            <w:vAlign w:val="center"/>
          </w:tcPr>
          <w:p w:rsidR="00B33508" w:rsidRPr="00357DB2" w:rsidRDefault="00C36A39">
            <w:pPr>
              <w:jc w:val="center"/>
              <w:rPr>
                <w:szCs w:val="21"/>
                <w:u w:val="single"/>
              </w:rPr>
            </w:pPr>
            <w:r w:rsidRPr="00357DB2">
              <w:rPr>
                <w:rFonts w:hint="eastAsia"/>
                <w:szCs w:val="21"/>
                <w:u w:val="single"/>
              </w:rPr>
              <w:t>起始剂</w:t>
            </w: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200</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2</w:t>
            </w:r>
          </w:p>
        </w:tc>
        <w:tc>
          <w:tcPr>
            <w:tcW w:w="1574" w:type="dxa"/>
            <w:vAlign w:val="center"/>
          </w:tcPr>
          <w:p w:rsidR="00B33508" w:rsidRPr="00357DB2" w:rsidRDefault="00C36A39">
            <w:pPr>
              <w:jc w:val="center"/>
              <w:rPr>
                <w:szCs w:val="21"/>
                <w:u w:val="single"/>
              </w:rPr>
            </w:pPr>
            <w:proofErr w:type="gramStart"/>
            <w:r w:rsidRPr="00357DB2">
              <w:rPr>
                <w:rFonts w:hint="eastAsia"/>
                <w:szCs w:val="21"/>
                <w:u w:val="single"/>
              </w:rPr>
              <w:t>粗聚己</w:t>
            </w:r>
            <w:proofErr w:type="gramEnd"/>
            <w:r w:rsidRPr="00357DB2">
              <w:rPr>
                <w:rFonts w:hint="eastAsia"/>
                <w:szCs w:val="21"/>
                <w:u w:val="single"/>
              </w:rPr>
              <w:t>内酯</w:t>
            </w:r>
          </w:p>
          <w:p w:rsidR="00B33508" w:rsidRPr="00357DB2" w:rsidRDefault="00C36A39">
            <w:pPr>
              <w:jc w:val="center"/>
              <w:rPr>
                <w:szCs w:val="21"/>
                <w:u w:val="single"/>
              </w:rPr>
            </w:pPr>
            <w:r w:rsidRPr="00357DB2">
              <w:rPr>
                <w:rFonts w:hint="eastAsia"/>
                <w:szCs w:val="21"/>
                <w:u w:val="single"/>
              </w:rPr>
              <w:t>（副产品）</w:t>
            </w: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0.143</w:t>
            </w:r>
          </w:p>
        </w:tc>
      </w:tr>
      <w:tr w:rsidR="00B33508" w:rsidRPr="00357DB2">
        <w:trPr>
          <w:trHeight w:val="423"/>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3</w:t>
            </w:r>
          </w:p>
        </w:tc>
        <w:tc>
          <w:tcPr>
            <w:tcW w:w="1431" w:type="dxa"/>
            <w:vAlign w:val="center"/>
          </w:tcPr>
          <w:p w:rsidR="00B33508" w:rsidRPr="00357DB2" w:rsidRDefault="00C36A39">
            <w:pPr>
              <w:jc w:val="center"/>
              <w:rPr>
                <w:szCs w:val="21"/>
                <w:u w:val="single"/>
              </w:rPr>
            </w:pPr>
            <w:r w:rsidRPr="00357DB2">
              <w:rPr>
                <w:rFonts w:hint="eastAsia"/>
                <w:szCs w:val="21"/>
                <w:u w:val="single"/>
              </w:rPr>
              <w:t>己内酯</w:t>
            </w: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2800</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3</w:t>
            </w:r>
          </w:p>
        </w:tc>
        <w:tc>
          <w:tcPr>
            <w:tcW w:w="1574" w:type="dxa"/>
            <w:vAlign w:val="center"/>
          </w:tcPr>
          <w:p w:rsidR="00B33508" w:rsidRPr="00357DB2" w:rsidRDefault="00C36A39">
            <w:pPr>
              <w:jc w:val="center"/>
              <w:rPr>
                <w:szCs w:val="21"/>
                <w:u w:val="single"/>
              </w:rPr>
            </w:pPr>
            <w:r w:rsidRPr="00357DB2">
              <w:rPr>
                <w:rFonts w:hint="eastAsia"/>
                <w:szCs w:val="21"/>
                <w:u w:val="single"/>
              </w:rPr>
              <w:t>取样分析损耗</w:t>
            </w: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0.030</w:t>
            </w:r>
          </w:p>
        </w:tc>
      </w:tr>
      <w:tr w:rsidR="00B33508" w:rsidRPr="00357DB2">
        <w:trPr>
          <w:trHeight w:val="401"/>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w:t>
            </w:r>
          </w:p>
        </w:tc>
        <w:tc>
          <w:tcPr>
            <w:tcW w:w="1431" w:type="dxa"/>
            <w:vAlign w:val="center"/>
          </w:tcPr>
          <w:p w:rsidR="00B33508" w:rsidRPr="00357DB2" w:rsidRDefault="00C36A39">
            <w:pPr>
              <w:jc w:val="center"/>
              <w:rPr>
                <w:szCs w:val="21"/>
                <w:u w:val="single"/>
              </w:rPr>
            </w:pPr>
            <w:r w:rsidRPr="00357DB2">
              <w:rPr>
                <w:rFonts w:hint="eastAsia"/>
                <w:szCs w:val="21"/>
                <w:u w:val="single"/>
              </w:rPr>
              <w:t>/</w:t>
            </w: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4</w:t>
            </w:r>
          </w:p>
        </w:tc>
        <w:tc>
          <w:tcPr>
            <w:tcW w:w="1574" w:type="dxa"/>
            <w:vAlign w:val="center"/>
          </w:tcPr>
          <w:p w:rsidR="00B33508" w:rsidRPr="00357DB2" w:rsidRDefault="00C36A39">
            <w:pPr>
              <w:jc w:val="center"/>
              <w:rPr>
                <w:szCs w:val="21"/>
                <w:u w:val="single"/>
              </w:rPr>
            </w:pPr>
            <w:r w:rsidRPr="00357DB2">
              <w:rPr>
                <w:rFonts w:hint="eastAsia"/>
                <w:szCs w:val="21"/>
                <w:u w:val="single"/>
              </w:rPr>
              <w:t>废气排放</w:t>
            </w: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0.007</w:t>
            </w:r>
          </w:p>
        </w:tc>
      </w:tr>
      <w:tr w:rsidR="00B33508" w:rsidRPr="00357DB2">
        <w:trPr>
          <w:trHeight w:val="352"/>
          <w:jc w:val="center"/>
        </w:trPr>
        <w:tc>
          <w:tcPr>
            <w:tcW w:w="1106"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合计</w:t>
            </w:r>
          </w:p>
        </w:tc>
        <w:tc>
          <w:tcPr>
            <w:tcW w:w="1431" w:type="dxa"/>
            <w:vAlign w:val="center"/>
          </w:tcPr>
          <w:p w:rsidR="00B33508" w:rsidRPr="00357DB2" w:rsidRDefault="00B33508">
            <w:pPr>
              <w:jc w:val="center"/>
              <w:rPr>
                <w:szCs w:val="21"/>
                <w:u w:val="single"/>
              </w:rPr>
            </w:pPr>
          </w:p>
        </w:tc>
        <w:tc>
          <w:tcPr>
            <w:tcW w:w="1431"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3000.18</w:t>
            </w:r>
          </w:p>
        </w:tc>
        <w:tc>
          <w:tcPr>
            <w:tcW w:w="1101" w:type="dxa"/>
            <w:tcBorders>
              <w:left w:val="double" w:sz="4" w:space="0" w:color="auto"/>
            </w:tcBorders>
            <w:vAlign w:val="center"/>
          </w:tcPr>
          <w:p w:rsidR="00B33508" w:rsidRPr="00357DB2" w:rsidRDefault="00C36A39">
            <w:pPr>
              <w:jc w:val="center"/>
              <w:rPr>
                <w:szCs w:val="21"/>
                <w:u w:val="single"/>
              </w:rPr>
            </w:pPr>
            <w:r w:rsidRPr="00357DB2">
              <w:rPr>
                <w:rFonts w:hint="eastAsia"/>
                <w:szCs w:val="21"/>
                <w:u w:val="single"/>
              </w:rPr>
              <w:t>合计</w:t>
            </w:r>
          </w:p>
        </w:tc>
        <w:tc>
          <w:tcPr>
            <w:tcW w:w="1574" w:type="dxa"/>
            <w:vAlign w:val="center"/>
          </w:tcPr>
          <w:p w:rsidR="00B33508" w:rsidRPr="00357DB2" w:rsidRDefault="00B33508">
            <w:pPr>
              <w:jc w:val="center"/>
              <w:rPr>
                <w:szCs w:val="21"/>
                <w:u w:val="single"/>
              </w:rPr>
            </w:pPr>
          </w:p>
        </w:tc>
        <w:tc>
          <w:tcPr>
            <w:tcW w:w="1432" w:type="dxa"/>
            <w:tcBorders>
              <w:right w:val="double" w:sz="4" w:space="0" w:color="auto"/>
            </w:tcBorders>
            <w:vAlign w:val="center"/>
          </w:tcPr>
          <w:p w:rsidR="00B33508" w:rsidRPr="00357DB2" w:rsidRDefault="00C36A39">
            <w:pPr>
              <w:jc w:val="center"/>
              <w:rPr>
                <w:szCs w:val="21"/>
                <w:u w:val="single"/>
              </w:rPr>
            </w:pPr>
            <w:r w:rsidRPr="00357DB2">
              <w:rPr>
                <w:rFonts w:hint="eastAsia"/>
                <w:szCs w:val="21"/>
                <w:u w:val="single"/>
              </w:rPr>
              <w:t>3000.18</w:t>
            </w:r>
          </w:p>
        </w:tc>
      </w:tr>
    </w:tbl>
    <w:p w:rsidR="00B33508" w:rsidRPr="00357DB2" w:rsidRDefault="00B33508">
      <w:pPr>
        <w:spacing w:line="360" w:lineRule="auto"/>
        <w:ind w:firstLineChars="200" w:firstLine="480"/>
        <w:rPr>
          <w:rFonts w:ascii="Times New Roman" w:hAnsi="Times New Roman"/>
          <w:color w:val="000000"/>
          <w:sz w:val="24"/>
          <w:szCs w:val="24"/>
          <w:u w:val="single"/>
        </w:rPr>
      </w:pPr>
    </w:p>
    <w:p w:rsidR="00B33508" w:rsidRPr="00357DB2" w:rsidRDefault="00C36A39">
      <w:pPr>
        <w:spacing w:line="360" w:lineRule="auto"/>
        <w:ind w:firstLineChars="200" w:firstLine="480"/>
        <w:rPr>
          <w:rFonts w:ascii="Times New Roman" w:hAnsi="Times New Roman"/>
          <w:color w:val="000000"/>
          <w:sz w:val="24"/>
          <w:szCs w:val="24"/>
          <w:u w:val="single"/>
        </w:rPr>
      </w:pPr>
      <w:r w:rsidRPr="00357DB2">
        <w:rPr>
          <w:rFonts w:ascii="Times New Roman" w:hAnsi="Times New Roman" w:hint="eastAsia"/>
          <w:color w:val="000000"/>
          <w:sz w:val="24"/>
          <w:szCs w:val="24"/>
          <w:u w:val="single"/>
        </w:rPr>
        <w:t>本工程生产中，总用水量约</w:t>
      </w:r>
      <w:r w:rsidRPr="00357DB2">
        <w:rPr>
          <w:rFonts w:ascii="Times New Roman" w:hAnsi="Times New Roman" w:hint="eastAsia"/>
          <w:color w:val="000000"/>
          <w:sz w:val="24"/>
          <w:szCs w:val="24"/>
          <w:u w:val="single"/>
        </w:rPr>
        <w:t>17326m</w:t>
      </w:r>
      <w:r w:rsidRPr="00357DB2">
        <w:rPr>
          <w:rFonts w:ascii="Times New Roman" w:hAnsi="Times New Roman" w:hint="eastAsia"/>
          <w:color w:val="000000"/>
          <w:sz w:val="24"/>
          <w:szCs w:val="24"/>
          <w:u w:val="single"/>
          <w:vertAlign w:val="superscript"/>
        </w:rPr>
        <w:t>3</w:t>
      </w:r>
      <w:r w:rsidRPr="00357DB2">
        <w:rPr>
          <w:rFonts w:ascii="Times New Roman" w:hAnsi="Times New Roman" w:hint="eastAsia"/>
          <w:color w:val="000000"/>
          <w:sz w:val="24"/>
          <w:szCs w:val="24"/>
          <w:u w:val="single"/>
        </w:rPr>
        <w:t>/a</w:t>
      </w:r>
      <w:r w:rsidRPr="00357DB2">
        <w:rPr>
          <w:rFonts w:ascii="Times New Roman" w:hAnsi="Times New Roman" w:hint="eastAsia"/>
          <w:color w:val="000000"/>
          <w:sz w:val="24"/>
          <w:szCs w:val="24"/>
          <w:u w:val="single"/>
        </w:rPr>
        <w:t>，总新鲜用水量为</w:t>
      </w:r>
      <w:r w:rsidRPr="00357DB2">
        <w:rPr>
          <w:rFonts w:ascii="Times New Roman" w:hAnsi="Times New Roman" w:hint="eastAsia"/>
          <w:color w:val="000000"/>
          <w:sz w:val="24"/>
          <w:szCs w:val="24"/>
          <w:u w:val="single"/>
        </w:rPr>
        <w:t>1211m</w:t>
      </w:r>
      <w:r w:rsidRPr="00357DB2">
        <w:rPr>
          <w:rFonts w:ascii="Times New Roman" w:hAnsi="Times New Roman" w:hint="eastAsia"/>
          <w:color w:val="000000"/>
          <w:sz w:val="24"/>
          <w:szCs w:val="24"/>
          <w:u w:val="single"/>
          <w:vertAlign w:val="superscript"/>
        </w:rPr>
        <w:t>3</w:t>
      </w:r>
      <w:r w:rsidRPr="00357DB2">
        <w:rPr>
          <w:rFonts w:ascii="Times New Roman" w:hAnsi="Times New Roman" w:hint="eastAsia"/>
          <w:color w:val="000000"/>
          <w:sz w:val="24"/>
          <w:szCs w:val="24"/>
          <w:u w:val="single"/>
        </w:rPr>
        <w:t>/a</w:t>
      </w:r>
      <w:r w:rsidRPr="00357DB2">
        <w:rPr>
          <w:rFonts w:ascii="Times New Roman" w:hAnsi="Times New Roman" w:hint="eastAsia"/>
          <w:color w:val="000000"/>
          <w:sz w:val="24"/>
          <w:szCs w:val="24"/>
          <w:u w:val="single"/>
        </w:rPr>
        <w:t>，新水重复利用率约为</w:t>
      </w:r>
      <w:r w:rsidRPr="00357DB2">
        <w:rPr>
          <w:rFonts w:ascii="Times New Roman" w:hAnsi="Times New Roman" w:hint="eastAsia"/>
          <w:color w:val="000000"/>
          <w:sz w:val="24"/>
          <w:szCs w:val="24"/>
          <w:u w:val="single"/>
        </w:rPr>
        <w:t>93%</w:t>
      </w:r>
      <w:r w:rsidRPr="00357DB2">
        <w:rPr>
          <w:rFonts w:ascii="Times New Roman" w:hAnsi="Times New Roman" w:hint="eastAsia"/>
          <w:color w:val="000000"/>
          <w:sz w:val="24"/>
          <w:szCs w:val="24"/>
          <w:u w:val="single"/>
        </w:rPr>
        <w:t>；外购蒸汽用量约</w:t>
      </w:r>
      <w:r w:rsidRPr="00357DB2">
        <w:rPr>
          <w:rFonts w:ascii="Times New Roman" w:hAnsi="Times New Roman" w:hint="eastAsia"/>
          <w:color w:val="000000"/>
          <w:sz w:val="24"/>
          <w:szCs w:val="24"/>
          <w:u w:val="single"/>
        </w:rPr>
        <w:t>3000t/a</w:t>
      </w:r>
      <w:r w:rsidRPr="00357DB2">
        <w:rPr>
          <w:rFonts w:ascii="Times New Roman" w:hAnsi="Times New Roman" w:hint="eastAsia"/>
          <w:color w:val="000000"/>
          <w:sz w:val="24"/>
          <w:szCs w:val="24"/>
          <w:u w:val="single"/>
        </w:rPr>
        <w:t>。总排放生产性废水</w:t>
      </w:r>
      <w:r w:rsidRPr="00357DB2">
        <w:rPr>
          <w:rFonts w:ascii="Times New Roman" w:hAnsi="Times New Roman" w:hint="eastAsia"/>
          <w:color w:val="000000"/>
          <w:sz w:val="24"/>
          <w:szCs w:val="24"/>
          <w:u w:val="single"/>
        </w:rPr>
        <w:t>885m</w:t>
      </w:r>
      <w:r w:rsidRPr="00357DB2">
        <w:rPr>
          <w:rFonts w:ascii="Times New Roman" w:hAnsi="Times New Roman" w:hint="eastAsia"/>
          <w:color w:val="000000"/>
          <w:sz w:val="24"/>
          <w:szCs w:val="24"/>
          <w:u w:val="single"/>
          <w:vertAlign w:val="superscript"/>
        </w:rPr>
        <w:t>3</w:t>
      </w:r>
      <w:r w:rsidRPr="00357DB2">
        <w:rPr>
          <w:rFonts w:ascii="Times New Roman" w:hAnsi="Times New Roman" w:hint="eastAsia"/>
          <w:color w:val="000000"/>
          <w:sz w:val="24"/>
          <w:szCs w:val="24"/>
          <w:u w:val="single"/>
        </w:rPr>
        <w:t>/a</w:t>
      </w:r>
      <w:r w:rsidRPr="00357DB2">
        <w:rPr>
          <w:rFonts w:ascii="Times New Roman" w:hAnsi="Times New Roman" w:hint="eastAsia"/>
          <w:color w:val="000000"/>
          <w:sz w:val="24"/>
          <w:szCs w:val="24"/>
          <w:u w:val="single"/>
        </w:rPr>
        <w:t>。水平衡情况见下图：</w:t>
      </w:r>
    </w:p>
    <w:p w:rsidR="00B33508" w:rsidRPr="00357DB2" w:rsidRDefault="00DB18BA">
      <w:pPr>
        <w:pStyle w:val="22"/>
        <w:ind w:left="420" w:firstLine="420"/>
        <w:rPr>
          <w:u w:val="single"/>
        </w:rPr>
      </w:pPr>
      <w:r>
        <w:object w:dxaOrig="6631" w:dyaOrig="5621">
          <v:shape id="_x0000_i1033" type="#_x0000_t75" style="width:331.85pt;height:281.1pt" o:ole="">
            <v:imagedata r:id="rId32" o:title=""/>
          </v:shape>
          <o:OLEObject Type="Embed" ProgID="Visio.Drawing.11" ShapeID="_x0000_i1033" DrawAspect="Content" ObjectID="_1613651951" r:id="rId33"/>
        </w:object>
      </w:r>
    </w:p>
    <w:p w:rsidR="00B33508" w:rsidRPr="00357DB2" w:rsidRDefault="00C36A39">
      <w:pPr>
        <w:pStyle w:val="22"/>
        <w:ind w:left="420" w:firstLineChars="600" w:firstLine="1260"/>
        <w:rPr>
          <w:u w:val="single"/>
        </w:rPr>
      </w:pPr>
      <w:r w:rsidRPr="00357DB2">
        <w:rPr>
          <w:rFonts w:hint="eastAsia"/>
          <w:u w:val="single"/>
        </w:rPr>
        <w:t>图</w:t>
      </w:r>
      <w:r w:rsidRPr="00357DB2">
        <w:rPr>
          <w:rFonts w:hint="eastAsia"/>
          <w:b/>
          <w:u w:val="single"/>
        </w:rPr>
        <w:t>2.7-2</w:t>
      </w:r>
      <w:proofErr w:type="gramStart"/>
      <w:r w:rsidRPr="00357DB2">
        <w:rPr>
          <w:rFonts w:hint="eastAsia"/>
          <w:b/>
          <w:u w:val="single"/>
        </w:rPr>
        <w:t>聚己内酯</w:t>
      </w:r>
      <w:proofErr w:type="gramEnd"/>
      <w:r w:rsidRPr="00357DB2">
        <w:rPr>
          <w:rFonts w:hint="eastAsia"/>
          <w:b/>
          <w:u w:val="single"/>
        </w:rPr>
        <w:t>高分子降解材料生产用水平衡图（单位：</w:t>
      </w:r>
      <w:r w:rsidRPr="00357DB2">
        <w:rPr>
          <w:rFonts w:hint="eastAsia"/>
          <w:b/>
          <w:u w:val="single"/>
        </w:rPr>
        <w:t>m</w:t>
      </w:r>
      <w:r w:rsidRPr="00357DB2">
        <w:rPr>
          <w:rFonts w:hint="eastAsia"/>
          <w:b/>
          <w:u w:val="single"/>
          <w:vertAlign w:val="superscript"/>
        </w:rPr>
        <w:t>3</w:t>
      </w:r>
      <w:r w:rsidRPr="00357DB2">
        <w:rPr>
          <w:rFonts w:hint="eastAsia"/>
          <w:b/>
          <w:u w:val="single"/>
        </w:rPr>
        <w:t>/a</w:t>
      </w:r>
      <w:r w:rsidRPr="00357DB2">
        <w:rPr>
          <w:rFonts w:hint="eastAsia"/>
          <w:b/>
          <w:u w:val="single"/>
        </w:rPr>
        <w:t>）</w:t>
      </w:r>
    </w:p>
    <w:p w:rsidR="00B33508" w:rsidRDefault="00B33508">
      <w:pPr>
        <w:pStyle w:val="22"/>
        <w:ind w:left="420" w:firstLine="420"/>
      </w:pPr>
    </w:p>
    <w:p w:rsidR="00B33508" w:rsidRDefault="00B33508">
      <w:pPr>
        <w:pStyle w:val="22"/>
        <w:ind w:left="420" w:firstLine="420"/>
      </w:pPr>
    </w:p>
    <w:p w:rsidR="00B33508" w:rsidRDefault="00C36A39">
      <w:pPr>
        <w:pStyle w:val="3"/>
        <w:spacing w:beforeLines="0" w:before="120" w:afterLines="0" w:after="120"/>
        <w:rPr>
          <w:color w:val="000000"/>
          <w:szCs w:val="24"/>
        </w:rPr>
      </w:pPr>
      <w:bookmarkStart w:id="235" w:name="_Toc530992897"/>
      <w:r>
        <w:rPr>
          <w:rFonts w:hint="eastAsia"/>
          <w:color w:val="000000"/>
          <w:szCs w:val="24"/>
        </w:rPr>
        <w:t>罐区扩容工程储运生产</w:t>
      </w:r>
      <w:bookmarkEnd w:id="235"/>
    </w:p>
    <w:p w:rsidR="00B33508" w:rsidRPr="00BB73EA" w:rsidRDefault="00C36A39">
      <w:pPr>
        <w:spacing w:line="360" w:lineRule="auto"/>
        <w:ind w:firstLineChars="200" w:firstLine="480"/>
        <w:rPr>
          <w:rFonts w:ascii="Times New Roman" w:hAnsi="Times New Roman"/>
          <w:color w:val="000000"/>
          <w:sz w:val="24"/>
          <w:szCs w:val="24"/>
          <w:u w:val="single"/>
        </w:rPr>
      </w:pPr>
      <w:r w:rsidRPr="00BB73EA">
        <w:rPr>
          <w:rFonts w:ascii="Times New Roman" w:hAnsi="Times New Roman" w:hint="eastAsia"/>
          <w:color w:val="000000"/>
          <w:sz w:val="24"/>
          <w:szCs w:val="24"/>
          <w:u w:val="single"/>
        </w:rPr>
        <w:t>罐区扩容项目，主要解决现有工程物料仓储能力不足，物料中转频繁，物料中转中物料挥发易产生无组织排放问题。</w:t>
      </w:r>
    </w:p>
    <w:p w:rsidR="00B33508" w:rsidRPr="00BB73EA" w:rsidRDefault="00C36A39">
      <w:pPr>
        <w:spacing w:line="360" w:lineRule="auto"/>
        <w:ind w:firstLineChars="200" w:firstLine="480"/>
        <w:rPr>
          <w:rFonts w:ascii="Times New Roman" w:hAnsi="Times New Roman"/>
          <w:color w:val="000000"/>
          <w:sz w:val="24"/>
          <w:szCs w:val="24"/>
          <w:u w:val="single"/>
        </w:rPr>
      </w:pPr>
      <w:r w:rsidRPr="00BB73EA">
        <w:rPr>
          <w:rFonts w:ascii="Times New Roman" w:hAnsi="Times New Roman" w:hint="eastAsia"/>
          <w:color w:val="000000"/>
          <w:sz w:val="24"/>
          <w:szCs w:val="24"/>
          <w:u w:val="single"/>
        </w:rPr>
        <w:t>新建罐区共建设安装</w:t>
      </w:r>
      <w:r w:rsidRPr="00BB73EA">
        <w:rPr>
          <w:rFonts w:ascii="Times New Roman" w:hAnsi="Times New Roman" w:hint="eastAsia"/>
          <w:color w:val="000000"/>
          <w:sz w:val="24"/>
          <w:szCs w:val="24"/>
          <w:u w:val="single"/>
        </w:rPr>
        <w:t>5</w:t>
      </w:r>
      <w:r w:rsidRPr="00BB73EA">
        <w:rPr>
          <w:rFonts w:ascii="Times New Roman" w:hAnsi="Times New Roman" w:hint="eastAsia"/>
          <w:color w:val="000000"/>
          <w:sz w:val="24"/>
          <w:szCs w:val="24"/>
          <w:u w:val="single"/>
        </w:rPr>
        <w:t>台贮罐，按安监、消防等规范和要求进行建设布局，罐</w:t>
      </w:r>
      <w:r w:rsidR="00DB18BA">
        <w:rPr>
          <w:rFonts w:ascii="Times New Roman" w:hAnsi="Times New Roman" w:hint="eastAsia"/>
          <w:color w:val="000000"/>
          <w:sz w:val="24"/>
          <w:szCs w:val="24"/>
          <w:u w:val="single"/>
        </w:rPr>
        <w:t>按国家标准和规范</w:t>
      </w:r>
      <w:r w:rsidRPr="00BB73EA">
        <w:rPr>
          <w:rFonts w:ascii="Times New Roman" w:hAnsi="Times New Roman" w:hint="eastAsia"/>
          <w:color w:val="000000"/>
          <w:sz w:val="24"/>
          <w:szCs w:val="24"/>
          <w:u w:val="single"/>
        </w:rPr>
        <w:t>区设置有围堰和防火堤。其平面布局见本报告附图</w:t>
      </w:r>
      <w:r w:rsidRPr="00BB73EA">
        <w:rPr>
          <w:rFonts w:ascii="Times New Roman" w:hAnsi="Times New Roman" w:hint="eastAsia"/>
          <w:color w:val="000000"/>
          <w:sz w:val="24"/>
          <w:szCs w:val="24"/>
          <w:u w:val="single"/>
        </w:rPr>
        <w:t>3</w:t>
      </w:r>
      <w:r w:rsidRPr="00BB73EA">
        <w:rPr>
          <w:rFonts w:ascii="Times New Roman" w:hAnsi="Times New Roman" w:hint="eastAsia"/>
          <w:color w:val="000000"/>
          <w:sz w:val="24"/>
          <w:szCs w:val="24"/>
          <w:u w:val="single"/>
        </w:rPr>
        <w:t>平面布局图。罐区基本情况见下表。</w:t>
      </w:r>
    </w:p>
    <w:p w:rsidR="00B33508" w:rsidRPr="00BB73EA" w:rsidRDefault="00C36A39">
      <w:pPr>
        <w:pStyle w:val="ab"/>
        <w:ind w:firstLine="422"/>
        <w:rPr>
          <w:color w:val="000000"/>
          <w:sz w:val="21"/>
          <w:szCs w:val="21"/>
          <w:u w:val="single"/>
        </w:rPr>
      </w:pPr>
      <w:r w:rsidRPr="00BB73EA">
        <w:rPr>
          <w:u w:val="single"/>
        </w:rPr>
        <w:t>表</w:t>
      </w:r>
      <w:r w:rsidRPr="00BB73EA">
        <w:rPr>
          <w:u w:val="single"/>
        </w:rPr>
        <w:t xml:space="preserve"> </w:t>
      </w:r>
      <w:r w:rsidRPr="00BB73EA">
        <w:rPr>
          <w:rFonts w:hint="eastAsia"/>
          <w:u w:val="single"/>
        </w:rPr>
        <w:t>2.7.2-1</w:t>
      </w:r>
      <w:r w:rsidRPr="00BB73EA">
        <w:rPr>
          <w:color w:val="000000"/>
          <w:sz w:val="21"/>
          <w:szCs w:val="21"/>
          <w:u w:val="single"/>
        </w:rPr>
        <w:t xml:space="preserve">  </w:t>
      </w:r>
      <w:r w:rsidRPr="00BB73EA">
        <w:rPr>
          <w:rFonts w:hint="eastAsia"/>
          <w:color w:val="000000"/>
          <w:sz w:val="21"/>
          <w:szCs w:val="21"/>
          <w:u w:val="single"/>
        </w:rPr>
        <w:t>罐区贮罐和物料存储情况一览</w:t>
      </w:r>
      <w:r w:rsidRPr="00BB73EA">
        <w:rPr>
          <w:color w:val="000000"/>
          <w:sz w:val="21"/>
          <w:szCs w:val="21"/>
          <w:u w:val="single"/>
        </w:rPr>
        <w:t>表</w:t>
      </w:r>
    </w:p>
    <w:tbl>
      <w:tblPr>
        <w:tblW w:w="8666" w:type="dxa"/>
        <w:tblInd w:w="42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22"/>
        <w:gridCol w:w="993"/>
        <w:gridCol w:w="1134"/>
        <w:gridCol w:w="850"/>
        <w:gridCol w:w="992"/>
        <w:gridCol w:w="993"/>
        <w:gridCol w:w="1134"/>
        <w:gridCol w:w="1748"/>
      </w:tblGrid>
      <w:tr w:rsidR="00B33508" w:rsidRPr="00BB73EA">
        <w:tc>
          <w:tcPr>
            <w:tcW w:w="82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proofErr w:type="gramStart"/>
            <w:r w:rsidRPr="00BB73EA">
              <w:rPr>
                <w:rFonts w:hint="eastAsia"/>
                <w:u w:val="single"/>
              </w:rPr>
              <w:t>罐号</w:t>
            </w:r>
            <w:proofErr w:type="gramEnd"/>
          </w:p>
        </w:tc>
        <w:tc>
          <w:tcPr>
            <w:tcW w:w="993"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型号</w:t>
            </w: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物料名称</w:t>
            </w:r>
          </w:p>
        </w:tc>
        <w:tc>
          <w:tcPr>
            <w:tcW w:w="850"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数量</w:t>
            </w:r>
          </w:p>
        </w:tc>
        <w:tc>
          <w:tcPr>
            <w:tcW w:w="99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直径</w:t>
            </w:r>
            <w:r w:rsidRPr="00BB73EA">
              <w:rPr>
                <w:rFonts w:hint="eastAsia"/>
                <w:u w:val="single"/>
              </w:rPr>
              <w:t>*</w:t>
            </w:r>
            <w:r w:rsidRPr="00BB73EA">
              <w:rPr>
                <w:rFonts w:hint="eastAsia"/>
                <w:u w:val="single"/>
              </w:rPr>
              <w:t>高度</w:t>
            </w:r>
            <w:r w:rsidRPr="00BB73EA">
              <w:rPr>
                <w:rFonts w:hint="eastAsia"/>
                <w:u w:val="single"/>
              </w:rPr>
              <w:t>m</w:t>
            </w:r>
          </w:p>
        </w:tc>
        <w:tc>
          <w:tcPr>
            <w:tcW w:w="993"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容积</w:t>
            </w: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最大</w:t>
            </w:r>
          </w:p>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年周转量</w:t>
            </w:r>
          </w:p>
        </w:tc>
        <w:tc>
          <w:tcPr>
            <w:tcW w:w="1748"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说明</w:t>
            </w:r>
          </w:p>
        </w:tc>
      </w:tr>
      <w:tr w:rsidR="00B33508" w:rsidRPr="00BB73EA">
        <w:trPr>
          <w:trHeight w:val="441"/>
        </w:trPr>
        <w:tc>
          <w:tcPr>
            <w:tcW w:w="82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1#</w:t>
            </w:r>
          </w:p>
        </w:tc>
        <w:tc>
          <w:tcPr>
            <w:tcW w:w="993" w:type="dxa"/>
            <w:vMerge w:val="restart"/>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均为：</w:t>
            </w:r>
          </w:p>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立式、</w:t>
            </w:r>
          </w:p>
          <w:p w:rsidR="00B33508" w:rsidRPr="00BB73EA" w:rsidRDefault="00C36A39">
            <w:pPr>
              <w:pStyle w:val="22"/>
              <w:adjustRightInd w:val="0"/>
              <w:snapToGrid w:val="0"/>
              <w:spacing w:after="0" w:line="240" w:lineRule="atLeast"/>
              <w:ind w:leftChars="0" w:left="0" w:firstLineChars="0" w:firstLine="0"/>
              <w:jc w:val="center"/>
              <w:rPr>
                <w:u w:val="single"/>
              </w:rPr>
            </w:pPr>
            <w:proofErr w:type="gramStart"/>
            <w:r w:rsidRPr="00BB73EA">
              <w:rPr>
                <w:rFonts w:hint="eastAsia"/>
                <w:u w:val="single"/>
              </w:rPr>
              <w:t>固定顶</w:t>
            </w:r>
            <w:proofErr w:type="gramEnd"/>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己内酯</w:t>
            </w:r>
          </w:p>
        </w:tc>
        <w:tc>
          <w:tcPr>
            <w:tcW w:w="850"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1</w:t>
            </w:r>
            <w:r w:rsidRPr="00BB73EA">
              <w:rPr>
                <w:rFonts w:hint="eastAsia"/>
                <w:u w:val="single"/>
              </w:rPr>
              <w:t>台</w:t>
            </w:r>
          </w:p>
        </w:tc>
        <w:tc>
          <w:tcPr>
            <w:tcW w:w="99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4.6*6</w:t>
            </w:r>
          </w:p>
        </w:tc>
        <w:tc>
          <w:tcPr>
            <w:tcW w:w="993"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100m</w:t>
            </w:r>
            <w:r w:rsidRPr="00BB73EA">
              <w:rPr>
                <w:rFonts w:hint="eastAsia"/>
                <w:u w:val="single"/>
                <w:vertAlign w:val="superscript"/>
              </w:rPr>
              <w:t>3</w:t>
            </w: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1200</w:t>
            </w:r>
            <w:r w:rsidRPr="00BB73EA">
              <w:rPr>
                <w:rFonts w:hint="eastAsia"/>
                <w:u w:val="single"/>
              </w:rPr>
              <w:t>吨</w:t>
            </w:r>
          </w:p>
        </w:tc>
        <w:tc>
          <w:tcPr>
            <w:tcW w:w="1748"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常温常压</w:t>
            </w:r>
          </w:p>
        </w:tc>
      </w:tr>
      <w:tr w:rsidR="00B33508" w:rsidRPr="00BB73EA">
        <w:trPr>
          <w:trHeight w:val="445"/>
        </w:trPr>
        <w:tc>
          <w:tcPr>
            <w:tcW w:w="82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2#</w:t>
            </w:r>
          </w:p>
        </w:tc>
        <w:tc>
          <w:tcPr>
            <w:tcW w:w="993" w:type="dxa"/>
            <w:vMerge/>
            <w:vAlign w:val="center"/>
          </w:tcPr>
          <w:p w:rsidR="00B33508" w:rsidRPr="00BB73EA" w:rsidRDefault="00B33508">
            <w:pPr>
              <w:rPr>
                <w:u w:val="single"/>
              </w:rPr>
            </w:pP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粗醇酮</w:t>
            </w:r>
          </w:p>
        </w:tc>
        <w:tc>
          <w:tcPr>
            <w:tcW w:w="850"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1</w:t>
            </w:r>
            <w:r w:rsidRPr="00BB73EA">
              <w:rPr>
                <w:rFonts w:hint="eastAsia"/>
                <w:u w:val="single"/>
              </w:rPr>
              <w:t>台</w:t>
            </w:r>
          </w:p>
        </w:tc>
        <w:tc>
          <w:tcPr>
            <w:tcW w:w="99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4.6*6</w:t>
            </w:r>
          </w:p>
        </w:tc>
        <w:tc>
          <w:tcPr>
            <w:tcW w:w="993"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100m</w:t>
            </w:r>
            <w:r w:rsidRPr="00BB73EA">
              <w:rPr>
                <w:rFonts w:hint="eastAsia"/>
                <w:u w:val="single"/>
                <w:vertAlign w:val="superscript"/>
              </w:rPr>
              <w:t>3</w:t>
            </w: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2400</w:t>
            </w:r>
            <w:r w:rsidRPr="00BB73EA">
              <w:rPr>
                <w:rFonts w:hint="eastAsia"/>
                <w:u w:val="single"/>
              </w:rPr>
              <w:t>吨</w:t>
            </w:r>
          </w:p>
        </w:tc>
        <w:tc>
          <w:tcPr>
            <w:tcW w:w="1748"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常温常压，设低</w:t>
            </w:r>
          </w:p>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温冷凝回收系统</w:t>
            </w:r>
          </w:p>
        </w:tc>
      </w:tr>
      <w:tr w:rsidR="00B33508" w:rsidRPr="00BB73EA">
        <w:tc>
          <w:tcPr>
            <w:tcW w:w="82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3#</w:t>
            </w:r>
          </w:p>
        </w:tc>
        <w:tc>
          <w:tcPr>
            <w:tcW w:w="993" w:type="dxa"/>
            <w:vMerge/>
            <w:vAlign w:val="center"/>
          </w:tcPr>
          <w:p w:rsidR="00B33508" w:rsidRPr="00BB73EA" w:rsidRDefault="00B33508">
            <w:pPr>
              <w:rPr>
                <w:u w:val="single"/>
              </w:rPr>
            </w:pP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轻组分</w:t>
            </w:r>
          </w:p>
        </w:tc>
        <w:tc>
          <w:tcPr>
            <w:tcW w:w="850"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1</w:t>
            </w:r>
            <w:r w:rsidRPr="00BB73EA">
              <w:rPr>
                <w:rFonts w:hint="eastAsia"/>
                <w:u w:val="single"/>
              </w:rPr>
              <w:t>台</w:t>
            </w:r>
          </w:p>
        </w:tc>
        <w:tc>
          <w:tcPr>
            <w:tcW w:w="99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6*7</w:t>
            </w:r>
          </w:p>
        </w:tc>
        <w:tc>
          <w:tcPr>
            <w:tcW w:w="993"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200m</w:t>
            </w:r>
            <w:r w:rsidRPr="00BB73EA">
              <w:rPr>
                <w:rFonts w:hint="eastAsia"/>
                <w:u w:val="single"/>
                <w:vertAlign w:val="superscript"/>
              </w:rPr>
              <w:t>3</w:t>
            </w: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300</w:t>
            </w:r>
            <w:r w:rsidRPr="00BB73EA">
              <w:rPr>
                <w:rFonts w:hint="eastAsia"/>
                <w:u w:val="single"/>
              </w:rPr>
              <w:t>吨</w:t>
            </w:r>
          </w:p>
        </w:tc>
        <w:tc>
          <w:tcPr>
            <w:tcW w:w="1748"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常温常压，设低</w:t>
            </w:r>
          </w:p>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温冷凝回收系统</w:t>
            </w:r>
          </w:p>
        </w:tc>
      </w:tr>
      <w:tr w:rsidR="00B33508" w:rsidRPr="00BB73EA">
        <w:tc>
          <w:tcPr>
            <w:tcW w:w="82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4#</w:t>
            </w:r>
          </w:p>
        </w:tc>
        <w:tc>
          <w:tcPr>
            <w:tcW w:w="993" w:type="dxa"/>
            <w:vMerge/>
            <w:vAlign w:val="center"/>
          </w:tcPr>
          <w:p w:rsidR="00B33508" w:rsidRPr="00BB73EA" w:rsidRDefault="00B33508">
            <w:pPr>
              <w:rPr>
                <w:u w:val="single"/>
              </w:rPr>
            </w:pP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丙酸</w:t>
            </w:r>
          </w:p>
        </w:tc>
        <w:tc>
          <w:tcPr>
            <w:tcW w:w="850"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1</w:t>
            </w:r>
            <w:r w:rsidRPr="00BB73EA">
              <w:rPr>
                <w:rFonts w:hint="eastAsia"/>
                <w:u w:val="single"/>
              </w:rPr>
              <w:t>台</w:t>
            </w:r>
          </w:p>
        </w:tc>
        <w:tc>
          <w:tcPr>
            <w:tcW w:w="99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4*5</w:t>
            </w:r>
          </w:p>
        </w:tc>
        <w:tc>
          <w:tcPr>
            <w:tcW w:w="993"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60m</w:t>
            </w:r>
            <w:r w:rsidRPr="00BB73EA">
              <w:rPr>
                <w:rFonts w:hint="eastAsia"/>
                <w:u w:val="single"/>
                <w:vertAlign w:val="superscript"/>
              </w:rPr>
              <w:t>3</w:t>
            </w: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5</w:t>
            </w:r>
            <w:r w:rsidRPr="00BB73EA">
              <w:rPr>
                <w:rFonts w:hint="eastAsia"/>
                <w:u w:val="single"/>
              </w:rPr>
              <w:t>吨</w:t>
            </w:r>
          </w:p>
        </w:tc>
        <w:tc>
          <w:tcPr>
            <w:tcW w:w="1748"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常温常压，设低</w:t>
            </w:r>
          </w:p>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温冷凝回收系统</w:t>
            </w:r>
          </w:p>
        </w:tc>
      </w:tr>
      <w:tr w:rsidR="00B33508" w:rsidRPr="00BB73EA">
        <w:tc>
          <w:tcPr>
            <w:tcW w:w="82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5#</w:t>
            </w:r>
          </w:p>
        </w:tc>
        <w:tc>
          <w:tcPr>
            <w:tcW w:w="993" w:type="dxa"/>
            <w:vMerge/>
            <w:vAlign w:val="center"/>
          </w:tcPr>
          <w:p w:rsidR="00B33508" w:rsidRPr="00BB73EA" w:rsidRDefault="00B33508">
            <w:pPr>
              <w:rPr>
                <w:u w:val="single"/>
              </w:rPr>
            </w:pP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丙酸乙酯</w:t>
            </w:r>
          </w:p>
        </w:tc>
        <w:tc>
          <w:tcPr>
            <w:tcW w:w="850"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1</w:t>
            </w:r>
            <w:r w:rsidRPr="00BB73EA">
              <w:rPr>
                <w:rFonts w:hint="eastAsia"/>
                <w:u w:val="single"/>
              </w:rPr>
              <w:t>台</w:t>
            </w:r>
          </w:p>
        </w:tc>
        <w:tc>
          <w:tcPr>
            <w:tcW w:w="992"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4*5</w:t>
            </w:r>
          </w:p>
        </w:tc>
        <w:tc>
          <w:tcPr>
            <w:tcW w:w="993"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60m</w:t>
            </w:r>
            <w:r w:rsidRPr="00BB73EA">
              <w:rPr>
                <w:rFonts w:hint="eastAsia"/>
                <w:u w:val="single"/>
                <w:vertAlign w:val="superscript"/>
              </w:rPr>
              <w:t>3</w:t>
            </w:r>
          </w:p>
        </w:tc>
        <w:tc>
          <w:tcPr>
            <w:tcW w:w="1134"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10</w:t>
            </w:r>
            <w:r w:rsidRPr="00BB73EA">
              <w:rPr>
                <w:rFonts w:hint="eastAsia"/>
                <w:u w:val="single"/>
              </w:rPr>
              <w:t>吨</w:t>
            </w:r>
          </w:p>
        </w:tc>
        <w:tc>
          <w:tcPr>
            <w:tcW w:w="1748" w:type="dxa"/>
            <w:vAlign w:val="center"/>
          </w:tcPr>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常温常压，设低</w:t>
            </w:r>
          </w:p>
          <w:p w:rsidR="00B33508" w:rsidRPr="00BB73EA" w:rsidRDefault="00C36A39">
            <w:pPr>
              <w:pStyle w:val="22"/>
              <w:adjustRightInd w:val="0"/>
              <w:snapToGrid w:val="0"/>
              <w:spacing w:after="0" w:line="240" w:lineRule="atLeast"/>
              <w:ind w:leftChars="0" w:left="0" w:firstLineChars="0" w:firstLine="0"/>
              <w:jc w:val="center"/>
              <w:rPr>
                <w:u w:val="single"/>
              </w:rPr>
            </w:pPr>
            <w:r w:rsidRPr="00BB73EA">
              <w:rPr>
                <w:rFonts w:hint="eastAsia"/>
                <w:u w:val="single"/>
              </w:rPr>
              <w:t>温冷凝回收系统</w:t>
            </w:r>
          </w:p>
        </w:tc>
      </w:tr>
    </w:tbl>
    <w:p w:rsidR="00B33508" w:rsidRPr="00BB73EA" w:rsidRDefault="00B33508">
      <w:pPr>
        <w:pStyle w:val="22"/>
        <w:ind w:left="420" w:firstLine="420"/>
        <w:rPr>
          <w:u w:val="single"/>
        </w:rPr>
      </w:pPr>
    </w:p>
    <w:p w:rsidR="00B33508" w:rsidRPr="00BB73EA" w:rsidRDefault="00C36A39">
      <w:pPr>
        <w:spacing w:line="360" w:lineRule="auto"/>
        <w:ind w:firstLineChars="200" w:firstLine="480"/>
        <w:rPr>
          <w:rFonts w:ascii="Times New Roman" w:hAnsi="Times New Roman"/>
          <w:color w:val="000000"/>
          <w:sz w:val="24"/>
          <w:szCs w:val="24"/>
          <w:u w:val="single"/>
        </w:rPr>
      </w:pPr>
      <w:r w:rsidRPr="00BB73EA">
        <w:rPr>
          <w:rFonts w:ascii="Times New Roman" w:hAnsi="Times New Roman" w:hint="eastAsia"/>
          <w:color w:val="000000"/>
          <w:sz w:val="24"/>
          <w:szCs w:val="24"/>
          <w:u w:val="single"/>
        </w:rPr>
        <w:lastRenderedPageBreak/>
        <w:t>新建罐区各贮罐，均与现有工程进行专用管线连接，管道内密闭运行。己内酯罐与现有工程生产装置成品采出管线及自动包装管线相连；粗</w:t>
      </w:r>
      <w:proofErr w:type="gramStart"/>
      <w:r w:rsidRPr="00BB73EA">
        <w:rPr>
          <w:rFonts w:ascii="Times New Roman" w:hAnsi="Times New Roman" w:hint="eastAsia"/>
          <w:color w:val="000000"/>
          <w:sz w:val="24"/>
          <w:szCs w:val="24"/>
          <w:u w:val="single"/>
        </w:rPr>
        <w:t>醇酮罐与</w:t>
      </w:r>
      <w:proofErr w:type="gramEnd"/>
      <w:r w:rsidRPr="00BB73EA">
        <w:rPr>
          <w:rFonts w:ascii="Times New Roman" w:hAnsi="Times New Roman" w:hint="eastAsia"/>
          <w:color w:val="000000"/>
          <w:sz w:val="24"/>
          <w:szCs w:val="24"/>
          <w:u w:val="single"/>
        </w:rPr>
        <w:t>现有装置环己酮精制装置釜底采出管线及进料管线相连；轻组分罐与现有工程生产装置管线连接；丙酸罐及丙酸乙酯罐，为现在工程的生产原料贮罐，配置卸车专用管线与现有工程生产装置相连，通过机泵进行物料转运。</w:t>
      </w:r>
    </w:p>
    <w:p w:rsidR="00B33508" w:rsidRPr="00BB73EA" w:rsidRDefault="00C36A39">
      <w:pPr>
        <w:spacing w:line="360" w:lineRule="auto"/>
        <w:ind w:firstLineChars="200" w:firstLine="480"/>
        <w:rPr>
          <w:rFonts w:ascii="Times New Roman" w:hAnsi="Times New Roman"/>
          <w:color w:val="000000"/>
          <w:sz w:val="24"/>
          <w:szCs w:val="24"/>
          <w:u w:val="single"/>
        </w:rPr>
      </w:pPr>
      <w:r w:rsidRPr="00BB73EA">
        <w:rPr>
          <w:rFonts w:ascii="Times New Roman" w:hAnsi="Times New Roman" w:hint="eastAsia"/>
          <w:color w:val="000000"/>
          <w:sz w:val="24"/>
          <w:szCs w:val="24"/>
          <w:u w:val="single"/>
        </w:rPr>
        <w:t>为防止物料挥发，以及确保安全，罐顶实施氮气密封。</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主要污染源分析：</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）废水：主要为罐区初期雨水。</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2</w:t>
      </w:r>
      <w:r>
        <w:rPr>
          <w:rFonts w:ascii="Times New Roman" w:hAnsi="Times New Roman" w:hint="eastAsia"/>
          <w:color w:val="000000"/>
          <w:sz w:val="24"/>
          <w:szCs w:val="24"/>
        </w:rPr>
        <w:t>）废气：主要为粗醇酮、轻组分罐、丙酸罐和</w:t>
      </w:r>
      <w:proofErr w:type="gramStart"/>
      <w:r>
        <w:rPr>
          <w:rFonts w:ascii="Times New Roman" w:hAnsi="Times New Roman" w:hint="eastAsia"/>
          <w:color w:val="000000"/>
          <w:sz w:val="24"/>
          <w:szCs w:val="24"/>
        </w:rPr>
        <w:t>丙酸</w:t>
      </w:r>
      <w:proofErr w:type="gramEnd"/>
      <w:r>
        <w:rPr>
          <w:rFonts w:ascii="Times New Roman" w:hAnsi="Times New Roman" w:hint="eastAsia"/>
          <w:color w:val="000000"/>
          <w:sz w:val="24"/>
          <w:szCs w:val="24"/>
        </w:rPr>
        <w:t>乙酯罐物料运转和存储时产生的呼吸排放。此四个贮罐上方均设置有低温冷凝回收系统，可明显减少呼吸排放的有机气体污染物数量。己</w:t>
      </w:r>
      <w:proofErr w:type="gramStart"/>
      <w:r>
        <w:rPr>
          <w:rFonts w:ascii="Times New Roman" w:hAnsi="Times New Roman" w:hint="eastAsia"/>
          <w:color w:val="000000"/>
          <w:sz w:val="24"/>
          <w:szCs w:val="24"/>
        </w:rPr>
        <w:t>内酯罐因难于</w:t>
      </w:r>
      <w:proofErr w:type="gramEnd"/>
      <w:r>
        <w:rPr>
          <w:rFonts w:ascii="Times New Roman" w:hAnsi="Times New Roman" w:hint="eastAsia"/>
          <w:color w:val="000000"/>
          <w:sz w:val="24"/>
          <w:szCs w:val="24"/>
        </w:rPr>
        <w:t>挥发，罐顶不设置低温冷凝回收系统。</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3</w:t>
      </w:r>
      <w:r>
        <w:rPr>
          <w:rFonts w:ascii="Times New Roman" w:hAnsi="Times New Roman" w:hint="eastAsia"/>
          <w:color w:val="000000"/>
          <w:sz w:val="24"/>
          <w:szCs w:val="24"/>
        </w:rPr>
        <w:t>）噪声：主要为卸车泵及物料中转</w:t>
      </w:r>
      <w:proofErr w:type="gramStart"/>
      <w:r>
        <w:rPr>
          <w:rFonts w:ascii="Times New Roman" w:hAnsi="Times New Roman" w:hint="eastAsia"/>
          <w:color w:val="000000"/>
          <w:sz w:val="24"/>
          <w:szCs w:val="24"/>
        </w:rPr>
        <w:t>泵运行</w:t>
      </w:r>
      <w:proofErr w:type="gramEnd"/>
      <w:r>
        <w:rPr>
          <w:rFonts w:ascii="Times New Roman" w:hAnsi="Times New Roman" w:hint="eastAsia"/>
          <w:color w:val="000000"/>
          <w:sz w:val="24"/>
          <w:szCs w:val="24"/>
        </w:rPr>
        <w:t>噪声。</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4</w:t>
      </w:r>
      <w:r>
        <w:rPr>
          <w:rFonts w:ascii="Times New Roman" w:hAnsi="Times New Roman" w:hint="eastAsia"/>
          <w:color w:val="000000"/>
          <w:sz w:val="24"/>
          <w:szCs w:val="24"/>
        </w:rPr>
        <w:t>）固体废物：各物料贮罐无罐底残渣或废水产生，本工程基本上无固体废物产生。</w:t>
      </w:r>
    </w:p>
    <w:p w:rsidR="00B33508" w:rsidRDefault="00C36A39">
      <w:pPr>
        <w:pStyle w:val="2"/>
        <w:spacing w:beforeLines="0" w:before="120" w:afterLines="0" w:after="120"/>
      </w:pPr>
      <w:bookmarkStart w:id="236" w:name="_Toc530992898"/>
      <w:r>
        <w:rPr>
          <w:rFonts w:hint="eastAsia"/>
        </w:rPr>
        <w:t>拟建工程污染源核算</w:t>
      </w:r>
      <w:bookmarkEnd w:id="236"/>
    </w:p>
    <w:p w:rsidR="00B33508" w:rsidRDefault="00C36A39">
      <w:pPr>
        <w:pStyle w:val="3"/>
        <w:spacing w:beforeLines="0" w:before="120" w:afterLines="0" w:after="120"/>
      </w:pPr>
      <w:bookmarkStart w:id="237" w:name="_Toc13925"/>
      <w:bookmarkStart w:id="238" w:name="_Toc530992899"/>
      <w:bookmarkStart w:id="239" w:name="_Toc26918"/>
      <w:bookmarkEnd w:id="232"/>
      <w:bookmarkEnd w:id="233"/>
      <w:bookmarkEnd w:id="234"/>
      <w:r>
        <w:rPr>
          <w:rFonts w:hint="eastAsia"/>
        </w:rPr>
        <w:t>废气</w:t>
      </w:r>
      <w:bookmarkEnd w:id="237"/>
      <w:bookmarkEnd w:id="238"/>
      <w:bookmarkEnd w:id="239"/>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拟建工程主要生产性废气有：</w:t>
      </w:r>
      <w:proofErr w:type="gramStart"/>
      <w:r>
        <w:rPr>
          <w:rFonts w:ascii="Times New Roman" w:hAnsi="Times New Roman" w:hint="eastAsia"/>
          <w:color w:val="000000"/>
          <w:sz w:val="24"/>
        </w:rPr>
        <w:t>聚己内酯</w:t>
      </w:r>
      <w:proofErr w:type="gramEnd"/>
      <w:r>
        <w:rPr>
          <w:rFonts w:ascii="Times New Roman" w:hAnsi="Times New Roman" w:hint="eastAsia"/>
          <w:color w:val="000000"/>
          <w:sz w:val="24"/>
        </w:rPr>
        <w:t>高分子降解材料生产中反应釜排放的抽真空尾气，新建罐区贮罐呼吸排放的有机物废气。根据</w:t>
      </w:r>
      <w:r w:rsidR="00554BE9">
        <w:rPr>
          <w:rFonts w:ascii="Times New Roman" w:hAnsi="Times New Roman" w:hint="eastAsia"/>
          <w:color w:val="000000"/>
          <w:sz w:val="24"/>
        </w:rPr>
        <w:t>《</w:t>
      </w:r>
      <w:r w:rsidR="00554BE9">
        <w:rPr>
          <w:rFonts w:ascii="Times New Roman" w:hAnsi="Times New Roman"/>
          <w:color w:val="000000"/>
          <w:sz w:val="24"/>
        </w:rPr>
        <w:t>石油化学工业污染物排放标准》（</w:t>
      </w:r>
      <w:r w:rsidR="00554BE9">
        <w:rPr>
          <w:rFonts w:ascii="Times New Roman" w:hAnsi="Times New Roman"/>
          <w:color w:val="000000"/>
          <w:sz w:val="24"/>
        </w:rPr>
        <w:t>GB31571-2015</w:t>
      </w:r>
      <w:r w:rsidR="00554BE9">
        <w:rPr>
          <w:rFonts w:ascii="Times New Roman" w:hAnsi="Times New Roman"/>
          <w:color w:val="000000"/>
          <w:sz w:val="24"/>
        </w:rPr>
        <w:t>）</w:t>
      </w:r>
      <w:r w:rsidR="00554BE9">
        <w:rPr>
          <w:rFonts w:ascii="Times New Roman" w:hAnsi="Times New Roman" w:hint="eastAsia"/>
          <w:color w:val="000000"/>
          <w:sz w:val="24"/>
        </w:rPr>
        <w:t>标准，</w:t>
      </w:r>
      <w:r>
        <w:rPr>
          <w:rFonts w:ascii="Times New Roman" w:hAnsi="Times New Roman" w:hint="eastAsia"/>
          <w:color w:val="000000"/>
          <w:sz w:val="24"/>
        </w:rPr>
        <w:t>对本工程物料和生产过程分析，拟建工程</w:t>
      </w:r>
      <w:r w:rsidR="00554BE9">
        <w:rPr>
          <w:rFonts w:ascii="Times New Roman" w:hAnsi="Times New Roman" w:hint="eastAsia"/>
          <w:color w:val="000000"/>
          <w:sz w:val="24"/>
        </w:rPr>
        <w:t>主要大气污染物为有组织排放和无组织排放的挥发性有机物，归属于污染物非甲烷总烃。</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生活性废气，主要为增加的生产人员因在食堂就餐，食堂增加排放的油烟废气。</w:t>
      </w:r>
    </w:p>
    <w:p w:rsidR="00B33508" w:rsidRDefault="00C36A39">
      <w:pPr>
        <w:pStyle w:val="4"/>
        <w:rPr>
          <w:rFonts w:cs="Arial"/>
          <w:b/>
          <w:color w:val="000000"/>
        </w:rPr>
      </w:pPr>
      <w:r>
        <w:rPr>
          <w:rFonts w:cs="Arial" w:hint="eastAsia"/>
          <w:b/>
          <w:color w:val="000000"/>
        </w:rPr>
        <w:t>反应釜抽真空尾气</w:t>
      </w:r>
    </w:p>
    <w:p w:rsidR="00B33508" w:rsidRPr="00357DB2" w:rsidRDefault="00C36A39">
      <w:pPr>
        <w:widowControl/>
        <w:spacing w:line="360" w:lineRule="auto"/>
        <w:ind w:firstLineChars="200" w:firstLine="480"/>
        <w:jc w:val="left"/>
        <w:textAlignment w:val="center"/>
        <w:rPr>
          <w:rFonts w:ascii="Times New Roman" w:hAnsi="Times New Roman"/>
          <w:color w:val="000000"/>
          <w:sz w:val="24"/>
          <w:szCs w:val="24"/>
          <w:u w:val="single"/>
        </w:rPr>
      </w:pPr>
      <w:proofErr w:type="gramStart"/>
      <w:r w:rsidRPr="00357DB2">
        <w:rPr>
          <w:rFonts w:ascii="Times New Roman" w:hAnsi="Times New Roman" w:hint="eastAsia"/>
          <w:color w:val="000000"/>
          <w:sz w:val="24"/>
          <w:u w:val="single"/>
        </w:rPr>
        <w:t>聚己内酯</w:t>
      </w:r>
      <w:proofErr w:type="gramEnd"/>
      <w:r w:rsidRPr="00357DB2">
        <w:rPr>
          <w:rFonts w:ascii="Times New Roman" w:hAnsi="Times New Roman" w:hint="eastAsia"/>
          <w:color w:val="000000"/>
          <w:sz w:val="24"/>
          <w:u w:val="single"/>
        </w:rPr>
        <w:t>高分子降解材料生产中，共配置有</w:t>
      </w:r>
      <w:r w:rsidRPr="00357DB2">
        <w:rPr>
          <w:rFonts w:ascii="Times New Roman" w:hAnsi="Times New Roman" w:hint="eastAsia"/>
          <w:color w:val="000000"/>
          <w:sz w:val="24"/>
          <w:u w:val="single"/>
        </w:rPr>
        <w:t>5</w:t>
      </w:r>
      <w:r w:rsidRPr="00357DB2">
        <w:rPr>
          <w:rFonts w:ascii="Times New Roman" w:hAnsi="Times New Roman" w:hint="eastAsia"/>
          <w:color w:val="000000"/>
          <w:sz w:val="24"/>
          <w:u w:val="single"/>
        </w:rPr>
        <w:t>台真空泵，每台真空泵对应二台反应釜。在投料时和反应釜后期均需抽真空。其排放的有机气体主要成分为：</w:t>
      </w:r>
      <w:r w:rsidRPr="00357DB2">
        <w:rPr>
          <w:rFonts w:ascii="Times New Roman" w:hAnsi="Times New Roman" w:hint="eastAsia"/>
          <w:color w:val="000000"/>
          <w:sz w:val="24"/>
          <w:szCs w:val="24"/>
          <w:u w:val="single"/>
        </w:rPr>
        <w:t>低</w:t>
      </w:r>
      <w:proofErr w:type="gramStart"/>
      <w:r w:rsidRPr="00357DB2">
        <w:rPr>
          <w:rFonts w:ascii="Times New Roman" w:hAnsi="Times New Roman" w:hint="eastAsia"/>
          <w:color w:val="000000"/>
          <w:sz w:val="24"/>
          <w:szCs w:val="24"/>
          <w:u w:val="single"/>
        </w:rPr>
        <w:t>分子聚己</w:t>
      </w:r>
      <w:r w:rsidRPr="00554BE9">
        <w:rPr>
          <w:rFonts w:ascii="Times New Roman" w:hAnsi="Times New Roman" w:hint="eastAsia"/>
          <w:color w:val="000000"/>
          <w:sz w:val="24"/>
          <w:szCs w:val="24"/>
          <w:u w:val="single"/>
        </w:rPr>
        <w:t>内酯</w:t>
      </w:r>
      <w:proofErr w:type="gramEnd"/>
      <w:r w:rsidRPr="00554BE9">
        <w:rPr>
          <w:rFonts w:ascii="Times New Roman" w:hAnsi="Times New Roman" w:hint="eastAsia"/>
          <w:color w:val="000000"/>
          <w:sz w:val="24"/>
          <w:szCs w:val="24"/>
          <w:u w:val="single"/>
        </w:rPr>
        <w:t>和己内酯单体，以及少量的起始剂和水分等，其主要污染物为</w:t>
      </w:r>
      <w:r w:rsidRPr="00554BE9">
        <w:rPr>
          <w:rFonts w:ascii="宋体" w:cs="Times New Roman" w:hint="eastAsia"/>
          <w:sz w:val="22"/>
          <w:szCs w:val="24"/>
          <w:u w:val="single"/>
        </w:rPr>
        <w:t>挥发性有机物</w:t>
      </w:r>
      <w:r w:rsidR="00554BE9">
        <w:rPr>
          <w:rFonts w:ascii="宋体" w:cs="Times New Roman" w:hint="eastAsia"/>
          <w:sz w:val="22"/>
          <w:szCs w:val="24"/>
          <w:u w:val="single"/>
        </w:rPr>
        <w:t>。</w:t>
      </w:r>
      <w:r w:rsidR="00554BE9" w:rsidRPr="00554BE9">
        <w:rPr>
          <w:rFonts w:ascii="宋体" w:cs="Times New Roman" w:hint="eastAsia"/>
          <w:sz w:val="22"/>
          <w:szCs w:val="24"/>
          <w:u w:val="single"/>
        </w:rPr>
        <w:t>根据</w:t>
      </w:r>
      <w:r w:rsidR="00554BE9" w:rsidRPr="00554BE9">
        <w:rPr>
          <w:rFonts w:ascii="Times New Roman" w:hAnsi="Times New Roman" w:hint="eastAsia"/>
          <w:color w:val="000000"/>
          <w:sz w:val="24"/>
          <w:u w:val="single"/>
        </w:rPr>
        <w:t>《</w:t>
      </w:r>
      <w:r w:rsidR="00554BE9" w:rsidRPr="00554BE9">
        <w:rPr>
          <w:rFonts w:ascii="Times New Roman" w:hAnsi="Times New Roman"/>
          <w:color w:val="000000"/>
          <w:sz w:val="24"/>
          <w:u w:val="single"/>
        </w:rPr>
        <w:t>石油化学工业污染物排放标准》（</w:t>
      </w:r>
      <w:r w:rsidR="00554BE9" w:rsidRPr="00554BE9">
        <w:rPr>
          <w:rFonts w:ascii="Times New Roman" w:hAnsi="Times New Roman"/>
          <w:color w:val="000000"/>
          <w:sz w:val="24"/>
          <w:u w:val="single"/>
        </w:rPr>
        <w:t>GB31571-2015</w:t>
      </w:r>
      <w:r w:rsidR="00554BE9" w:rsidRPr="00554BE9">
        <w:rPr>
          <w:rFonts w:ascii="Times New Roman" w:hAnsi="Times New Roman"/>
          <w:color w:val="000000"/>
          <w:sz w:val="24"/>
          <w:u w:val="single"/>
        </w:rPr>
        <w:t>）</w:t>
      </w:r>
      <w:r w:rsidR="00554BE9" w:rsidRPr="00554BE9">
        <w:rPr>
          <w:rFonts w:ascii="Times New Roman" w:hAnsi="Times New Roman" w:hint="eastAsia"/>
          <w:color w:val="000000"/>
          <w:sz w:val="24"/>
          <w:u w:val="single"/>
        </w:rPr>
        <w:t>标准，其</w:t>
      </w:r>
      <w:r w:rsidR="00554BE9" w:rsidRPr="00554BE9">
        <w:rPr>
          <w:rFonts w:ascii="宋体" w:cs="Times New Roman" w:hint="eastAsia"/>
          <w:sz w:val="22"/>
          <w:szCs w:val="24"/>
          <w:u w:val="single"/>
        </w:rPr>
        <w:t>归</w:t>
      </w:r>
      <w:r w:rsidR="00554BE9">
        <w:rPr>
          <w:rFonts w:ascii="宋体" w:cs="Times New Roman" w:hint="eastAsia"/>
          <w:sz w:val="22"/>
          <w:szCs w:val="24"/>
          <w:u w:val="single"/>
        </w:rPr>
        <w:t>属于</w:t>
      </w:r>
      <w:r w:rsidR="00554BE9" w:rsidRPr="00554BE9">
        <w:rPr>
          <w:rFonts w:ascii="Times New Roman" w:hAnsi="Times New Roman" w:hint="eastAsia"/>
          <w:color w:val="000000"/>
          <w:sz w:val="24"/>
          <w:u w:val="single"/>
        </w:rPr>
        <w:t>非甲烷总烃</w:t>
      </w:r>
      <w:r w:rsidRPr="00554BE9">
        <w:rPr>
          <w:rFonts w:ascii="Times New Roman" w:hAnsi="Times New Roman" w:hint="eastAsia"/>
          <w:color w:val="000000"/>
          <w:sz w:val="24"/>
          <w:szCs w:val="24"/>
          <w:u w:val="single"/>
        </w:rPr>
        <w:t>。</w:t>
      </w:r>
    </w:p>
    <w:p w:rsidR="00B33508" w:rsidRPr="00357DB2" w:rsidRDefault="00C36A39">
      <w:pPr>
        <w:widowControl/>
        <w:spacing w:line="360" w:lineRule="auto"/>
        <w:ind w:firstLineChars="200" w:firstLine="480"/>
        <w:jc w:val="left"/>
        <w:textAlignment w:val="center"/>
        <w:rPr>
          <w:rFonts w:ascii="Times New Roman" w:hAnsi="Times New Roman"/>
          <w:color w:val="000000"/>
          <w:sz w:val="24"/>
          <w:szCs w:val="24"/>
          <w:u w:val="single"/>
        </w:rPr>
      </w:pPr>
      <w:r w:rsidRPr="00357DB2">
        <w:rPr>
          <w:rFonts w:ascii="Times New Roman" w:hAnsi="Times New Roman" w:hint="eastAsia"/>
          <w:color w:val="000000"/>
          <w:sz w:val="24"/>
          <w:szCs w:val="24"/>
          <w:u w:val="single"/>
        </w:rPr>
        <w:t>反应釜抽真空尾气气体，首先进入冷凝器（冷凝温度：</w:t>
      </w:r>
      <w:r w:rsidRPr="00357DB2">
        <w:rPr>
          <w:rFonts w:ascii="Times New Roman" w:hAnsi="Times New Roman" w:hint="eastAsia"/>
          <w:color w:val="000000"/>
          <w:sz w:val="24"/>
          <w:szCs w:val="24"/>
          <w:u w:val="single"/>
        </w:rPr>
        <w:t>12</w:t>
      </w:r>
      <w:r w:rsidRPr="00357DB2">
        <w:rPr>
          <w:rFonts w:ascii="宋体" w:cs="Times New Roman"/>
          <w:sz w:val="22"/>
          <w:szCs w:val="24"/>
          <w:u w:val="single"/>
        </w:rPr>
        <w:t>℃</w:t>
      </w:r>
      <w:r w:rsidRPr="00357DB2">
        <w:rPr>
          <w:rFonts w:ascii="宋体" w:cs="Times New Roman" w:hint="eastAsia"/>
          <w:sz w:val="22"/>
          <w:szCs w:val="24"/>
          <w:u w:val="single"/>
        </w:rPr>
        <w:t>左右</w:t>
      </w:r>
      <w:r w:rsidRPr="00357DB2">
        <w:rPr>
          <w:rFonts w:ascii="Times New Roman" w:hAnsi="Times New Roman" w:hint="eastAsia"/>
          <w:color w:val="000000"/>
          <w:sz w:val="24"/>
          <w:szCs w:val="24"/>
          <w:u w:val="single"/>
        </w:rPr>
        <w:t>）冷却</w:t>
      </w:r>
      <w:r w:rsidRPr="00357DB2">
        <w:rPr>
          <w:rFonts w:ascii="宋体" w:cs="Times New Roman" w:hint="eastAsia"/>
          <w:sz w:val="22"/>
          <w:szCs w:val="24"/>
          <w:u w:val="single"/>
        </w:rPr>
        <w:t>，然后引入</w:t>
      </w:r>
      <w:r w:rsidRPr="00357DB2">
        <w:rPr>
          <w:sz w:val="24"/>
          <w:u w:val="single"/>
        </w:rPr>
        <w:t>低温等离子体废气净化设备</w:t>
      </w:r>
      <w:r w:rsidRPr="00357DB2">
        <w:rPr>
          <w:rFonts w:hint="eastAsia"/>
          <w:sz w:val="24"/>
          <w:u w:val="single"/>
        </w:rPr>
        <w:t>净化</w:t>
      </w:r>
      <w:r w:rsidRPr="00357DB2">
        <w:rPr>
          <w:rFonts w:ascii="宋体" w:cs="Times New Roman" w:hint="eastAsia"/>
          <w:sz w:val="22"/>
          <w:szCs w:val="24"/>
          <w:u w:val="single"/>
        </w:rPr>
        <w:t>装置处理，再通过管道从车间屋顶排放，排放高度2</w:t>
      </w:r>
      <w:r w:rsidRPr="00357DB2">
        <w:rPr>
          <w:rFonts w:ascii="宋体" w:cs="Times New Roman"/>
          <w:sz w:val="22"/>
          <w:szCs w:val="24"/>
          <w:u w:val="single"/>
        </w:rPr>
        <w:t>5</w:t>
      </w:r>
      <w:r w:rsidRPr="00357DB2">
        <w:rPr>
          <w:rFonts w:ascii="宋体" w:cs="Times New Roman" w:hint="eastAsia"/>
          <w:sz w:val="22"/>
          <w:szCs w:val="24"/>
          <w:u w:val="single"/>
        </w:rPr>
        <w:t>米。</w:t>
      </w:r>
      <w:r w:rsidRPr="00357DB2">
        <w:rPr>
          <w:rFonts w:ascii="Times New Roman" w:hAnsi="Times New Roman" w:hint="eastAsia"/>
          <w:color w:val="000000"/>
          <w:sz w:val="24"/>
          <w:u w:val="single"/>
        </w:rPr>
        <w:t>根据物料平衡分析，</w:t>
      </w:r>
      <w:r w:rsidRPr="00357DB2">
        <w:rPr>
          <w:rFonts w:ascii="宋体" w:cs="Times New Roman" w:hint="eastAsia"/>
          <w:sz w:val="22"/>
          <w:szCs w:val="24"/>
          <w:u w:val="single"/>
        </w:rPr>
        <w:t>VOCs年产生量为0.007吨。按每个反应釜每批次生产产品6吨计，年</w:t>
      </w:r>
      <w:r w:rsidRPr="00357DB2">
        <w:rPr>
          <w:rFonts w:ascii="宋体" w:cs="Times New Roman" w:hint="eastAsia"/>
          <w:sz w:val="22"/>
          <w:szCs w:val="24"/>
          <w:u w:val="single"/>
        </w:rPr>
        <w:lastRenderedPageBreak/>
        <w:t>约生产500</w:t>
      </w:r>
      <w:proofErr w:type="gramStart"/>
      <w:r w:rsidRPr="00357DB2">
        <w:rPr>
          <w:rFonts w:ascii="宋体" w:cs="Times New Roman" w:hint="eastAsia"/>
          <w:sz w:val="22"/>
          <w:szCs w:val="24"/>
          <w:u w:val="single"/>
        </w:rPr>
        <w:t>釜</w:t>
      </w:r>
      <w:proofErr w:type="gramEnd"/>
      <w:r w:rsidRPr="00357DB2">
        <w:rPr>
          <w:rFonts w:ascii="宋体" w:cs="Times New Roman" w:hint="eastAsia"/>
          <w:sz w:val="22"/>
          <w:szCs w:val="24"/>
          <w:u w:val="single"/>
        </w:rPr>
        <w:t>，每</w:t>
      </w:r>
      <w:proofErr w:type="gramStart"/>
      <w:r w:rsidRPr="00357DB2">
        <w:rPr>
          <w:rFonts w:ascii="宋体" w:cs="Times New Roman" w:hint="eastAsia"/>
          <w:sz w:val="22"/>
          <w:szCs w:val="24"/>
          <w:u w:val="single"/>
        </w:rPr>
        <w:t>釜</w:t>
      </w:r>
      <w:proofErr w:type="gramEnd"/>
      <w:r w:rsidRPr="00357DB2">
        <w:rPr>
          <w:rFonts w:ascii="宋体" w:cs="Times New Roman" w:hint="eastAsia"/>
          <w:sz w:val="22"/>
          <w:szCs w:val="24"/>
          <w:u w:val="single"/>
        </w:rPr>
        <w:t>每次生产抽真空气体按72m</w:t>
      </w:r>
      <w:r w:rsidRPr="00357DB2">
        <w:rPr>
          <w:rFonts w:ascii="宋体" w:cs="Times New Roman" w:hint="eastAsia"/>
          <w:sz w:val="22"/>
          <w:szCs w:val="24"/>
          <w:u w:val="single"/>
          <w:vertAlign w:val="superscript"/>
        </w:rPr>
        <w:t>3</w:t>
      </w:r>
      <w:r w:rsidRPr="00357DB2">
        <w:rPr>
          <w:rFonts w:ascii="宋体" w:cs="Times New Roman" w:hint="eastAsia"/>
          <w:sz w:val="22"/>
          <w:szCs w:val="24"/>
          <w:u w:val="single"/>
        </w:rPr>
        <w:t>（标准）计，年排放有机废气约360000 m</w:t>
      </w:r>
      <w:r w:rsidRPr="00357DB2">
        <w:rPr>
          <w:rFonts w:ascii="宋体" w:cs="Times New Roman" w:hint="eastAsia"/>
          <w:sz w:val="22"/>
          <w:szCs w:val="24"/>
          <w:u w:val="single"/>
          <w:vertAlign w:val="superscript"/>
        </w:rPr>
        <w:t>3</w:t>
      </w:r>
      <w:r w:rsidRPr="00357DB2">
        <w:rPr>
          <w:rFonts w:ascii="宋体" w:cs="Times New Roman" w:hint="eastAsia"/>
          <w:sz w:val="22"/>
          <w:szCs w:val="24"/>
          <w:u w:val="single"/>
        </w:rPr>
        <w:t>。本工程拟建有机废气</w:t>
      </w:r>
      <w:r w:rsidRPr="00357DB2">
        <w:rPr>
          <w:rFonts w:ascii="Times New Roman"/>
          <w:bCs/>
          <w:sz w:val="24"/>
          <w:u w:val="single"/>
          <w:lang w:bidi="ar"/>
        </w:rPr>
        <w:t>低温等离子体废气净化设备</w:t>
      </w:r>
      <w:r w:rsidRPr="00357DB2">
        <w:rPr>
          <w:rFonts w:ascii="Times New Roman" w:hint="eastAsia"/>
          <w:bCs/>
          <w:sz w:val="24"/>
          <w:u w:val="single"/>
          <w:lang w:bidi="ar"/>
        </w:rPr>
        <w:t>处理装置</w:t>
      </w:r>
      <w:r w:rsidRPr="00357DB2">
        <w:rPr>
          <w:rFonts w:ascii="Times New Roman" w:hAnsi="Times New Roman" w:hint="eastAsia"/>
          <w:color w:val="000000"/>
          <w:sz w:val="24"/>
          <w:szCs w:val="24"/>
          <w:u w:val="single"/>
        </w:rPr>
        <w:t>，按</w:t>
      </w:r>
      <w:r w:rsidRPr="00357DB2">
        <w:rPr>
          <w:rFonts w:ascii="Times New Roman" w:hAnsi="Times New Roman" w:hint="eastAsia"/>
          <w:color w:val="000000"/>
          <w:sz w:val="24"/>
          <w:szCs w:val="24"/>
          <w:u w:val="single"/>
        </w:rPr>
        <w:t>80%</w:t>
      </w:r>
      <w:r w:rsidRPr="00357DB2">
        <w:rPr>
          <w:rFonts w:ascii="Times New Roman" w:hAnsi="Times New Roman" w:hint="eastAsia"/>
          <w:color w:val="000000"/>
          <w:sz w:val="24"/>
          <w:szCs w:val="24"/>
          <w:u w:val="single"/>
        </w:rPr>
        <w:t>的处理效率计，据此计算，抽真空排放的尾气，其</w:t>
      </w:r>
      <w:r w:rsidRPr="00357DB2">
        <w:rPr>
          <w:rFonts w:ascii="宋体" w:cs="Times New Roman" w:hint="eastAsia"/>
          <w:sz w:val="22"/>
          <w:szCs w:val="24"/>
          <w:u w:val="single"/>
        </w:rPr>
        <w:t>挥发性有机物排放浓度为39mg/m</w:t>
      </w:r>
      <w:r w:rsidRPr="00357DB2">
        <w:rPr>
          <w:rFonts w:ascii="宋体" w:cs="Times New Roman" w:hint="eastAsia"/>
          <w:sz w:val="22"/>
          <w:szCs w:val="24"/>
          <w:u w:val="single"/>
          <w:vertAlign w:val="superscript"/>
        </w:rPr>
        <w:t>3</w:t>
      </w:r>
      <w:r w:rsidRPr="00357DB2">
        <w:rPr>
          <w:rFonts w:ascii="宋体" w:cs="Times New Roman" w:hint="eastAsia"/>
          <w:sz w:val="22"/>
          <w:szCs w:val="24"/>
          <w:u w:val="single"/>
        </w:rPr>
        <w:t>，排放量约0.0014吨/年，平均排</w:t>
      </w:r>
      <w:r w:rsidRPr="00357DB2">
        <w:rPr>
          <w:rFonts w:ascii="Times New Roman" w:hAnsi="Times New Roman" w:hint="eastAsia"/>
          <w:color w:val="000000"/>
          <w:sz w:val="24"/>
          <w:szCs w:val="24"/>
          <w:u w:val="single"/>
        </w:rPr>
        <w:t>放速率为：</w:t>
      </w:r>
      <w:r w:rsidRPr="00357DB2">
        <w:rPr>
          <w:rFonts w:ascii="Times New Roman" w:hAnsi="Times New Roman" w:hint="eastAsia"/>
          <w:color w:val="000000"/>
          <w:sz w:val="24"/>
          <w:szCs w:val="24"/>
          <w:u w:val="single"/>
        </w:rPr>
        <w:t>0.000175kg/h</w:t>
      </w:r>
      <w:r w:rsidRPr="00357DB2">
        <w:rPr>
          <w:rFonts w:ascii="Times New Roman" w:hAnsi="Times New Roman" w:hint="eastAsia"/>
          <w:color w:val="000000"/>
          <w:sz w:val="24"/>
          <w:szCs w:val="24"/>
          <w:u w:val="single"/>
        </w:rPr>
        <w:t>。</w:t>
      </w:r>
    </w:p>
    <w:p w:rsidR="00B33508" w:rsidRPr="00357DB2" w:rsidRDefault="00C36A39">
      <w:pPr>
        <w:widowControl/>
        <w:spacing w:line="360" w:lineRule="auto"/>
        <w:ind w:firstLineChars="200" w:firstLine="480"/>
        <w:jc w:val="left"/>
        <w:textAlignment w:val="center"/>
        <w:rPr>
          <w:rFonts w:ascii="Times New Roman" w:hAnsi="Times New Roman"/>
          <w:color w:val="000000"/>
          <w:sz w:val="24"/>
          <w:szCs w:val="24"/>
          <w:u w:val="single"/>
        </w:rPr>
      </w:pPr>
      <w:r w:rsidRPr="00357DB2">
        <w:rPr>
          <w:rFonts w:ascii="Times New Roman" w:hAnsi="Times New Roman" w:hint="eastAsia"/>
          <w:color w:val="000000"/>
          <w:sz w:val="24"/>
          <w:szCs w:val="24"/>
          <w:u w:val="single"/>
        </w:rPr>
        <w:t>按照《石油化学工业污染物排放标准》（</w:t>
      </w:r>
      <w:r w:rsidRPr="00357DB2">
        <w:rPr>
          <w:rFonts w:ascii="Times New Roman" w:hAnsi="Times New Roman"/>
          <w:color w:val="000000"/>
          <w:sz w:val="24"/>
          <w:szCs w:val="24"/>
          <w:u w:val="single"/>
        </w:rPr>
        <w:t>GB31571-2015</w:t>
      </w:r>
      <w:r w:rsidRPr="00357DB2">
        <w:rPr>
          <w:rFonts w:ascii="Times New Roman" w:hAnsi="Times New Roman" w:hint="eastAsia"/>
          <w:color w:val="000000"/>
          <w:sz w:val="24"/>
          <w:szCs w:val="24"/>
          <w:u w:val="single"/>
        </w:rPr>
        <w:t>），有组织排放的挥发性有机物以非甲烷总烃计，其排放浓度限值为</w:t>
      </w:r>
      <w:r w:rsidRPr="00357DB2">
        <w:rPr>
          <w:rFonts w:ascii="Times New Roman" w:hAnsi="Times New Roman" w:hint="eastAsia"/>
          <w:color w:val="000000"/>
          <w:sz w:val="24"/>
          <w:szCs w:val="24"/>
          <w:u w:val="single"/>
        </w:rPr>
        <w:t>120 mg/m</w:t>
      </w:r>
      <w:r w:rsidRPr="00357DB2">
        <w:rPr>
          <w:rFonts w:ascii="Times New Roman" w:hAnsi="Times New Roman" w:hint="eastAsia"/>
          <w:color w:val="000000"/>
          <w:sz w:val="24"/>
          <w:szCs w:val="24"/>
          <w:u w:val="single"/>
          <w:vertAlign w:val="superscript"/>
        </w:rPr>
        <w:t>3</w:t>
      </w:r>
      <w:r w:rsidRPr="00357DB2">
        <w:rPr>
          <w:rFonts w:ascii="Times New Roman" w:hAnsi="Times New Roman" w:hint="eastAsia"/>
          <w:color w:val="000000"/>
          <w:sz w:val="24"/>
          <w:szCs w:val="24"/>
          <w:u w:val="single"/>
        </w:rPr>
        <w:t>，无排放速率要求。对照本标准，本工程排气筒所排放的非甲烷总烃满足排放标准要求；</w:t>
      </w:r>
    </w:p>
    <w:p w:rsidR="00B33508" w:rsidRPr="00357DB2" w:rsidRDefault="00C36A39">
      <w:pPr>
        <w:widowControl/>
        <w:spacing w:line="360" w:lineRule="auto"/>
        <w:ind w:firstLineChars="200" w:firstLine="480"/>
        <w:jc w:val="left"/>
        <w:textAlignment w:val="center"/>
        <w:rPr>
          <w:rFonts w:ascii="Times New Roman" w:hAnsi="Times New Roman"/>
          <w:color w:val="000000"/>
          <w:sz w:val="24"/>
          <w:szCs w:val="24"/>
          <w:u w:val="single"/>
        </w:rPr>
      </w:pPr>
      <w:r w:rsidRPr="00357DB2">
        <w:rPr>
          <w:rFonts w:ascii="Times New Roman" w:hAnsi="Times New Roman" w:hint="eastAsia"/>
          <w:color w:val="000000"/>
          <w:sz w:val="24"/>
          <w:szCs w:val="24"/>
          <w:u w:val="single"/>
        </w:rPr>
        <w:t>按照《工业企业挥发性有机污染物污染物排放标准》（</w:t>
      </w:r>
      <w:r w:rsidRPr="00357DB2">
        <w:rPr>
          <w:rFonts w:ascii="Times New Roman" w:hAnsi="Times New Roman" w:hint="eastAsia"/>
          <w:color w:val="000000"/>
          <w:sz w:val="24"/>
          <w:szCs w:val="24"/>
          <w:u w:val="single"/>
        </w:rPr>
        <w:t>DB12/524-2014</w:t>
      </w:r>
      <w:r w:rsidRPr="00357DB2">
        <w:rPr>
          <w:rFonts w:ascii="Times New Roman" w:hAnsi="Times New Roman" w:hint="eastAsia"/>
          <w:color w:val="000000"/>
          <w:sz w:val="24"/>
          <w:szCs w:val="24"/>
          <w:u w:val="single"/>
        </w:rPr>
        <w:t>），挥发性有机物</w:t>
      </w:r>
      <w:r w:rsidRPr="00357DB2">
        <w:rPr>
          <w:rFonts w:ascii="Times New Roman" w:hAnsi="Times New Roman" w:hint="eastAsia"/>
          <w:color w:val="000000"/>
          <w:sz w:val="24"/>
          <w:szCs w:val="24"/>
          <w:u w:val="single"/>
        </w:rPr>
        <w:t>VOCs</w:t>
      </w:r>
      <w:r w:rsidRPr="00357DB2">
        <w:rPr>
          <w:rFonts w:ascii="Times New Roman" w:hAnsi="Times New Roman" w:hint="eastAsia"/>
          <w:color w:val="000000"/>
          <w:sz w:val="24"/>
          <w:szCs w:val="24"/>
          <w:u w:val="single"/>
        </w:rPr>
        <w:t>排放浓度限值为</w:t>
      </w:r>
      <w:r w:rsidRPr="00357DB2">
        <w:rPr>
          <w:rFonts w:ascii="Times New Roman" w:hAnsi="Times New Roman" w:hint="eastAsia"/>
          <w:color w:val="000000"/>
          <w:sz w:val="24"/>
          <w:szCs w:val="24"/>
          <w:u w:val="single"/>
        </w:rPr>
        <w:t>80 mg/m</w:t>
      </w:r>
      <w:r w:rsidRPr="00357DB2">
        <w:rPr>
          <w:rFonts w:ascii="Times New Roman" w:hAnsi="Times New Roman" w:hint="eastAsia"/>
          <w:color w:val="000000"/>
          <w:sz w:val="24"/>
          <w:szCs w:val="24"/>
          <w:u w:val="single"/>
          <w:vertAlign w:val="superscript"/>
        </w:rPr>
        <w:t>3</w:t>
      </w:r>
      <w:r w:rsidRPr="00357DB2">
        <w:rPr>
          <w:rFonts w:ascii="Times New Roman" w:hAnsi="Times New Roman" w:hint="eastAsia"/>
          <w:color w:val="000000"/>
          <w:sz w:val="24"/>
          <w:szCs w:val="24"/>
          <w:u w:val="single"/>
        </w:rPr>
        <w:t>，排放速率（</w:t>
      </w:r>
      <w:r w:rsidRPr="00357DB2">
        <w:rPr>
          <w:rFonts w:ascii="Times New Roman" w:hAnsi="Times New Roman" w:hint="eastAsia"/>
          <w:color w:val="000000"/>
          <w:sz w:val="24"/>
          <w:szCs w:val="24"/>
          <w:u w:val="single"/>
        </w:rPr>
        <w:t>2</w:t>
      </w:r>
      <w:r w:rsidRPr="00357DB2">
        <w:rPr>
          <w:rFonts w:ascii="Times New Roman" w:hAnsi="Times New Roman"/>
          <w:color w:val="000000"/>
          <w:sz w:val="24"/>
          <w:szCs w:val="24"/>
          <w:u w:val="single"/>
        </w:rPr>
        <w:t>5</w:t>
      </w:r>
      <w:r w:rsidRPr="00357DB2">
        <w:rPr>
          <w:rFonts w:ascii="Times New Roman" w:hAnsi="Times New Roman" w:hint="eastAsia"/>
          <w:color w:val="000000"/>
          <w:sz w:val="24"/>
          <w:szCs w:val="24"/>
          <w:u w:val="single"/>
        </w:rPr>
        <w:t>米）小于</w:t>
      </w:r>
      <w:r w:rsidRPr="00357DB2">
        <w:rPr>
          <w:rFonts w:ascii="Times New Roman" w:hAnsi="Times New Roman" w:hint="eastAsia"/>
          <w:color w:val="000000"/>
          <w:sz w:val="24"/>
          <w:szCs w:val="24"/>
          <w:u w:val="single"/>
        </w:rPr>
        <w:t>3.8kg/h</w:t>
      </w:r>
      <w:r w:rsidRPr="00357DB2">
        <w:rPr>
          <w:rFonts w:ascii="Times New Roman" w:hAnsi="Times New Roman" w:hint="eastAsia"/>
          <w:color w:val="000000"/>
          <w:sz w:val="24"/>
          <w:szCs w:val="24"/>
          <w:u w:val="single"/>
        </w:rPr>
        <w:t>。对照该标准，本工程排气筒所排放的</w:t>
      </w:r>
      <w:r w:rsidRPr="00357DB2">
        <w:rPr>
          <w:rFonts w:ascii="Times New Roman" w:hAnsi="Times New Roman" w:hint="eastAsia"/>
          <w:color w:val="000000"/>
          <w:sz w:val="24"/>
          <w:szCs w:val="24"/>
          <w:u w:val="single"/>
        </w:rPr>
        <w:t>VOCs</w:t>
      </w:r>
      <w:r w:rsidRPr="00357DB2">
        <w:rPr>
          <w:rFonts w:ascii="Times New Roman" w:hAnsi="Times New Roman" w:hint="eastAsia"/>
          <w:color w:val="000000"/>
          <w:sz w:val="24"/>
          <w:szCs w:val="24"/>
          <w:u w:val="single"/>
        </w:rPr>
        <w:t>也能满足该排放标准要求。</w:t>
      </w:r>
    </w:p>
    <w:p w:rsidR="00B33508" w:rsidRPr="00357DB2" w:rsidRDefault="00C36A39">
      <w:pPr>
        <w:pStyle w:val="4"/>
        <w:rPr>
          <w:rFonts w:cs="Arial"/>
          <w:b/>
          <w:color w:val="000000"/>
          <w:u w:val="single"/>
        </w:rPr>
      </w:pPr>
      <w:r w:rsidRPr="00357DB2">
        <w:rPr>
          <w:rFonts w:cs="Arial" w:hint="eastAsia"/>
          <w:b/>
          <w:color w:val="000000"/>
          <w:u w:val="single"/>
        </w:rPr>
        <w:t>罐区贮罐呼吸排放的有机物废气</w:t>
      </w:r>
    </w:p>
    <w:p w:rsidR="00B33508" w:rsidRPr="00357DB2" w:rsidRDefault="00C36A39">
      <w:pPr>
        <w:spacing w:line="360" w:lineRule="auto"/>
        <w:ind w:firstLineChars="200" w:firstLine="480"/>
        <w:rPr>
          <w:rFonts w:ascii="Times New Roman" w:hAnsi="Times New Roman"/>
          <w:bCs/>
          <w:color w:val="000000"/>
          <w:sz w:val="24"/>
          <w:szCs w:val="28"/>
          <w:u w:val="single"/>
        </w:rPr>
      </w:pPr>
      <w:r w:rsidRPr="00357DB2">
        <w:rPr>
          <w:rFonts w:ascii="Times New Roman" w:hAnsi="Times New Roman" w:hint="eastAsia"/>
          <w:bCs/>
          <w:color w:val="000000"/>
          <w:sz w:val="24"/>
          <w:szCs w:val="28"/>
          <w:u w:val="single"/>
        </w:rPr>
        <w:t>罐区贮罐在物料装卸运转时一般会有大呼吸排放，在贮存时有小呼吸排放。本工程罐区在物料装卸时，</w:t>
      </w:r>
      <w:r w:rsidRPr="00357DB2">
        <w:rPr>
          <w:rFonts w:ascii="Times New Roman" w:hAnsi="Times New Roman"/>
          <w:bCs/>
          <w:color w:val="000000"/>
          <w:sz w:val="24"/>
          <w:szCs w:val="28"/>
          <w:u w:val="single"/>
        </w:rPr>
        <w:t>中间用气相平衡管进行控制，挥发出的物料在槽车与储罐之间以及储罐与储罐之间循环，</w:t>
      </w:r>
      <w:r w:rsidRPr="00357DB2">
        <w:rPr>
          <w:rFonts w:ascii="Times New Roman" w:hAnsi="Times New Roman" w:hint="eastAsia"/>
          <w:bCs/>
          <w:color w:val="000000"/>
          <w:sz w:val="24"/>
          <w:szCs w:val="28"/>
          <w:u w:val="single"/>
        </w:rPr>
        <w:t>基本上</w:t>
      </w:r>
      <w:r w:rsidRPr="00357DB2">
        <w:rPr>
          <w:rFonts w:ascii="Times New Roman" w:hAnsi="Times New Roman"/>
          <w:bCs/>
          <w:color w:val="000000"/>
          <w:sz w:val="24"/>
          <w:szCs w:val="28"/>
          <w:u w:val="single"/>
        </w:rPr>
        <w:t>不会挥发到空气中</w:t>
      </w:r>
      <w:r w:rsidRPr="00357DB2">
        <w:rPr>
          <w:rFonts w:ascii="Times New Roman" w:hAnsi="Times New Roman" w:hint="eastAsia"/>
          <w:bCs/>
          <w:color w:val="000000"/>
          <w:sz w:val="24"/>
          <w:szCs w:val="28"/>
          <w:u w:val="single"/>
        </w:rPr>
        <w:t>；各贮罐均采用氮气密封，物料用管道从罐区到生产装置间运转时，大呼吸排放的气体主要是氮气。</w:t>
      </w:r>
    </w:p>
    <w:p w:rsidR="00B33508" w:rsidRPr="00357DB2" w:rsidRDefault="00C36A39">
      <w:pPr>
        <w:spacing w:line="360" w:lineRule="auto"/>
        <w:ind w:firstLineChars="200" w:firstLine="480"/>
        <w:rPr>
          <w:rFonts w:ascii="Times New Roman" w:hAnsi="Times New Roman"/>
          <w:bCs/>
          <w:color w:val="000000"/>
          <w:sz w:val="24"/>
          <w:szCs w:val="28"/>
          <w:u w:val="single"/>
        </w:rPr>
      </w:pPr>
      <w:r w:rsidRPr="00357DB2">
        <w:rPr>
          <w:rFonts w:ascii="Times New Roman" w:hAnsi="Times New Roman" w:hint="eastAsia"/>
          <w:bCs/>
          <w:color w:val="000000"/>
          <w:sz w:val="24"/>
          <w:szCs w:val="28"/>
          <w:u w:val="single"/>
        </w:rPr>
        <w:t>对于贮罐呼吸排放的污染物数量的估算，除了实测外，就是经验估算，估算一般有三种形式，一是采用有关经验公式进行计算，二是采用相关成熟的专门软件进行计算，三是采用相关系数法进行计算。其中，最简便的方法是采用相关软件进行计算。在不</w:t>
      </w:r>
      <w:proofErr w:type="gramStart"/>
      <w:r w:rsidRPr="00357DB2">
        <w:rPr>
          <w:rFonts w:ascii="Times New Roman" w:hAnsi="Times New Roman" w:hint="eastAsia"/>
          <w:bCs/>
          <w:color w:val="000000"/>
          <w:sz w:val="24"/>
          <w:szCs w:val="28"/>
          <w:u w:val="single"/>
        </w:rPr>
        <w:t>考虑氮封的</w:t>
      </w:r>
      <w:proofErr w:type="gramEnd"/>
      <w:r w:rsidRPr="00357DB2">
        <w:rPr>
          <w:rFonts w:ascii="Times New Roman" w:hAnsi="Times New Roman" w:hint="eastAsia"/>
          <w:bCs/>
          <w:color w:val="000000"/>
          <w:sz w:val="24"/>
          <w:szCs w:val="28"/>
          <w:u w:val="single"/>
        </w:rPr>
        <w:t>情况下，软件计算结果如下：</w:t>
      </w:r>
    </w:p>
    <w:p w:rsidR="00B33508" w:rsidRPr="00357DB2" w:rsidRDefault="00C36A39">
      <w:pPr>
        <w:spacing w:line="360" w:lineRule="auto"/>
        <w:ind w:firstLineChars="200" w:firstLine="480"/>
        <w:rPr>
          <w:rFonts w:ascii="Times New Roman" w:hAnsi="Times New Roman"/>
          <w:bCs/>
          <w:color w:val="000000"/>
          <w:sz w:val="24"/>
          <w:szCs w:val="28"/>
          <w:u w:val="single"/>
        </w:rPr>
      </w:pPr>
      <w:r w:rsidRPr="00357DB2">
        <w:rPr>
          <w:rFonts w:ascii="Times New Roman" w:hAnsi="Times New Roman" w:hint="eastAsia"/>
          <w:bCs/>
          <w:color w:val="000000"/>
          <w:sz w:val="24"/>
          <w:szCs w:val="28"/>
          <w:u w:val="single"/>
        </w:rPr>
        <w:t>轻组分罐：呼吸损失为</w:t>
      </w:r>
      <w:r w:rsidRPr="00357DB2">
        <w:rPr>
          <w:rFonts w:ascii="Times New Roman" w:hAnsi="Times New Roman" w:hint="eastAsia"/>
          <w:bCs/>
          <w:color w:val="000000"/>
          <w:sz w:val="24"/>
          <w:szCs w:val="28"/>
          <w:u w:val="single"/>
        </w:rPr>
        <w:t>126.5 kg/a</w:t>
      </w:r>
      <w:r w:rsidRPr="00357DB2">
        <w:rPr>
          <w:rFonts w:ascii="Times New Roman" w:hAnsi="Times New Roman" w:hint="eastAsia"/>
          <w:bCs/>
          <w:color w:val="000000"/>
          <w:sz w:val="24"/>
          <w:szCs w:val="28"/>
          <w:u w:val="single"/>
        </w:rPr>
        <w:t>，工作损失为</w:t>
      </w:r>
      <w:r w:rsidRPr="00357DB2">
        <w:rPr>
          <w:rFonts w:ascii="Times New Roman" w:hAnsi="Times New Roman" w:hint="eastAsia"/>
          <w:bCs/>
          <w:color w:val="000000"/>
          <w:sz w:val="24"/>
          <w:szCs w:val="28"/>
          <w:u w:val="single"/>
        </w:rPr>
        <w:t>0.389kg/m</w:t>
      </w:r>
      <w:r w:rsidRPr="00357DB2">
        <w:rPr>
          <w:rFonts w:ascii="Times New Roman" w:hAnsi="Times New Roman" w:hint="eastAsia"/>
          <w:bCs/>
          <w:color w:val="000000"/>
          <w:sz w:val="24"/>
          <w:szCs w:val="28"/>
          <w:u w:val="single"/>
          <w:vertAlign w:val="superscript"/>
        </w:rPr>
        <w:t>3</w:t>
      </w:r>
      <w:r w:rsidRPr="00357DB2">
        <w:rPr>
          <w:rFonts w:ascii="Times New Roman" w:hAnsi="Times New Roman" w:hint="eastAsia"/>
          <w:bCs/>
          <w:color w:val="000000"/>
          <w:sz w:val="24"/>
          <w:szCs w:val="28"/>
          <w:u w:val="single"/>
        </w:rPr>
        <w:t>，见图</w:t>
      </w:r>
      <w:r w:rsidRPr="00357DB2">
        <w:rPr>
          <w:rFonts w:ascii="Times New Roman" w:hAnsi="Times New Roman" w:hint="eastAsia"/>
          <w:bCs/>
          <w:color w:val="000000"/>
          <w:sz w:val="24"/>
          <w:szCs w:val="28"/>
          <w:u w:val="single"/>
        </w:rPr>
        <w:t>2.7-3</w:t>
      </w:r>
      <w:r w:rsidRPr="00357DB2">
        <w:rPr>
          <w:rFonts w:ascii="Times New Roman" w:hAnsi="Times New Roman" w:hint="eastAsia"/>
          <w:bCs/>
          <w:color w:val="000000"/>
          <w:sz w:val="24"/>
          <w:szCs w:val="28"/>
          <w:u w:val="single"/>
        </w:rPr>
        <w:t>；</w:t>
      </w:r>
    </w:p>
    <w:p w:rsidR="00B33508" w:rsidRPr="00357DB2" w:rsidRDefault="00C36A39">
      <w:pPr>
        <w:spacing w:line="360" w:lineRule="auto"/>
        <w:ind w:firstLineChars="200" w:firstLine="480"/>
        <w:rPr>
          <w:rFonts w:ascii="Times New Roman" w:hAnsi="Times New Roman"/>
          <w:bCs/>
          <w:color w:val="000000"/>
          <w:sz w:val="24"/>
          <w:szCs w:val="28"/>
          <w:u w:val="single"/>
        </w:rPr>
      </w:pPr>
      <w:r w:rsidRPr="00357DB2">
        <w:rPr>
          <w:rFonts w:ascii="Times New Roman" w:hAnsi="Times New Roman" w:hint="eastAsia"/>
          <w:bCs/>
          <w:color w:val="000000"/>
          <w:sz w:val="24"/>
          <w:szCs w:val="28"/>
          <w:u w:val="single"/>
        </w:rPr>
        <w:t>丙酸罐：呼吸损失为</w:t>
      </w:r>
      <w:r w:rsidRPr="00357DB2">
        <w:rPr>
          <w:rFonts w:ascii="Times New Roman" w:hAnsi="Times New Roman" w:hint="eastAsia"/>
          <w:bCs/>
          <w:color w:val="000000"/>
          <w:sz w:val="24"/>
          <w:szCs w:val="28"/>
          <w:u w:val="single"/>
        </w:rPr>
        <w:t>39.3kg/a</w:t>
      </w:r>
      <w:r w:rsidRPr="00357DB2">
        <w:rPr>
          <w:rFonts w:ascii="Times New Roman" w:hAnsi="Times New Roman" w:hint="eastAsia"/>
          <w:bCs/>
          <w:color w:val="000000"/>
          <w:sz w:val="24"/>
          <w:szCs w:val="28"/>
          <w:u w:val="single"/>
        </w:rPr>
        <w:t>，工作损失为</w:t>
      </w:r>
      <w:r w:rsidRPr="00357DB2">
        <w:rPr>
          <w:rFonts w:ascii="Times New Roman" w:hAnsi="Times New Roman" w:hint="eastAsia"/>
          <w:bCs/>
          <w:color w:val="000000"/>
          <w:sz w:val="24"/>
          <w:szCs w:val="28"/>
          <w:u w:val="single"/>
        </w:rPr>
        <w:t>0.313kg/m</w:t>
      </w:r>
      <w:r w:rsidRPr="00357DB2">
        <w:rPr>
          <w:rFonts w:ascii="Times New Roman" w:hAnsi="Times New Roman" w:hint="eastAsia"/>
          <w:bCs/>
          <w:color w:val="000000"/>
          <w:sz w:val="24"/>
          <w:szCs w:val="28"/>
          <w:u w:val="single"/>
          <w:vertAlign w:val="superscript"/>
        </w:rPr>
        <w:t>3</w:t>
      </w:r>
      <w:r w:rsidRPr="00357DB2">
        <w:rPr>
          <w:rFonts w:ascii="Times New Roman" w:hAnsi="Times New Roman" w:hint="eastAsia"/>
          <w:bCs/>
          <w:color w:val="000000"/>
          <w:sz w:val="24"/>
          <w:szCs w:val="28"/>
          <w:u w:val="single"/>
        </w:rPr>
        <w:t>，见图</w:t>
      </w:r>
      <w:r w:rsidRPr="00357DB2">
        <w:rPr>
          <w:rFonts w:ascii="Times New Roman" w:hAnsi="Times New Roman" w:hint="eastAsia"/>
          <w:bCs/>
          <w:color w:val="000000"/>
          <w:sz w:val="24"/>
          <w:szCs w:val="28"/>
          <w:u w:val="single"/>
        </w:rPr>
        <w:t>2.7-4</w:t>
      </w:r>
      <w:r w:rsidRPr="00357DB2">
        <w:rPr>
          <w:rFonts w:ascii="Times New Roman" w:hAnsi="Times New Roman" w:hint="eastAsia"/>
          <w:bCs/>
          <w:color w:val="000000"/>
          <w:sz w:val="24"/>
          <w:szCs w:val="28"/>
          <w:u w:val="single"/>
        </w:rPr>
        <w:t>；</w:t>
      </w:r>
    </w:p>
    <w:p w:rsidR="00B33508" w:rsidRPr="00357DB2" w:rsidRDefault="00C36A39">
      <w:pPr>
        <w:spacing w:line="360" w:lineRule="auto"/>
        <w:ind w:firstLineChars="200" w:firstLine="480"/>
        <w:rPr>
          <w:rFonts w:ascii="Times New Roman" w:hAnsi="Times New Roman"/>
          <w:bCs/>
          <w:color w:val="000000"/>
          <w:sz w:val="24"/>
          <w:szCs w:val="28"/>
          <w:u w:val="single"/>
        </w:rPr>
      </w:pPr>
      <w:r w:rsidRPr="00357DB2">
        <w:rPr>
          <w:rFonts w:ascii="Times New Roman" w:hAnsi="Times New Roman" w:hint="eastAsia"/>
          <w:bCs/>
          <w:color w:val="000000"/>
          <w:sz w:val="24"/>
          <w:szCs w:val="28"/>
          <w:u w:val="single"/>
        </w:rPr>
        <w:t>丙酸乙酯罐：呼吸损失为</w:t>
      </w:r>
      <w:r w:rsidRPr="00357DB2">
        <w:rPr>
          <w:rFonts w:ascii="Times New Roman" w:hAnsi="Times New Roman" w:hint="eastAsia"/>
          <w:bCs/>
          <w:color w:val="000000"/>
          <w:sz w:val="24"/>
          <w:szCs w:val="28"/>
          <w:u w:val="single"/>
        </w:rPr>
        <w:t>54.1kg/a</w:t>
      </w:r>
      <w:r w:rsidRPr="00357DB2">
        <w:rPr>
          <w:rFonts w:ascii="Times New Roman" w:hAnsi="Times New Roman" w:hint="eastAsia"/>
          <w:bCs/>
          <w:color w:val="000000"/>
          <w:sz w:val="24"/>
          <w:szCs w:val="28"/>
          <w:u w:val="single"/>
        </w:rPr>
        <w:t>，工作损失为</w:t>
      </w:r>
      <w:r w:rsidRPr="00357DB2">
        <w:rPr>
          <w:rFonts w:ascii="Times New Roman" w:hAnsi="Times New Roman" w:hint="eastAsia"/>
          <w:bCs/>
          <w:color w:val="000000"/>
          <w:sz w:val="24"/>
          <w:szCs w:val="28"/>
          <w:u w:val="single"/>
        </w:rPr>
        <w:t>0.431kg/m</w:t>
      </w:r>
      <w:r w:rsidRPr="00357DB2">
        <w:rPr>
          <w:rFonts w:ascii="Times New Roman" w:hAnsi="Times New Roman" w:hint="eastAsia"/>
          <w:bCs/>
          <w:color w:val="000000"/>
          <w:sz w:val="24"/>
          <w:szCs w:val="28"/>
          <w:u w:val="single"/>
          <w:vertAlign w:val="superscript"/>
        </w:rPr>
        <w:t>3</w:t>
      </w:r>
      <w:r w:rsidRPr="00357DB2">
        <w:rPr>
          <w:rFonts w:ascii="Times New Roman" w:hAnsi="Times New Roman" w:hint="eastAsia"/>
          <w:bCs/>
          <w:color w:val="000000"/>
          <w:sz w:val="24"/>
          <w:szCs w:val="28"/>
          <w:u w:val="single"/>
        </w:rPr>
        <w:t>，见图</w:t>
      </w:r>
      <w:r w:rsidRPr="00357DB2">
        <w:rPr>
          <w:rFonts w:ascii="Times New Roman" w:hAnsi="Times New Roman" w:hint="eastAsia"/>
          <w:bCs/>
          <w:color w:val="000000"/>
          <w:sz w:val="24"/>
          <w:szCs w:val="28"/>
          <w:u w:val="single"/>
        </w:rPr>
        <w:t>2.7-5</w:t>
      </w:r>
      <w:r w:rsidRPr="00357DB2">
        <w:rPr>
          <w:rFonts w:ascii="Times New Roman" w:hAnsi="Times New Roman" w:hint="eastAsia"/>
          <w:bCs/>
          <w:color w:val="000000"/>
          <w:sz w:val="24"/>
          <w:szCs w:val="28"/>
          <w:u w:val="single"/>
        </w:rPr>
        <w:t>；</w:t>
      </w:r>
    </w:p>
    <w:p w:rsidR="00B33508" w:rsidRPr="00357DB2" w:rsidRDefault="00C36A39">
      <w:pPr>
        <w:spacing w:line="360" w:lineRule="auto"/>
        <w:ind w:firstLineChars="200" w:firstLine="480"/>
        <w:rPr>
          <w:rFonts w:ascii="Times New Roman" w:hAnsi="Times New Roman"/>
          <w:bCs/>
          <w:color w:val="000000"/>
          <w:sz w:val="24"/>
          <w:szCs w:val="28"/>
          <w:u w:val="single"/>
        </w:rPr>
      </w:pPr>
      <w:r w:rsidRPr="00357DB2">
        <w:rPr>
          <w:rFonts w:ascii="Times New Roman" w:hAnsi="Times New Roman" w:hint="eastAsia"/>
          <w:bCs/>
          <w:color w:val="000000"/>
          <w:sz w:val="24"/>
          <w:szCs w:val="28"/>
          <w:u w:val="single"/>
        </w:rPr>
        <w:t>粗醇罐：呼吸损失为</w:t>
      </w:r>
      <w:r w:rsidRPr="00357DB2">
        <w:rPr>
          <w:rFonts w:ascii="Times New Roman" w:hAnsi="Times New Roman" w:hint="eastAsia"/>
          <w:bCs/>
          <w:color w:val="000000"/>
          <w:sz w:val="24"/>
          <w:szCs w:val="28"/>
          <w:u w:val="single"/>
        </w:rPr>
        <w:t>63.2kg/a</w:t>
      </w:r>
      <w:r w:rsidRPr="00357DB2">
        <w:rPr>
          <w:rFonts w:ascii="Times New Roman" w:hAnsi="Times New Roman" w:hint="eastAsia"/>
          <w:bCs/>
          <w:color w:val="000000"/>
          <w:sz w:val="24"/>
          <w:szCs w:val="28"/>
          <w:u w:val="single"/>
        </w:rPr>
        <w:t>，工作损失为</w:t>
      </w:r>
      <w:r w:rsidRPr="00357DB2">
        <w:rPr>
          <w:rFonts w:ascii="Times New Roman" w:hAnsi="Times New Roman" w:hint="eastAsia"/>
          <w:bCs/>
          <w:color w:val="000000"/>
          <w:sz w:val="24"/>
          <w:szCs w:val="28"/>
          <w:u w:val="single"/>
        </w:rPr>
        <w:t>0.359kg/m</w:t>
      </w:r>
      <w:r w:rsidRPr="00357DB2">
        <w:rPr>
          <w:rFonts w:ascii="Times New Roman" w:hAnsi="Times New Roman" w:hint="eastAsia"/>
          <w:bCs/>
          <w:color w:val="000000"/>
          <w:sz w:val="24"/>
          <w:szCs w:val="28"/>
          <w:u w:val="single"/>
          <w:vertAlign w:val="superscript"/>
        </w:rPr>
        <w:t>3</w:t>
      </w:r>
      <w:r w:rsidRPr="00357DB2">
        <w:rPr>
          <w:rFonts w:ascii="Times New Roman" w:hAnsi="Times New Roman" w:hint="eastAsia"/>
          <w:bCs/>
          <w:color w:val="000000"/>
          <w:sz w:val="24"/>
          <w:szCs w:val="28"/>
          <w:u w:val="single"/>
        </w:rPr>
        <w:t>，见图</w:t>
      </w:r>
      <w:r w:rsidRPr="00357DB2">
        <w:rPr>
          <w:rFonts w:ascii="Times New Roman" w:hAnsi="Times New Roman" w:hint="eastAsia"/>
          <w:bCs/>
          <w:color w:val="000000"/>
          <w:sz w:val="24"/>
          <w:szCs w:val="28"/>
          <w:u w:val="single"/>
        </w:rPr>
        <w:t>2.7-6</w:t>
      </w:r>
      <w:r w:rsidRPr="00357DB2">
        <w:rPr>
          <w:rFonts w:ascii="Times New Roman" w:hAnsi="Times New Roman" w:hint="eastAsia"/>
          <w:bCs/>
          <w:color w:val="000000"/>
          <w:sz w:val="24"/>
          <w:szCs w:val="28"/>
          <w:u w:val="single"/>
        </w:rPr>
        <w:t>。</w:t>
      </w:r>
    </w:p>
    <w:p w:rsidR="00B33508" w:rsidRPr="00357DB2" w:rsidRDefault="00C36A39">
      <w:pPr>
        <w:spacing w:line="360" w:lineRule="auto"/>
        <w:ind w:firstLineChars="200" w:firstLine="480"/>
        <w:rPr>
          <w:rFonts w:ascii="Times New Roman" w:hAnsi="Times New Roman"/>
          <w:bCs/>
          <w:color w:val="000000"/>
          <w:sz w:val="24"/>
          <w:szCs w:val="28"/>
          <w:u w:val="single"/>
        </w:rPr>
      </w:pPr>
      <w:r w:rsidRPr="00357DB2">
        <w:rPr>
          <w:rFonts w:ascii="Times New Roman" w:hAnsi="Times New Roman" w:hint="eastAsia"/>
          <w:bCs/>
          <w:color w:val="000000"/>
          <w:sz w:val="24"/>
          <w:szCs w:val="28"/>
          <w:u w:val="single"/>
        </w:rPr>
        <w:t>考虑各罐顶氮封，各贮罐呼吸和工作损失降低约</w:t>
      </w:r>
      <w:r w:rsidR="0074605C">
        <w:rPr>
          <w:rFonts w:ascii="Times New Roman" w:hAnsi="Times New Roman" w:hint="eastAsia"/>
          <w:bCs/>
          <w:color w:val="000000"/>
          <w:sz w:val="24"/>
          <w:szCs w:val="28"/>
          <w:u w:val="single"/>
        </w:rPr>
        <w:t>40-</w:t>
      </w:r>
      <w:r w:rsidR="00B06F81">
        <w:rPr>
          <w:rFonts w:ascii="Times New Roman" w:hAnsi="Times New Roman" w:hint="eastAsia"/>
          <w:bCs/>
          <w:color w:val="000000"/>
          <w:sz w:val="24"/>
          <w:szCs w:val="28"/>
          <w:u w:val="single"/>
        </w:rPr>
        <w:t>7</w:t>
      </w:r>
      <w:r w:rsidR="00A51AE3">
        <w:rPr>
          <w:rFonts w:ascii="Times New Roman" w:hAnsi="Times New Roman" w:hint="eastAsia"/>
          <w:bCs/>
          <w:color w:val="000000"/>
          <w:sz w:val="24"/>
          <w:szCs w:val="28"/>
          <w:u w:val="single"/>
        </w:rPr>
        <w:t>0</w:t>
      </w:r>
      <w:r w:rsidRPr="00357DB2">
        <w:rPr>
          <w:rFonts w:ascii="Times New Roman" w:hAnsi="Times New Roman" w:hint="eastAsia"/>
          <w:bCs/>
          <w:color w:val="000000"/>
          <w:sz w:val="24"/>
          <w:szCs w:val="28"/>
          <w:u w:val="single"/>
        </w:rPr>
        <w:t>%</w:t>
      </w:r>
      <w:r w:rsidRPr="00357DB2">
        <w:rPr>
          <w:rFonts w:ascii="Times New Roman" w:hAnsi="Times New Roman" w:hint="eastAsia"/>
          <w:bCs/>
          <w:color w:val="000000"/>
          <w:sz w:val="24"/>
          <w:szCs w:val="28"/>
          <w:u w:val="single"/>
        </w:rPr>
        <w:t>，按</w:t>
      </w:r>
      <w:r w:rsidR="00B06F81">
        <w:rPr>
          <w:rFonts w:ascii="Times New Roman" w:hAnsi="Times New Roman" w:hint="eastAsia"/>
          <w:bCs/>
          <w:color w:val="000000"/>
          <w:sz w:val="24"/>
          <w:szCs w:val="28"/>
          <w:u w:val="single"/>
        </w:rPr>
        <w:t>6</w:t>
      </w:r>
      <w:r w:rsidRPr="00357DB2">
        <w:rPr>
          <w:rFonts w:ascii="Times New Roman" w:hAnsi="Times New Roman" w:hint="eastAsia"/>
          <w:bCs/>
          <w:color w:val="000000"/>
          <w:sz w:val="24"/>
          <w:szCs w:val="28"/>
          <w:u w:val="single"/>
        </w:rPr>
        <w:t>0%</w:t>
      </w:r>
      <w:r w:rsidRPr="00357DB2">
        <w:rPr>
          <w:rFonts w:ascii="Times New Roman" w:hAnsi="Times New Roman" w:hint="eastAsia"/>
          <w:bCs/>
          <w:color w:val="000000"/>
          <w:sz w:val="24"/>
          <w:szCs w:val="28"/>
          <w:u w:val="single"/>
        </w:rPr>
        <w:t>计；又采用冷凝法处理回收，处理率一般为</w:t>
      </w:r>
      <w:r w:rsidRPr="00357DB2">
        <w:rPr>
          <w:rFonts w:ascii="Times New Roman" w:hAnsi="Times New Roman" w:hint="eastAsia"/>
          <w:bCs/>
          <w:color w:val="000000"/>
          <w:sz w:val="24"/>
          <w:szCs w:val="28"/>
          <w:u w:val="single"/>
        </w:rPr>
        <w:t>90%</w:t>
      </w:r>
      <w:r w:rsidRPr="00357DB2">
        <w:rPr>
          <w:rFonts w:ascii="Times New Roman" w:hAnsi="Times New Roman" w:hint="eastAsia"/>
          <w:bCs/>
          <w:color w:val="000000"/>
          <w:sz w:val="24"/>
          <w:szCs w:val="28"/>
          <w:u w:val="single"/>
        </w:rPr>
        <w:t>，考虑到本项目冷凝工程技术水平，按</w:t>
      </w:r>
      <w:r w:rsidR="00A51AE3">
        <w:rPr>
          <w:rFonts w:ascii="Times New Roman" w:hAnsi="Times New Roman" w:hint="eastAsia"/>
          <w:bCs/>
          <w:color w:val="000000"/>
          <w:sz w:val="24"/>
          <w:szCs w:val="28"/>
          <w:u w:val="single"/>
        </w:rPr>
        <w:t>90</w:t>
      </w:r>
      <w:r w:rsidRPr="00357DB2">
        <w:rPr>
          <w:rFonts w:ascii="Times New Roman" w:hAnsi="Times New Roman" w:hint="eastAsia"/>
          <w:bCs/>
          <w:color w:val="000000"/>
          <w:sz w:val="24"/>
          <w:szCs w:val="28"/>
          <w:u w:val="single"/>
        </w:rPr>
        <w:t>%</w:t>
      </w:r>
      <w:r w:rsidRPr="00357DB2">
        <w:rPr>
          <w:rFonts w:ascii="Times New Roman" w:hAnsi="Times New Roman" w:hint="eastAsia"/>
          <w:bCs/>
          <w:color w:val="000000"/>
          <w:sz w:val="24"/>
          <w:szCs w:val="28"/>
          <w:u w:val="single"/>
        </w:rPr>
        <w:t>计，则可知：</w:t>
      </w:r>
    </w:p>
    <w:p w:rsidR="00B33508" w:rsidRDefault="00A51AE3">
      <w:pPr>
        <w:spacing w:line="360" w:lineRule="auto"/>
        <w:ind w:firstLineChars="200" w:firstLine="420"/>
        <w:rPr>
          <w:rFonts w:ascii="Times New Roman" w:hAnsi="Times New Roman"/>
          <w:bCs/>
          <w:color w:val="000000"/>
          <w:sz w:val="24"/>
          <w:szCs w:val="28"/>
        </w:rPr>
      </w:pPr>
      <w:r>
        <w:lastRenderedPageBreak/>
        <w:pict>
          <v:shape id="_x0000_i1034" type="#_x0000_t75" style="width:346.25pt;height:306.15pt">
            <v:imagedata r:id="rId34" o:title=""/>
          </v:shape>
        </w:pict>
      </w:r>
    </w:p>
    <w:p w:rsidR="00B33508" w:rsidRDefault="00C36A39">
      <w:pPr>
        <w:spacing w:line="360" w:lineRule="auto"/>
        <w:ind w:firstLineChars="200" w:firstLine="480"/>
        <w:jc w:val="center"/>
        <w:rPr>
          <w:rFonts w:ascii="Times New Roman" w:hAnsi="Times New Roman"/>
          <w:bCs/>
          <w:color w:val="000000"/>
          <w:sz w:val="24"/>
          <w:szCs w:val="28"/>
        </w:rPr>
      </w:pPr>
      <w:r>
        <w:rPr>
          <w:rFonts w:ascii="Times New Roman" w:hAnsi="Times New Roman" w:hint="eastAsia"/>
          <w:bCs/>
          <w:color w:val="000000"/>
          <w:sz w:val="24"/>
          <w:szCs w:val="28"/>
        </w:rPr>
        <w:t>图</w:t>
      </w:r>
      <w:r>
        <w:rPr>
          <w:rFonts w:ascii="Times New Roman" w:hAnsi="Times New Roman" w:hint="eastAsia"/>
          <w:bCs/>
          <w:color w:val="000000"/>
          <w:sz w:val="24"/>
          <w:szCs w:val="28"/>
        </w:rPr>
        <w:t>7.2-3</w:t>
      </w:r>
      <w:r>
        <w:rPr>
          <w:rFonts w:ascii="Times New Roman" w:hAnsi="Times New Roman" w:hint="eastAsia"/>
          <w:bCs/>
          <w:color w:val="000000"/>
          <w:sz w:val="24"/>
          <w:szCs w:val="28"/>
        </w:rPr>
        <w:t>轻</w:t>
      </w:r>
      <w:proofErr w:type="gramStart"/>
      <w:r>
        <w:rPr>
          <w:rFonts w:ascii="Times New Roman" w:hAnsi="Times New Roman" w:hint="eastAsia"/>
          <w:bCs/>
          <w:color w:val="000000"/>
          <w:sz w:val="24"/>
          <w:szCs w:val="28"/>
        </w:rPr>
        <w:t>组分罐年呼吸</w:t>
      </w:r>
      <w:proofErr w:type="gramEnd"/>
      <w:r>
        <w:rPr>
          <w:rFonts w:ascii="Times New Roman" w:hAnsi="Times New Roman" w:hint="eastAsia"/>
          <w:bCs/>
          <w:color w:val="000000"/>
          <w:sz w:val="24"/>
          <w:szCs w:val="28"/>
        </w:rPr>
        <w:t>损失软件计算截图</w:t>
      </w:r>
    </w:p>
    <w:p w:rsidR="00B33508" w:rsidRDefault="00A51AE3">
      <w:pPr>
        <w:spacing w:line="360" w:lineRule="auto"/>
        <w:ind w:firstLineChars="200" w:firstLine="420"/>
        <w:rPr>
          <w:rFonts w:ascii="Times New Roman" w:hAnsi="Times New Roman"/>
          <w:bCs/>
          <w:color w:val="000000"/>
          <w:sz w:val="24"/>
          <w:szCs w:val="28"/>
        </w:rPr>
      </w:pPr>
      <w:r>
        <w:pict>
          <v:shape id="_x0000_i1035" type="#_x0000_t75" style="width:337.45pt;height:303.05pt">
            <v:imagedata r:id="rId35" o:title=""/>
          </v:shape>
        </w:pict>
      </w:r>
    </w:p>
    <w:p w:rsidR="00B33508" w:rsidRDefault="00C36A39">
      <w:pPr>
        <w:spacing w:line="360" w:lineRule="auto"/>
        <w:ind w:firstLineChars="200" w:firstLine="480"/>
        <w:jc w:val="center"/>
        <w:rPr>
          <w:rFonts w:ascii="Times New Roman" w:hAnsi="Times New Roman"/>
          <w:bCs/>
          <w:color w:val="000000"/>
          <w:sz w:val="24"/>
          <w:szCs w:val="28"/>
        </w:rPr>
      </w:pPr>
      <w:r>
        <w:rPr>
          <w:rFonts w:ascii="Times New Roman" w:hAnsi="Times New Roman" w:hint="eastAsia"/>
          <w:bCs/>
          <w:color w:val="000000"/>
          <w:sz w:val="24"/>
          <w:szCs w:val="28"/>
        </w:rPr>
        <w:t>图</w:t>
      </w:r>
      <w:r>
        <w:rPr>
          <w:rFonts w:ascii="Times New Roman" w:hAnsi="Times New Roman" w:hint="eastAsia"/>
          <w:bCs/>
          <w:color w:val="000000"/>
          <w:sz w:val="24"/>
          <w:szCs w:val="28"/>
        </w:rPr>
        <w:t xml:space="preserve">7.2-4  </w:t>
      </w:r>
      <w:r>
        <w:rPr>
          <w:rFonts w:ascii="Times New Roman" w:hAnsi="Times New Roman" w:hint="eastAsia"/>
          <w:bCs/>
          <w:color w:val="000000"/>
          <w:sz w:val="24"/>
          <w:szCs w:val="28"/>
        </w:rPr>
        <w:t>丙</w:t>
      </w:r>
      <w:proofErr w:type="gramStart"/>
      <w:r>
        <w:rPr>
          <w:rFonts w:ascii="Times New Roman" w:hAnsi="Times New Roman" w:hint="eastAsia"/>
          <w:bCs/>
          <w:color w:val="000000"/>
          <w:sz w:val="24"/>
          <w:szCs w:val="28"/>
        </w:rPr>
        <w:t>酸罐年呼吸</w:t>
      </w:r>
      <w:proofErr w:type="gramEnd"/>
      <w:r>
        <w:rPr>
          <w:rFonts w:ascii="Times New Roman" w:hAnsi="Times New Roman" w:hint="eastAsia"/>
          <w:bCs/>
          <w:color w:val="000000"/>
          <w:sz w:val="24"/>
          <w:szCs w:val="28"/>
        </w:rPr>
        <w:t>损失软件计算截图</w:t>
      </w:r>
    </w:p>
    <w:p w:rsidR="00B33508" w:rsidRDefault="00B33508">
      <w:pPr>
        <w:spacing w:line="360" w:lineRule="auto"/>
        <w:ind w:firstLineChars="200" w:firstLine="480"/>
        <w:rPr>
          <w:rFonts w:ascii="Times New Roman" w:hAnsi="Times New Roman"/>
          <w:bCs/>
          <w:color w:val="000000"/>
          <w:sz w:val="24"/>
          <w:szCs w:val="28"/>
        </w:rPr>
      </w:pPr>
    </w:p>
    <w:p w:rsidR="00B33508" w:rsidRDefault="00A51AE3">
      <w:pPr>
        <w:spacing w:line="360" w:lineRule="auto"/>
        <w:ind w:firstLineChars="200" w:firstLine="420"/>
        <w:jc w:val="center"/>
        <w:rPr>
          <w:rFonts w:ascii="Times New Roman" w:hAnsi="Times New Roman"/>
          <w:bCs/>
          <w:color w:val="000000"/>
          <w:sz w:val="24"/>
          <w:szCs w:val="28"/>
        </w:rPr>
      </w:pPr>
      <w:r>
        <w:lastRenderedPageBreak/>
        <w:pict>
          <v:shape id="_x0000_i1036" type="#_x0000_t75" style="width:313.65pt;height:281.75pt">
            <v:imagedata r:id="rId36" o:title=""/>
          </v:shape>
        </w:pict>
      </w:r>
    </w:p>
    <w:p w:rsidR="00B33508" w:rsidRDefault="00C36A39">
      <w:pPr>
        <w:spacing w:line="360" w:lineRule="auto"/>
        <w:ind w:firstLineChars="200" w:firstLine="480"/>
        <w:jc w:val="center"/>
        <w:rPr>
          <w:rFonts w:ascii="Times New Roman" w:hAnsi="Times New Roman"/>
          <w:bCs/>
          <w:color w:val="000000"/>
          <w:sz w:val="24"/>
          <w:szCs w:val="28"/>
        </w:rPr>
      </w:pPr>
      <w:r>
        <w:rPr>
          <w:rFonts w:ascii="Times New Roman" w:hAnsi="Times New Roman" w:hint="eastAsia"/>
          <w:bCs/>
          <w:color w:val="000000"/>
          <w:sz w:val="24"/>
          <w:szCs w:val="28"/>
        </w:rPr>
        <w:t>图</w:t>
      </w:r>
      <w:r>
        <w:rPr>
          <w:rFonts w:ascii="Times New Roman" w:hAnsi="Times New Roman" w:hint="eastAsia"/>
          <w:bCs/>
          <w:color w:val="000000"/>
          <w:sz w:val="24"/>
          <w:szCs w:val="28"/>
        </w:rPr>
        <w:t xml:space="preserve">7.2-5  </w:t>
      </w:r>
      <w:r>
        <w:rPr>
          <w:rFonts w:ascii="Times New Roman" w:hAnsi="Times New Roman" w:hint="eastAsia"/>
          <w:bCs/>
          <w:color w:val="000000"/>
          <w:sz w:val="24"/>
          <w:szCs w:val="28"/>
        </w:rPr>
        <w:t>丙酸</w:t>
      </w:r>
      <w:proofErr w:type="gramStart"/>
      <w:r>
        <w:rPr>
          <w:rFonts w:ascii="Times New Roman" w:hAnsi="Times New Roman" w:hint="eastAsia"/>
          <w:bCs/>
          <w:color w:val="000000"/>
          <w:sz w:val="24"/>
          <w:szCs w:val="28"/>
        </w:rPr>
        <w:t>乙酯罐年呼吸</w:t>
      </w:r>
      <w:proofErr w:type="gramEnd"/>
      <w:r>
        <w:rPr>
          <w:rFonts w:ascii="Times New Roman" w:hAnsi="Times New Roman" w:hint="eastAsia"/>
          <w:bCs/>
          <w:color w:val="000000"/>
          <w:sz w:val="24"/>
          <w:szCs w:val="28"/>
        </w:rPr>
        <w:t>损失软件计算截图</w:t>
      </w:r>
    </w:p>
    <w:p w:rsidR="00B33508" w:rsidRDefault="00A51AE3">
      <w:pPr>
        <w:spacing w:line="360" w:lineRule="auto"/>
        <w:ind w:firstLineChars="200" w:firstLine="420"/>
        <w:rPr>
          <w:rFonts w:ascii="Times New Roman" w:hAnsi="Times New Roman"/>
          <w:bCs/>
          <w:color w:val="000000"/>
          <w:sz w:val="24"/>
          <w:szCs w:val="28"/>
        </w:rPr>
      </w:pPr>
      <w:r>
        <w:pict>
          <v:shape id="_x0000_i1037" type="#_x0000_t75" style="width:397.55pt;height:289.9pt">
            <v:imagedata r:id="rId37" o:title=""/>
          </v:shape>
        </w:pict>
      </w:r>
    </w:p>
    <w:p w:rsidR="00B33508" w:rsidRDefault="00C36A39">
      <w:pPr>
        <w:spacing w:line="360" w:lineRule="auto"/>
        <w:ind w:firstLineChars="200" w:firstLine="480"/>
        <w:jc w:val="center"/>
        <w:rPr>
          <w:rFonts w:ascii="Times New Roman" w:hAnsi="Times New Roman"/>
          <w:bCs/>
          <w:color w:val="000000"/>
          <w:sz w:val="24"/>
          <w:szCs w:val="28"/>
        </w:rPr>
      </w:pPr>
      <w:r>
        <w:rPr>
          <w:rFonts w:ascii="Times New Roman" w:hAnsi="Times New Roman" w:hint="eastAsia"/>
          <w:bCs/>
          <w:color w:val="000000"/>
          <w:sz w:val="24"/>
          <w:szCs w:val="28"/>
        </w:rPr>
        <w:t>图</w:t>
      </w:r>
      <w:r>
        <w:rPr>
          <w:rFonts w:ascii="Times New Roman" w:hAnsi="Times New Roman" w:hint="eastAsia"/>
          <w:bCs/>
          <w:color w:val="000000"/>
          <w:sz w:val="24"/>
          <w:szCs w:val="28"/>
        </w:rPr>
        <w:t xml:space="preserve">7.2-6 </w:t>
      </w:r>
      <w:r>
        <w:rPr>
          <w:rFonts w:ascii="Times New Roman" w:hAnsi="Times New Roman" w:hint="eastAsia"/>
          <w:bCs/>
          <w:color w:val="000000"/>
          <w:sz w:val="24"/>
          <w:szCs w:val="28"/>
        </w:rPr>
        <w:t>粗</w:t>
      </w:r>
      <w:proofErr w:type="gramStart"/>
      <w:r>
        <w:rPr>
          <w:rFonts w:ascii="Times New Roman" w:hAnsi="Times New Roman" w:hint="eastAsia"/>
          <w:bCs/>
          <w:color w:val="000000"/>
          <w:sz w:val="24"/>
          <w:szCs w:val="28"/>
        </w:rPr>
        <w:t>醇罐年呼吸</w:t>
      </w:r>
      <w:proofErr w:type="gramEnd"/>
      <w:r>
        <w:rPr>
          <w:rFonts w:ascii="Times New Roman" w:hAnsi="Times New Roman" w:hint="eastAsia"/>
          <w:bCs/>
          <w:color w:val="000000"/>
          <w:sz w:val="24"/>
          <w:szCs w:val="28"/>
        </w:rPr>
        <w:t>损失软件计算截图</w:t>
      </w:r>
    </w:p>
    <w:p w:rsidR="00B33508" w:rsidRDefault="00C36A39">
      <w:pPr>
        <w:spacing w:line="360" w:lineRule="auto"/>
        <w:ind w:firstLineChars="200" w:firstLine="480"/>
        <w:rPr>
          <w:rFonts w:ascii="Times New Roman" w:hAnsi="Times New Roman"/>
          <w:bCs/>
          <w:color w:val="000000"/>
          <w:sz w:val="24"/>
          <w:szCs w:val="28"/>
        </w:rPr>
      </w:pPr>
      <w:r>
        <w:rPr>
          <w:rFonts w:ascii="Times New Roman" w:hAnsi="Times New Roman" w:hint="eastAsia"/>
          <w:bCs/>
          <w:color w:val="000000"/>
          <w:sz w:val="24"/>
          <w:szCs w:val="28"/>
        </w:rPr>
        <w:t>拟建罐区各贮罐呼吸排放量最终分别为：</w:t>
      </w:r>
    </w:p>
    <w:p w:rsidR="00B33508" w:rsidRDefault="00C36A39">
      <w:pPr>
        <w:spacing w:line="360" w:lineRule="auto"/>
        <w:ind w:firstLineChars="200" w:firstLine="480"/>
        <w:rPr>
          <w:rFonts w:ascii="Times New Roman" w:hAnsi="Times New Roman"/>
          <w:bCs/>
          <w:color w:val="000000"/>
          <w:sz w:val="24"/>
          <w:szCs w:val="28"/>
        </w:rPr>
      </w:pPr>
      <w:r>
        <w:rPr>
          <w:rFonts w:ascii="Times New Roman" w:hAnsi="Times New Roman" w:hint="eastAsia"/>
          <w:bCs/>
          <w:color w:val="000000"/>
          <w:sz w:val="24"/>
          <w:szCs w:val="28"/>
        </w:rPr>
        <w:t>轻组分罐：呼吸损失为</w:t>
      </w:r>
      <w:r w:rsidR="0074605C">
        <w:rPr>
          <w:rFonts w:ascii="Times New Roman" w:hAnsi="Times New Roman" w:hint="eastAsia"/>
          <w:bCs/>
          <w:color w:val="000000"/>
          <w:sz w:val="24"/>
          <w:szCs w:val="28"/>
        </w:rPr>
        <w:t>5.06</w:t>
      </w:r>
      <w:r>
        <w:rPr>
          <w:rFonts w:ascii="Times New Roman" w:hAnsi="Times New Roman" w:hint="eastAsia"/>
          <w:bCs/>
          <w:color w:val="000000"/>
          <w:sz w:val="24"/>
          <w:szCs w:val="28"/>
        </w:rPr>
        <w:t>kg/a</w:t>
      </w:r>
      <w:r>
        <w:rPr>
          <w:rFonts w:ascii="Times New Roman" w:hAnsi="Times New Roman" w:hint="eastAsia"/>
          <w:bCs/>
          <w:color w:val="000000"/>
          <w:sz w:val="24"/>
          <w:szCs w:val="28"/>
        </w:rPr>
        <w:t>，工作损失为</w:t>
      </w:r>
      <w:r w:rsidR="0074605C">
        <w:rPr>
          <w:rFonts w:ascii="Times New Roman" w:hAnsi="Times New Roman" w:hint="eastAsia"/>
          <w:bCs/>
          <w:color w:val="000000"/>
          <w:sz w:val="24"/>
          <w:szCs w:val="28"/>
        </w:rPr>
        <w:t>4.67</w:t>
      </w:r>
      <w:r>
        <w:rPr>
          <w:rFonts w:ascii="Times New Roman" w:hAnsi="Times New Roman" w:hint="eastAsia"/>
          <w:bCs/>
          <w:color w:val="000000"/>
          <w:sz w:val="24"/>
          <w:szCs w:val="28"/>
        </w:rPr>
        <w:t>kg/a</w:t>
      </w:r>
    </w:p>
    <w:p w:rsidR="00B33508" w:rsidRDefault="00C36A39">
      <w:pPr>
        <w:spacing w:line="360" w:lineRule="auto"/>
        <w:ind w:firstLineChars="200" w:firstLine="480"/>
        <w:rPr>
          <w:rFonts w:ascii="Times New Roman" w:hAnsi="Times New Roman"/>
          <w:bCs/>
          <w:color w:val="000000"/>
          <w:sz w:val="24"/>
          <w:szCs w:val="28"/>
        </w:rPr>
      </w:pPr>
      <w:r>
        <w:rPr>
          <w:rFonts w:ascii="Times New Roman" w:hAnsi="Times New Roman" w:hint="eastAsia"/>
          <w:bCs/>
          <w:color w:val="000000"/>
          <w:sz w:val="24"/>
          <w:szCs w:val="28"/>
        </w:rPr>
        <w:t>丙酸罐：呼吸损失为</w:t>
      </w:r>
      <w:r w:rsidR="00652A1D">
        <w:rPr>
          <w:rFonts w:ascii="Times New Roman" w:hAnsi="Times New Roman" w:hint="eastAsia"/>
          <w:bCs/>
          <w:color w:val="000000"/>
          <w:sz w:val="24"/>
          <w:szCs w:val="28"/>
        </w:rPr>
        <w:t>1.</w:t>
      </w:r>
      <w:r w:rsidR="0074605C">
        <w:rPr>
          <w:rFonts w:ascii="Times New Roman" w:hAnsi="Times New Roman" w:hint="eastAsia"/>
          <w:bCs/>
          <w:color w:val="000000"/>
          <w:sz w:val="24"/>
          <w:szCs w:val="28"/>
        </w:rPr>
        <w:t>57</w:t>
      </w:r>
      <w:r w:rsidR="004915EE">
        <w:rPr>
          <w:rFonts w:ascii="Times New Roman" w:hAnsi="Times New Roman" w:hint="eastAsia"/>
          <w:bCs/>
          <w:color w:val="000000"/>
          <w:sz w:val="24"/>
          <w:szCs w:val="28"/>
        </w:rPr>
        <w:t>2</w:t>
      </w:r>
      <w:r>
        <w:rPr>
          <w:rFonts w:ascii="Times New Roman" w:hAnsi="Times New Roman" w:hint="eastAsia"/>
          <w:bCs/>
          <w:color w:val="000000"/>
          <w:sz w:val="24"/>
          <w:szCs w:val="28"/>
        </w:rPr>
        <w:t>kg/a</w:t>
      </w:r>
      <w:r>
        <w:rPr>
          <w:rFonts w:ascii="Times New Roman" w:hAnsi="Times New Roman" w:hint="eastAsia"/>
          <w:bCs/>
          <w:color w:val="000000"/>
          <w:sz w:val="24"/>
          <w:szCs w:val="28"/>
        </w:rPr>
        <w:t>，工作损失为</w:t>
      </w:r>
      <w:r w:rsidR="0074605C">
        <w:rPr>
          <w:rFonts w:ascii="Times New Roman" w:hAnsi="Times New Roman" w:hint="eastAsia"/>
          <w:bCs/>
          <w:color w:val="000000"/>
          <w:sz w:val="24"/>
          <w:szCs w:val="28"/>
        </w:rPr>
        <w:t>0.0</w:t>
      </w:r>
      <w:r w:rsidR="004915EE">
        <w:rPr>
          <w:rFonts w:ascii="Times New Roman" w:hAnsi="Times New Roman" w:hint="eastAsia"/>
          <w:bCs/>
          <w:color w:val="000000"/>
          <w:sz w:val="24"/>
          <w:szCs w:val="28"/>
        </w:rPr>
        <w:t>56</w:t>
      </w:r>
      <w:r>
        <w:rPr>
          <w:rFonts w:ascii="Times New Roman" w:hAnsi="Times New Roman" w:hint="eastAsia"/>
          <w:bCs/>
          <w:color w:val="000000"/>
          <w:sz w:val="24"/>
          <w:szCs w:val="28"/>
        </w:rPr>
        <w:t>kg/a</w:t>
      </w:r>
      <w:r>
        <w:rPr>
          <w:rFonts w:ascii="Times New Roman" w:hAnsi="Times New Roman" w:hint="eastAsia"/>
          <w:bCs/>
          <w:color w:val="000000"/>
          <w:sz w:val="24"/>
          <w:szCs w:val="28"/>
        </w:rPr>
        <w:t>；</w:t>
      </w:r>
    </w:p>
    <w:p w:rsidR="00B33508" w:rsidRPr="00357DB2" w:rsidRDefault="00C36A39">
      <w:pPr>
        <w:spacing w:line="360" w:lineRule="auto"/>
        <w:ind w:firstLineChars="200" w:firstLine="480"/>
        <w:rPr>
          <w:rFonts w:ascii="Times New Roman" w:hAnsi="Times New Roman"/>
          <w:bCs/>
          <w:color w:val="000000"/>
          <w:sz w:val="24"/>
          <w:szCs w:val="28"/>
          <w:u w:val="single"/>
        </w:rPr>
      </w:pPr>
      <w:r w:rsidRPr="00357DB2">
        <w:rPr>
          <w:rFonts w:ascii="Times New Roman" w:hAnsi="Times New Roman" w:hint="eastAsia"/>
          <w:bCs/>
          <w:color w:val="000000"/>
          <w:sz w:val="24"/>
          <w:szCs w:val="28"/>
          <w:u w:val="single"/>
        </w:rPr>
        <w:lastRenderedPageBreak/>
        <w:t>丙酸乙酯罐：呼吸损失为</w:t>
      </w:r>
      <w:r w:rsidR="0074605C">
        <w:rPr>
          <w:rFonts w:ascii="Times New Roman" w:hAnsi="Times New Roman" w:hint="eastAsia"/>
          <w:bCs/>
          <w:color w:val="000000"/>
          <w:sz w:val="24"/>
          <w:szCs w:val="28"/>
          <w:u w:val="single"/>
        </w:rPr>
        <w:t>2.16</w:t>
      </w:r>
      <w:r w:rsidR="004915EE">
        <w:rPr>
          <w:rFonts w:ascii="Times New Roman" w:hAnsi="Times New Roman" w:hint="eastAsia"/>
          <w:bCs/>
          <w:color w:val="000000"/>
          <w:sz w:val="24"/>
          <w:szCs w:val="28"/>
          <w:u w:val="single"/>
        </w:rPr>
        <w:t>4</w:t>
      </w:r>
      <w:r w:rsidRPr="00357DB2">
        <w:rPr>
          <w:rFonts w:ascii="Times New Roman" w:hAnsi="Times New Roman" w:hint="eastAsia"/>
          <w:bCs/>
          <w:color w:val="000000"/>
          <w:sz w:val="24"/>
          <w:szCs w:val="28"/>
          <w:u w:val="single"/>
        </w:rPr>
        <w:t>kg/a</w:t>
      </w:r>
      <w:r w:rsidRPr="00357DB2">
        <w:rPr>
          <w:rFonts w:ascii="Times New Roman" w:hAnsi="Times New Roman" w:hint="eastAsia"/>
          <w:bCs/>
          <w:color w:val="000000"/>
          <w:sz w:val="24"/>
          <w:szCs w:val="28"/>
          <w:u w:val="single"/>
        </w:rPr>
        <w:t>，工作损失为</w:t>
      </w:r>
      <w:r w:rsidR="00652A1D">
        <w:rPr>
          <w:rFonts w:ascii="Times New Roman" w:hAnsi="Times New Roman" w:hint="eastAsia"/>
          <w:bCs/>
          <w:color w:val="000000"/>
          <w:sz w:val="24"/>
          <w:szCs w:val="28"/>
          <w:u w:val="single"/>
        </w:rPr>
        <w:t>0.1</w:t>
      </w:r>
      <w:r w:rsidR="004915EE">
        <w:rPr>
          <w:rFonts w:ascii="Times New Roman" w:hAnsi="Times New Roman" w:hint="eastAsia"/>
          <w:bCs/>
          <w:color w:val="000000"/>
          <w:sz w:val="24"/>
          <w:szCs w:val="28"/>
          <w:u w:val="single"/>
        </w:rPr>
        <w:t>41</w:t>
      </w:r>
      <w:r w:rsidRPr="00357DB2">
        <w:rPr>
          <w:rFonts w:ascii="Times New Roman" w:hAnsi="Times New Roman" w:hint="eastAsia"/>
          <w:bCs/>
          <w:color w:val="000000"/>
          <w:sz w:val="24"/>
          <w:szCs w:val="28"/>
          <w:u w:val="single"/>
        </w:rPr>
        <w:t>kg/a</w:t>
      </w:r>
      <w:r w:rsidRPr="00357DB2">
        <w:rPr>
          <w:rFonts w:ascii="Times New Roman" w:hAnsi="Times New Roman" w:hint="eastAsia"/>
          <w:bCs/>
          <w:color w:val="000000"/>
          <w:sz w:val="24"/>
          <w:szCs w:val="28"/>
          <w:u w:val="single"/>
        </w:rPr>
        <w:t>；</w:t>
      </w:r>
    </w:p>
    <w:p w:rsidR="00B33508" w:rsidRPr="004915EE" w:rsidRDefault="00C36A39">
      <w:pPr>
        <w:spacing w:line="360" w:lineRule="auto"/>
        <w:ind w:firstLineChars="200" w:firstLine="480"/>
        <w:rPr>
          <w:rFonts w:ascii="Times New Roman" w:hAnsi="Times New Roman"/>
          <w:bCs/>
          <w:color w:val="FF0000"/>
          <w:sz w:val="24"/>
          <w:szCs w:val="28"/>
          <w:u w:val="single"/>
        </w:rPr>
      </w:pPr>
      <w:r w:rsidRPr="004915EE">
        <w:rPr>
          <w:rFonts w:ascii="Times New Roman" w:hAnsi="Times New Roman" w:hint="eastAsia"/>
          <w:bCs/>
          <w:color w:val="FF0000"/>
          <w:sz w:val="24"/>
          <w:szCs w:val="28"/>
          <w:u w:val="single"/>
        </w:rPr>
        <w:t>粗醇罐：呼吸损失为</w:t>
      </w:r>
      <w:r w:rsidR="0074605C" w:rsidRPr="004915EE">
        <w:rPr>
          <w:rFonts w:ascii="Times New Roman" w:hAnsi="Times New Roman" w:hint="eastAsia"/>
          <w:bCs/>
          <w:color w:val="FF0000"/>
          <w:sz w:val="24"/>
          <w:szCs w:val="28"/>
          <w:u w:val="single"/>
        </w:rPr>
        <w:t>2.52</w:t>
      </w:r>
      <w:r w:rsidRPr="004915EE">
        <w:rPr>
          <w:rFonts w:ascii="Times New Roman" w:hAnsi="Times New Roman" w:hint="eastAsia"/>
          <w:bCs/>
          <w:color w:val="FF0000"/>
          <w:sz w:val="24"/>
          <w:szCs w:val="28"/>
          <w:u w:val="single"/>
        </w:rPr>
        <w:t>kg/a</w:t>
      </w:r>
      <w:r w:rsidRPr="004915EE">
        <w:rPr>
          <w:rFonts w:ascii="Times New Roman" w:hAnsi="Times New Roman" w:hint="eastAsia"/>
          <w:bCs/>
          <w:color w:val="FF0000"/>
          <w:sz w:val="24"/>
          <w:szCs w:val="28"/>
          <w:u w:val="single"/>
        </w:rPr>
        <w:t>，工作损失为</w:t>
      </w:r>
      <w:r w:rsidR="00A425B3">
        <w:rPr>
          <w:rFonts w:ascii="Times New Roman" w:hAnsi="Times New Roman" w:hint="eastAsia"/>
          <w:bCs/>
          <w:color w:val="FF0000"/>
          <w:sz w:val="24"/>
          <w:szCs w:val="28"/>
          <w:u w:val="single"/>
        </w:rPr>
        <w:t>34.46</w:t>
      </w:r>
      <w:r w:rsidRPr="004915EE">
        <w:rPr>
          <w:rFonts w:ascii="Times New Roman" w:hAnsi="Times New Roman" w:hint="eastAsia"/>
          <w:bCs/>
          <w:color w:val="FF0000"/>
          <w:sz w:val="24"/>
          <w:szCs w:val="28"/>
          <w:u w:val="single"/>
        </w:rPr>
        <w:t>kg/a</w:t>
      </w:r>
      <w:r w:rsidRPr="004915EE">
        <w:rPr>
          <w:rFonts w:ascii="Times New Roman" w:hAnsi="Times New Roman" w:hint="eastAsia"/>
          <w:bCs/>
          <w:color w:val="FF0000"/>
          <w:sz w:val="24"/>
          <w:szCs w:val="28"/>
          <w:u w:val="single"/>
        </w:rPr>
        <w:t>。</w:t>
      </w:r>
    </w:p>
    <w:p w:rsidR="00B33508" w:rsidRPr="00357DB2" w:rsidRDefault="00C36A39">
      <w:pPr>
        <w:spacing w:line="360" w:lineRule="auto"/>
        <w:ind w:firstLineChars="200" w:firstLine="480"/>
        <w:rPr>
          <w:rFonts w:ascii="Times New Roman" w:hAnsi="Times New Roman"/>
          <w:bCs/>
          <w:color w:val="000000"/>
          <w:sz w:val="24"/>
          <w:szCs w:val="28"/>
          <w:u w:val="single"/>
        </w:rPr>
      </w:pPr>
      <w:r w:rsidRPr="00357DB2">
        <w:rPr>
          <w:rFonts w:ascii="Times New Roman" w:hAnsi="Times New Roman" w:hint="eastAsia"/>
          <w:bCs/>
          <w:color w:val="000000"/>
          <w:sz w:val="24"/>
          <w:szCs w:val="28"/>
          <w:u w:val="single"/>
        </w:rPr>
        <w:t>总排放量为：</w:t>
      </w:r>
      <w:r w:rsidR="00A425B3">
        <w:rPr>
          <w:rFonts w:ascii="Times New Roman" w:hAnsi="Times New Roman" w:hint="eastAsia"/>
          <w:bCs/>
          <w:color w:val="000000"/>
          <w:sz w:val="24"/>
          <w:szCs w:val="28"/>
          <w:u w:val="single"/>
        </w:rPr>
        <w:t>50.6</w:t>
      </w:r>
      <w:r w:rsidRPr="00357DB2">
        <w:rPr>
          <w:rFonts w:ascii="Times New Roman" w:hAnsi="Times New Roman" w:hint="eastAsia"/>
          <w:bCs/>
          <w:color w:val="000000"/>
          <w:sz w:val="24"/>
          <w:szCs w:val="28"/>
          <w:u w:val="single"/>
        </w:rPr>
        <w:t>kg/a</w:t>
      </w:r>
      <w:r w:rsidRPr="00357DB2">
        <w:rPr>
          <w:rFonts w:ascii="Times New Roman" w:hAnsi="Times New Roman" w:hint="eastAsia"/>
          <w:bCs/>
          <w:color w:val="000000"/>
          <w:sz w:val="24"/>
          <w:szCs w:val="28"/>
          <w:u w:val="single"/>
        </w:rPr>
        <w:t>。</w:t>
      </w:r>
      <w:r w:rsidR="00554BE9">
        <w:rPr>
          <w:rFonts w:ascii="Times New Roman" w:hAnsi="Times New Roman" w:hint="eastAsia"/>
          <w:bCs/>
          <w:color w:val="000000"/>
          <w:sz w:val="24"/>
          <w:szCs w:val="28"/>
          <w:u w:val="single"/>
        </w:rPr>
        <w:t>根据</w:t>
      </w:r>
      <w:r w:rsidR="00554BE9" w:rsidRPr="00554BE9">
        <w:rPr>
          <w:rFonts w:ascii="Times New Roman" w:hAnsi="Times New Roman" w:hint="eastAsia"/>
          <w:bCs/>
          <w:color w:val="000000"/>
          <w:sz w:val="24"/>
          <w:szCs w:val="28"/>
          <w:u w:val="single"/>
        </w:rPr>
        <w:t>《石油化学工业污染物排放标准》（</w:t>
      </w:r>
      <w:r w:rsidR="00554BE9" w:rsidRPr="00554BE9">
        <w:rPr>
          <w:rFonts w:ascii="Times New Roman" w:hAnsi="Times New Roman" w:hint="eastAsia"/>
          <w:bCs/>
          <w:color w:val="000000"/>
          <w:sz w:val="24"/>
          <w:szCs w:val="28"/>
          <w:u w:val="single"/>
        </w:rPr>
        <w:t>GB31571-2015</w:t>
      </w:r>
      <w:r w:rsidR="00554BE9" w:rsidRPr="00554BE9">
        <w:rPr>
          <w:rFonts w:ascii="Times New Roman" w:hAnsi="Times New Roman" w:hint="eastAsia"/>
          <w:bCs/>
          <w:color w:val="000000"/>
          <w:sz w:val="24"/>
          <w:szCs w:val="28"/>
          <w:u w:val="single"/>
        </w:rPr>
        <w:t>）标准</w:t>
      </w:r>
      <w:r w:rsidR="00554BE9">
        <w:rPr>
          <w:rFonts w:ascii="Times New Roman" w:hAnsi="Times New Roman" w:hint="eastAsia"/>
          <w:bCs/>
          <w:color w:val="000000"/>
          <w:sz w:val="24"/>
          <w:szCs w:val="28"/>
          <w:u w:val="single"/>
        </w:rPr>
        <w:t>，</w:t>
      </w:r>
      <w:r w:rsidRPr="00357DB2">
        <w:rPr>
          <w:rFonts w:ascii="Times New Roman" w:hAnsi="Times New Roman" w:hint="eastAsia"/>
          <w:bCs/>
          <w:color w:val="000000"/>
          <w:sz w:val="24"/>
          <w:szCs w:val="28"/>
          <w:u w:val="single"/>
        </w:rPr>
        <w:t>呼吸排放的污染物</w:t>
      </w:r>
      <w:r w:rsidR="00554BE9">
        <w:rPr>
          <w:rFonts w:ascii="Times New Roman" w:hAnsi="Times New Roman" w:hint="eastAsia"/>
          <w:bCs/>
          <w:color w:val="000000"/>
          <w:sz w:val="24"/>
          <w:szCs w:val="28"/>
          <w:u w:val="single"/>
        </w:rPr>
        <w:t>归属于非甲烷总烃</w:t>
      </w:r>
      <w:r w:rsidRPr="00357DB2">
        <w:rPr>
          <w:rFonts w:ascii="Times New Roman" w:hAnsi="Times New Roman" w:hint="eastAsia"/>
          <w:bCs/>
          <w:color w:val="000000"/>
          <w:sz w:val="24"/>
          <w:szCs w:val="28"/>
          <w:u w:val="single"/>
        </w:rPr>
        <w:t>，</w:t>
      </w:r>
      <w:r w:rsidR="00B3667A">
        <w:rPr>
          <w:rFonts w:ascii="Times New Roman" w:hAnsi="Times New Roman" w:hint="eastAsia"/>
          <w:bCs/>
          <w:color w:val="000000"/>
          <w:sz w:val="24"/>
          <w:szCs w:val="28"/>
          <w:u w:val="single"/>
        </w:rPr>
        <w:t>年排放</w:t>
      </w:r>
      <w:r w:rsidR="00B3667A">
        <w:rPr>
          <w:rFonts w:ascii="Times New Roman" w:hAnsi="Times New Roman" w:hint="eastAsia"/>
          <w:bCs/>
          <w:color w:val="000000"/>
          <w:sz w:val="24"/>
          <w:szCs w:val="28"/>
          <w:u w:val="single"/>
        </w:rPr>
        <w:t>8760</w:t>
      </w:r>
      <w:r w:rsidR="00B3667A">
        <w:rPr>
          <w:rFonts w:ascii="Times New Roman" w:hAnsi="Times New Roman" w:hint="eastAsia"/>
          <w:bCs/>
          <w:color w:val="000000"/>
          <w:sz w:val="24"/>
          <w:szCs w:val="28"/>
          <w:u w:val="single"/>
        </w:rPr>
        <w:t>小时，</w:t>
      </w:r>
      <w:r w:rsidRPr="00357DB2">
        <w:rPr>
          <w:rFonts w:ascii="Times New Roman" w:hAnsi="Times New Roman" w:hint="eastAsia"/>
          <w:bCs/>
          <w:color w:val="000000"/>
          <w:sz w:val="24"/>
          <w:szCs w:val="28"/>
          <w:u w:val="single"/>
        </w:rPr>
        <w:t>排放速率为：</w:t>
      </w:r>
      <w:r w:rsidR="00B3667A">
        <w:rPr>
          <w:rFonts w:ascii="Times New Roman" w:hAnsi="Times New Roman" w:hint="eastAsia"/>
          <w:bCs/>
          <w:color w:val="000000"/>
          <w:sz w:val="24"/>
          <w:szCs w:val="28"/>
          <w:u w:val="single"/>
        </w:rPr>
        <w:t>0.005</w:t>
      </w:r>
      <w:r w:rsidR="00A425B3">
        <w:rPr>
          <w:rFonts w:ascii="Times New Roman" w:hAnsi="Times New Roman" w:hint="eastAsia"/>
          <w:bCs/>
          <w:color w:val="000000"/>
          <w:sz w:val="24"/>
          <w:szCs w:val="28"/>
          <w:u w:val="single"/>
        </w:rPr>
        <w:t>77</w:t>
      </w:r>
      <w:r w:rsidRPr="00357DB2">
        <w:rPr>
          <w:rFonts w:ascii="Times New Roman" w:hAnsi="Times New Roman" w:hint="eastAsia"/>
          <w:bCs/>
          <w:color w:val="000000"/>
          <w:sz w:val="24"/>
          <w:szCs w:val="28"/>
          <w:u w:val="single"/>
        </w:rPr>
        <w:t>kg/h</w:t>
      </w:r>
      <w:r w:rsidRPr="00357DB2">
        <w:rPr>
          <w:rFonts w:ascii="Times New Roman" w:hAnsi="Times New Roman" w:hint="eastAsia"/>
          <w:bCs/>
          <w:color w:val="000000"/>
          <w:sz w:val="24"/>
          <w:szCs w:val="28"/>
          <w:u w:val="single"/>
        </w:rPr>
        <w:t>。平均排放高度为</w:t>
      </w:r>
      <w:r w:rsidR="00B3667A">
        <w:rPr>
          <w:rFonts w:ascii="Times New Roman" w:hAnsi="Times New Roman" w:hint="eastAsia"/>
          <w:bCs/>
          <w:color w:val="000000"/>
          <w:sz w:val="24"/>
          <w:szCs w:val="28"/>
          <w:u w:val="single"/>
        </w:rPr>
        <w:t>7.5</w:t>
      </w:r>
      <w:r w:rsidRPr="00357DB2">
        <w:rPr>
          <w:rFonts w:ascii="Times New Roman" w:hAnsi="Times New Roman" w:hint="eastAsia"/>
          <w:bCs/>
          <w:color w:val="000000"/>
          <w:sz w:val="24"/>
          <w:szCs w:val="28"/>
          <w:u w:val="single"/>
        </w:rPr>
        <w:t>米，为无组织排放。</w:t>
      </w:r>
    </w:p>
    <w:p w:rsidR="00B33508" w:rsidRDefault="00C36A39">
      <w:pPr>
        <w:pStyle w:val="4"/>
        <w:rPr>
          <w:b/>
        </w:rPr>
      </w:pPr>
      <w:r>
        <w:rPr>
          <w:rFonts w:hint="eastAsia"/>
          <w:b/>
        </w:rPr>
        <w:t>食堂油烟废气</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拟建工程</w:t>
      </w:r>
      <w:proofErr w:type="gramStart"/>
      <w:r>
        <w:rPr>
          <w:rFonts w:ascii="Times New Roman" w:hAnsi="Times New Roman" w:hint="eastAsia"/>
          <w:color w:val="000000"/>
          <w:sz w:val="24"/>
          <w:szCs w:val="24"/>
        </w:rPr>
        <w:t>不</w:t>
      </w:r>
      <w:proofErr w:type="gramEnd"/>
      <w:r>
        <w:rPr>
          <w:rFonts w:ascii="Times New Roman" w:hAnsi="Times New Roman" w:hint="eastAsia"/>
          <w:color w:val="000000"/>
          <w:sz w:val="24"/>
          <w:szCs w:val="24"/>
        </w:rPr>
        <w:t>新建食堂，新增人员就餐依托现有工程所建食堂。新增人员为</w:t>
      </w:r>
      <w:r>
        <w:rPr>
          <w:rFonts w:ascii="Times New Roman" w:hAnsi="Times New Roman" w:hint="eastAsia"/>
          <w:color w:val="000000"/>
          <w:sz w:val="24"/>
          <w:szCs w:val="24"/>
        </w:rPr>
        <w:t>16</w:t>
      </w:r>
      <w:r>
        <w:rPr>
          <w:rFonts w:ascii="Times New Roman" w:hAnsi="Times New Roman" w:hint="eastAsia"/>
          <w:color w:val="000000"/>
          <w:sz w:val="24"/>
          <w:szCs w:val="24"/>
        </w:rPr>
        <w:t>人，按</w:t>
      </w:r>
      <w:r>
        <w:rPr>
          <w:rFonts w:ascii="Times New Roman" w:hAnsi="Times New Roman" w:hint="eastAsia"/>
          <w:color w:val="000000"/>
          <w:sz w:val="24"/>
          <w:szCs w:val="24"/>
        </w:rPr>
        <w:t>50%</w:t>
      </w:r>
      <w:r>
        <w:rPr>
          <w:rFonts w:ascii="Times New Roman" w:hAnsi="Times New Roman" w:hint="eastAsia"/>
          <w:color w:val="000000"/>
          <w:sz w:val="24"/>
          <w:szCs w:val="24"/>
        </w:rPr>
        <w:t>在食堂就餐计，人均日用油</w:t>
      </w:r>
      <w:r>
        <w:rPr>
          <w:rFonts w:ascii="Times New Roman" w:hAnsi="Times New Roman" w:hint="eastAsia"/>
          <w:color w:val="000000"/>
          <w:sz w:val="24"/>
          <w:szCs w:val="24"/>
        </w:rPr>
        <w:t>40g</w:t>
      </w:r>
      <w:r>
        <w:rPr>
          <w:rFonts w:ascii="Times New Roman" w:hAnsi="Times New Roman" w:hint="eastAsia"/>
          <w:color w:val="000000"/>
          <w:sz w:val="24"/>
          <w:szCs w:val="24"/>
        </w:rPr>
        <w:t>计，共计用油量为</w:t>
      </w:r>
      <w:r>
        <w:rPr>
          <w:rFonts w:ascii="Times New Roman" w:hAnsi="Times New Roman" w:hint="eastAsia"/>
          <w:color w:val="000000"/>
          <w:sz w:val="24"/>
          <w:szCs w:val="24"/>
        </w:rPr>
        <w:t>105.6kg/a</w:t>
      </w:r>
      <w:r>
        <w:rPr>
          <w:rFonts w:ascii="Times New Roman" w:hAnsi="Times New Roman" w:hint="eastAsia"/>
          <w:color w:val="000000"/>
          <w:sz w:val="24"/>
          <w:szCs w:val="24"/>
        </w:rPr>
        <w:t>，油烟产生量按用油量</w:t>
      </w:r>
      <w:r>
        <w:rPr>
          <w:rFonts w:ascii="Times New Roman" w:hAnsi="Times New Roman" w:hint="eastAsia"/>
          <w:color w:val="000000"/>
          <w:sz w:val="24"/>
          <w:szCs w:val="24"/>
        </w:rPr>
        <w:t>2%</w:t>
      </w:r>
      <w:r>
        <w:rPr>
          <w:rFonts w:ascii="Times New Roman" w:hAnsi="Times New Roman" w:hint="eastAsia"/>
          <w:color w:val="000000"/>
          <w:sz w:val="24"/>
          <w:szCs w:val="24"/>
        </w:rPr>
        <w:t>计，约为</w:t>
      </w:r>
      <w:r>
        <w:rPr>
          <w:rFonts w:ascii="Times New Roman" w:hAnsi="Times New Roman" w:hint="eastAsia"/>
          <w:color w:val="000000"/>
          <w:sz w:val="24"/>
          <w:szCs w:val="24"/>
        </w:rPr>
        <w:t>2.1kg/a</w:t>
      </w:r>
      <w:r>
        <w:rPr>
          <w:rFonts w:ascii="Times New Roman" w:hAnsi="Times New Roman" w:hint="eastAsia"/>
          <w:color w:val="000000"/>
          <w:sz w:val="24"/>
          <w:szCs w:val="24"/>
        </w:rPr>
        <w:t>。</w:t>
      </w:r>
      <w:r>
        <w:rPr>
          <w:rFonts w:ascii="Times New Roman" w:hAnsi="Times New Roman"/>
          <w:color w:val="000000"/>
          <w:sz w:val="24"/>
          <w:szCs w:val="24"/>
        </w:rPr>
        <w:t>油烟废气收集后经油烟净化器处理</w:t>
      </w:r>
      <w:r>
        <w:rPr>
          <w:rFonts w:ascii="Times New Roman" w:hAnsi="Times New Roman" w:hint="eastAsia"/>
          <w:color w:val="000000"/>
          <w:sz w:val="24"/>
          <w:szCs w:val="24"/>
        </w:rPr>
        <w:t>，处理率按</w:t>
      </w:r>
      <w:r>
        <w:rPr>
          <w:rFonts w:ascii="Times New Roman" w:hAnsi="Times New Roman" w:hint="eastAsia"/>
          <w:color w:val="000000"/>
          <w:sz w:val="24"/>
          <w:szCs w:val="24"/>
        </w:rPr>
        <w:t>85%</w:t>
      </w:r>
      <w:r>
        <w:rPr>
          <w:rFonts w:ascii="Times New Roman" w:hAnsi="Times New Roman" w:hint="eastAsia"/>
          <w:color w:val="000000"/>
          <w:sz w:val="24"/>
          <w:szCs w:val="24"/>
        </w:rPr>
        <w:t>计，其排放量为</w:t>
      </w:r>
      <w:r>
        <w:rPr>
          <w:rFonts w:ascii="Times New Roman" w:hAnsi="Times New Roman" w:hint="eastAsia"/>
          <w:color w:val="000000"/>
          <w:sz w:val="24"/>
          <w:szCs w:val="24"/>
        </w:rPr>
        <w:t>0.32kg/a</w:t>
      </w:r>
      <w:r>
        <w:rPr>
          <w:rFonts w:ascii="Times New Roman" w:hAnsi="Times New Roman" w:hint="eastAsia"/>
          <w:color w:val="000000"/>
          <w:sz w:val="24"/>
          <w:szCs w:val="24"/>
        </w:rPr>
        <w:t>。食堂油烟从食堂所在建筑物顶排放，</w:t>
      </w:r>
      <w:r>
        <w:rPr>
          <w:rFonts w:ascii="Times New Roman" w:hAnsi="Times New Roman"/>
          <w:color w:val="000000"/>
          <w:sz w:val="24"/>
          <w:szCs w:val="24"/>
        </w:rPr>
        <w:t>排放浓度</w:t>
      </w:r>
      <w:r>
        <w:rPr>
          <w:rFonts w:ascii="Times New Roman" w:hAnsi="Times New Roman" w:hint="eastAsia"/>
          <w:color w:val="000000"/>
          <w:sz w:val="24"/>
          <w:szCs w:val="24"/>
        </w:rPr>
        <w:t>一般均能</w:t>
      </w:r>
      <w:r>
        <w:rPr>
          <w:rFonts w:ascii="Times New Roman" w:hAnsi="Times New Roman"/>
          <w:color w:val="000000"/>
          <w:sz w:val="24"/>
          <w:szCs w:val="24"/>
        </w:rPr>
        <w:t>小于</w:t>
      </w:r>
      <w:r>
        <w:rPr>
          <w:rFonts w:ascii="Times New Roman" w:hAnsi="Times New Roman"/>
          <w:color w:val="000000"/>
          <w:sz w:val="24"/>
          <w:szCs w:val="24"/>
        </w:rPr>
        <w:t>2mg/m</w:t>
      </w:r>
      <w:r>
        <w:rPr>
          <w:rFonts w:ascii="Times New Roman" w:hAnsi="Times New Roman"/>
          <w:color w:val="000000"/>
          <w:sz w:val="24"/>
          <w:szCs w:val="24"/>
          <w:vertAlign w:val="superscript"/>
        </w:rPr>
        <w:t>3</w:t>
      </w:r>
      <w:r>
        <w:rPr>
          <w:rFonts w:ascii="Times New Roman" w:hAnsi="Times New Roman"/>
          <w:color w:val="000000"/>
          <w:sz w:val="24"/>
          <w:szCs w:val="24"/>
        </w:rPr>
        <w:t>，</w:t>
      </w:r>
      <w:r>
        <w:rPr>
          <w:rFonts w:ascii="Times New Roman" w:hAnsi="Times New Roman" w:hint="eastAsia"/>
          <w:color w:val="000000"/>
          <w:sz w:val="24"/>
          <w:szCs w:val="24"/>
        </w:rPr>
        <w:t>可满足</w:t>
      </w:r>
      <w:r>
        <w:rPr>
          <w:rFonts w:ascii="Times New Roman" w:hAnsi="Times New Roman"/>
          <w:color w:val="000000"/>
          <w:sz w:val="24"/>
          <w:szCs w:val="24"/>
        </w:rPr>
        <w:t>（</w:t>
      </w:r>
      <w:r>
        <w:rPr>
          <w:rFonts w:ascii="Times New Roman" w:hAnsi="Times New Roman"/>
          <w:color w:val="000000"/>
          <w:sz w:val="24"/>
          <w:szCs w:val="24"/>
        </w:rPr>
        <w:t>GB18483-2001</w:t>
      </w:r>
      <w:r>
        <w:rPr>
          <w:rFonts w:ascii="Times New Roman" w:hAnsi="Times New Roman"/>
          <w:color w:val="000000"/>
          <w:sz w:val="24"/>
          <w:szCs w:val="24"/>
        </w:rPr>
        <w:t>）</w:t>
      </w:r>
      <w:r>
        <w:rPr>
          <w:rFonts w:ascii="Times New Roman" w:hAnsi="Times New Roman" w:hint="eastAsia"/>
          <w:color w:val="000000"/>
          <w:sz w:val="24"/>
          <w:szCs w:val="24"/>
        </w:rPr>
        <w:t>的要求。</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经处理后排放的油烟，排放情况能满足</w:t>
      </w:r>
      <w:r>
        <w:rPr>
          <w:rFonts w:ascii="Times New Roman" w:hAnsi="Times New Roman"/>
          <w:color w:val="000000"/>
          <w:sz w:val="24"/>
          <w:szCs w:val="24"/>
        </w:rPr>
        <w:t>《饮食业油烟排放标准》（试行）</w:t>
      </w:r>
      <w:r>
        <w:rPr>
          <w:rFonts w:ascii="Times New Roman" w:hAnsi="Times New Roman" w:hint="eastAsia"/>
          <w:color w:val="000000"/>
          <w:sz w:val="24"/>
          <w:szCs w:val="24"/>
        </w:rPr>
        <w:t>要求，排放量很小，对区域环境影响不会产生明显影响，以下将不再对其进行分析。</w:t>
      </w:r>
    </w:p>
    <w:p w:rsidR="00B33508" w:rsidRDefault="00B33508">
      <w:pPr>
        <w:pStyle w:val="22"/>
        <w:ind w:left="420" w:firstLine="420"/>
      </w:pPr>
    </w:p>
    <w:p w:rsidR="00B33508" w:rsidRDefault="00C36A39">
      <w:pPr>
        <w:pStyle w:val="3"/>
        <w:spacing w:beforeLines="0" w:before="120" w:afterLines="0" w:after="120"/>
      </w:pPr>
      <w:bookmarkStart w:id="240" w:name="_Toc6178"/>
      <w:bookmarkStart w:id="241" w:name="_Toc530992900"/>
      <w:bookmarkStart w:id="242" w:name="_Toc24709"/>
      <w:r>
        <w:rPr>
          <w:rFonts w:hint="eastAsia"/>
        </w:rPr>
        <w:t>废水</w:t>
      </w:r>
      <w:bookmarkEnd w:id="240"/>
      <w:bookmarkEnd w:id="241"/>
      <w:bookmarkEnd w:id="242"/>
    </w:p>
    <w:p w:rsidR="00B33508" w:rsidRPr="00357DB2" w:rsidRDefault="00C36A39">
      <w:pPr>
        <w:pStyle w:val="a1"/>
        <w:ind w:firstLine="480"/>
        <w:rPr>
          <w:u w:val="single"/>
        </w:rPr>
      </w:pPr>
      <w:r>
        <w:rPr>
          <w:rFonts w:hint="eastAsia"/>
        </w:rPr>
        <w:t>拟建工程生产性废水主要有：直接冷却循环废水，车间冲洗清洗废水，生产区初期雨水，以及化验检验过程产生的废水。本工程新增人员在食堂就餐（但不住宿）会产</w:t>
      </w:r>
      <w:r w:rsidRPr="00357DB2">
        <w:rPr>
          <w:rFonts w:hint="eastAsia"/>
          <w:u w:val="single"/>
        </w:rPr>
        <w:t>生一定的生活废水。</w:t>
      </w:r>
    </w:p>
    <w:p w:rsidR="00B33508" w:rsidRPr="00357DB2" w:rsidRDefault="00C36A39">
      <w:pPr>
        <w:pStyle w:val="a1"/>
        <w:ind w:firstLine="480"/>
        <w:rPr>
          <w:u w:val="single"/>
        </w:rPr>
      </w:pPr>
      <w:r w:rsidRPr="00357DB2">
        <w:rPr>
          <w:rFonts w:hint="eastAsia"/>
          <w:u w:val="single"/>
        </w:rPr>
        <w:t>（</w:t>
      </w:r>
      <w:r w:rsidRPr="00357DB2">
        <w:rPr>
          <w:rFonts w:hint="eastAsia"/>
          <w:u w:val="single"/>
        </w:rPr>
        <w:t>1</w:t>
      </w:r>
      <w:r w:rsidRPr="00357DB2">
        <w:rPr>
          <w:rFonts w:hint="eastAsia"/>
          <w:u w:val="single"/>
        </w:rPr>
        <w:t>）直接冷却废水</w:t>
      </w:r>
    </w:p>
    <w:p w:rsidR="00B33508" w:rsidRPr="00357DB2" w:rsidRDefault="00C36A39">
      <w:pPr>
        <w:pStyle w:val="a1"/>
        <w:ind w:firstLine="480"/>
        <w:rPr>
          <w:u w:val="single"/>
        </w:rPr>
      </w:pPr>
      <w:r w:rsidRPr="00357DB2">
        <w:rPr>
          <w:rFonts w:hint="eastAsia"/>
          <w:u w:val="single"/>
        </w:rPr>
        <w:t>直接冷却循环废水是</w:t>
      </w:r>
      <w:proofErr w:type="gramStart"/>
      <w:r w:rsidRPr="00357DB2">
        <w:rPr>
          <w:rFonts w:hint="eastAsia"/>
          <w:u w:val="single"/>
        </w:rPr>
        <w:t>直接冷却聚己内酯</w:t>
      </w:r>
      <w:proofErr w:type="gramEnd"/>
      <w:r w:rsidRPr="00357DB2">
        <w:rPr>
          <w:rFonts w:hint="eastAsia"/>
          <w:u w:val="single"/>
        </w:rPr>
        <w:t>产品产生的废水，产生量为</w:t>
      </w:r>
      <w:r w:rsidRPr="00357DB2">
        <w:rPr>
          <w:rFonts w:hint="eastAsia"/>
          <w:u w:val="single"/>
        </w:rPr>
        <w:t>75t/a</w:t>
      </w:r>
      <w:r w:rsidRPr="00357DB2">
        <w:rPr>
          <w:rFonts w:hint="eastAsia"/>
          <w:u w:val="single"/>
        </w:rPr>
        <w:t>，主要污染物为</w:t>
      </w:r>
      <w:r w:rsidRPr="00357DB2">
        <w:rPr>
          <w:rFonts w:hint="eastAsia"/>
          <w:u w:val="single"/>
        </w:rPr>
        <w:t>COD</w:t>
      </w:r>
      <w:r w:rsidRPr="00357DB2">
        <w:rPr>
          <w:rFonts w:hint="eastAsia"/>
          <w:u w:val="single"/>
        </w:rPr>
        <w:t>、悬浮物、石油类（</w:t>
      </w:r>
      <w:r w:rsidRPr="00357DB2">
        <w:rPr>
          <w:rFonts w:hint="eastAsia"/>
          <w:u w:val="single"/>
        </w:rPr>
        <w:t>SS</w:t>
      </w:r>
      <w:r w:rsidRPr="00357DB2">
        <w:rPr>
          <w:rFonts w:hint="eastAsia"/>
          <w:u w:val="single"/>
        </w:rPr>
        <w:t>）。废水中污染物的产生浓度，尚无类比或实测数据，根据本项目工艺水平和产品质量要求，参考塑料造粒生产中循环废水水质浓度，确定本项目冷却废水中污染物的产生浓度为：</w:t>
      </w:r>
      <w:r w:rsidRPr="00357DB2">
        <w:rPr>
          <w:rFonts w:hint="eastAsia"/>
          <w:u w:val="single"/>
        </w:rPr>
        <w:t>COD</w:t>
      </w:r>
      <w:r w:rsidRPr="00357DB2">
        <w:rPr>
          <w:rFonts w:hint="eastAsia"/>
          <w:u w:val="single"/>
        </w:rPr>
        <w:t>：</w:t>
      </w:r>
      <w:r w:rsidRPr="00357DB2">
        <w:rPr>
          <w:rFonts w:hint="eastAsia"/>
          <w:u w:val="single"/>
        </w:rPr>
        <w:t>235mg/L</w:t>
      </w:r>
      <w:r w:rsidRPr="00357DB2">
        <w:rPr>
          <w:rFonts w:hint="eastAsia"/>
          <w:u w:val="single"/>
        </w:rPr>
        <w:t>、悬浮物（</w:t>
      </w:r>
      <w:r w:rsidRPr="00357DB2">
        <w:rPr>
          <w:rFonts w:hint="eastAsia"/>
          <w:u w:val="single"/>
        </w:rPr>
        <w:t>SS</w:t>
      </w:r>
      <w:r w:rsidRPr="00357DB2">
        <w:rPr>
          <w:rFonts w:hint="eastAsia"/>
          <w:u w:val="single"/>
        </w:rPr>
        <w:t>）</w:t>
      </w:r>
      <w:r w:rsidRPr="00357DB2">
        <w:rPr>
          <w:rFonts w:hint="eastAsia"/>
          <w:u w:val="single"/>
        </w:rPr>
        <w:t>:100mg/L</w:t>
      </w:r>
      <w:r w:rsidRPr="00357DB2">
        <w:rPr>
          <w:rFonts w:hint="eastAsia"/>
          <w:u w:val="single"/>
        </w:rPr>
        <w:t>、石油类：</w:t>
      </w:r>
      <w:r w:rsidRPr="00357DB2">
        <w:rPr>
          <w:rFonts w:hint="eastAsia"/>
          <w:u w:val="single"/>
        </w:rPr>
        <w:t>2.0mg/L</w:t>
      </w:r>
      <w:r w:rsidRPr="00357DB2">
        <w:rPr>
          <w:rFonts w:hint="eastAsia"/>
          <w:u w:val="single"/>
        </w:rPr>
        <w:t>。</w:t>
      </w:r>
    </w:p>
    <w:p w:rsidR="00B33508" w:rsidRPr="00357DB2" w:rsidRDefault="00C36A39">
      <w:pPr>
        <w:spacing w:line="360" w:lineRule="auto"/>
        <w:ind w:firstLineChars="200" w:firstLine="480"/>
        <w:rPr>
          <w:rFonts w:ascii="Times New Roman" w:hAnsi="Times New Roman"/>
          <w:color w:val="000000"/>
          <w:sz w:val="24"/>
          <w:u w:val="single"/>
        </w:rPr>
      </w:pPr>
      <w:r w:rsidRPr="00357DB2">
        <w:rPr>
          <w:rFonts w:ascii="Times New Roman" w:hAnsi="Times New Roman" w:hint="eastAsia"/>
          <w:color w:val="000000"/>
          <w:sz w:val="24"/>
          <w:u w:val="single"/>
        </w:rPr>
        <w:t>（</w:t>
      </w:r>
      <w:r w:rsidRPr="00357DB2">
        <w:rPr>
          <w:rFonts w:ascii="Times New Roman" w:hAnsi="Times New Roman" w:hint="eastAsia"/>
          <w:color w:val="000000"/>
          <w:sz w:val="24"/>
          <w:u w:val="single"/>
        </w:rPr>
        <w:t>2</w:t>
      </w:r>
      <w:r w:rsidRPr="00357DB2">
        <w:rPr>
          <w:rFonts w:ascii="Times New Roman" w:hAnsi="Times New Roman" w:hint="eastAsia"/>
          <w:color w:val="000000"/>
          <w:sz w:val="24"/>
          <w:u w:val="single"/>
        </w:rPr>
        <w:t>）车间清洗废水</w:t>
      </w:r>
    </w:p>
    <w:p w:rsidR="00B33508" w:rsidRPr="00357DB2" w:rsidRDefault="00C36A39">
      <w:pPr>
        <w:spacing w:line="360" w:lineRule="auto"/>
        <w:ind w:firstLineChars="200" w:firstLine="480"/>
        <w:rPr>
          <w:rFonts w:ascii="Times New Roman" w:hAnsi="Times New Roman"/>
          <w:color w:val="000000"/>
          <w:sz w:val="24"/>
          <w:u w:val="single"/>
        </w:rPr>
      </w:pPr>
      <w:r w:rsidRPr="00357DB2">
        <w:rPr>
          <w:rFonts w:ascii="Times New Roman" w:hAnsi="Times New Roman" w:hint="eastAsia"/>
          <w:color w:val="000000"/>
          <w:sz w:val="24"/>
          <w:u w:val="single"/>
        </w:rPr>
        <w:t>车间清洗废水，主要是车间内设备擦洗、地面擦（冲）洗产生的废水，年产生量约</w:t>
      </w:r>
      <w:r w:rsidRPr="00357DB2">
        <w:rPr>
          <w:rFonts w:ascii="Times New Roman" w:hAnsi="Times New Roman" w:hint="eastAsia"/>
          <w:color w:val="000000"/>
          <w:sz w:val="24"/>
          <w:u w:val="single"/>
        </w:rPr>
        <w:t>144t/a</w:t>
      </w:r>
      <w:r w:rsidRPr="00357DB2">
        <w:rPr>
          <w:rFonts w:ascii="Times New Roman" w:hAnsi="Times New Roman" w:hint="eastAsia"/>
          <w:color w:val="000000"/>
          <w:sz w:val="24"/>
          <w:u w:val="single"/>
        </w:rPr>
        <w:t>，参考同类企业一般废水水质情况，废水中主要污染物为</w:t>
      </w:r>
      <w:r w:rsidRPr="00357DB2">
        <w:rPr>
          <w:rFonts w:ascii="Times New Roman" w:hAnsi="Times New Roman"/>
          <w:color w:val="000000"/>
          <w:sz w:val="24"/>
          <w:u w:val="single"/>
        </w:rPr>
        <w:t>COD</w:t>
      </w:r>
      <w:r w:rsidRPr="00357DB2">
        <w:rPr>
          <w:rFonts w:ascii="Times New Roman" w:hAnsi="Times New Roman" w:hint="eastAsia"/>
          <w:color w:val="000000"/>
          <w:sz w:val="24"/>
          <w:u w:val="single"/>
        </w:rPr>
        <w:t>：</w:t>
      </w:r>
      <w:r w:rsidRPr="00357DB2">
        <w:rPr>
          <w:rFonts w:ascii="Times New Roman" w:hAnsi="Times New Roman" w:hint="eastAsia"/>
          <w:color w:val="000000"/>
          <w:sz w:val="24"/>
          <w:u w:val="single"/>
        </w:rPr>
        <w:t>4</w:t>
      </w:r>
      <w:r w:rsidRPr="00357DB2">
        <w:rPr>
          <w:rFonts w:ascii="Times New Roman" w:hAnsi="Times New Roman"/>
          <w:color w:val="000000"/>
          <w:sz w:val="24"/>
          <w:u w:val="single"/>
        </w:rPr>
        <w:t>00mg/l</w:t>
      </w:r>
      <w:r w:rsidRPr="00357DB2">
        <w:rPr>
          <w:rFonts w:ascii="Times New Roman" w:hAnsi="Times New Roman" w:hint="eastAsia"/>
          <w:color w:val="000000"/>
          <w:sz w:val="24"/>
          <w:u w:val="single"/>
        </w:rPr>
        <w:t>、</w:t>
      </w:r>
      <w:r w:rsidRPr="00357DB2">
        <w:rPr>
          <w:rFonts w:ascii="Times New Roman" w:hAnsi="Times New Roman"/>
          <w:color w:val="000000"/>
          <w:sz w:val="24"/>
          <w:u w:val="single"/>
        </w:rPr>
        <w:t>SS</w:t>
      </w:r>
      <w:r w:rsidRPr="00357DB2">
        <w:rPr>
          <w:rFonts w:ascii="Times New Roman" w:hAnsi="Times New Roman" w:hint="eastAsia"/>
          <w:color w:val="000000"/>
          <w:sz w:val="24"/>
          <w:u w:val="single"/>
        </w:rPr>
        <w:t>：</w:t>
      </w:r>
      <w:r w:rsidRPr="00357DB2">
        <w:rPr>
          <w:rFonts w:ascii="Times New Roman" w:hAnsi="Times New Roman" w:hint="eastAsia"/>
          <w:color w:val="000000"/>
          <w:sz w:val="24"/>
          <w:u w:val="single"/>
        </w:rPr>
        <w:t>2</w:t>
      </w:r>
      <w:r w:rsidRPr="00357DB2">
        <w:rPr>
          <w:rFonts w:ascii="Times New Roman" w:hAnsi="Times New Roman"/>
          <w:color w:val="000000"/>
          <w:sz w:val="24"/>
          <w:u w:val="single"/>
        </w:rPr>
        <w:t>00mg/l</w:t>
      </w:r>
      <w:r w:rsidRPr="00357DB2">
        <w:rPr>
          <w:rFonts w:ascii="Times New Roman" w:hAnsi="Times New Roman" w:hint="eastAsia"/>
          <w:color w:val="000000"/>
          <w:sz w:val="24"/>
          <w:u w:val="single"/>
        </w:rPr>
        <w:t>，石油类：</w:t>
      </w:r>
      <w:r w:rsidRPr="00357DB2">
        <w:rPr>
          <w:rFonts w:ascii="Times New Roman" w:hAnsi="Times New Roman" w:hint="eastAsia"/>
          <w:color w:val="000000"/>
          <w:sz w:val="24"/>
          <w:u w:val="single"/>
        </w:rPr>
        <w:t>25</w:t>
      </w:r>
      <w:r w:rsidRPr="00357DB2">
        <w:rPr>
          <w:rFonts w:ascii="Times New Roman" w:hAnsi="Times New Roman"/>
          <w:color w:val="000000"/>
          <w:sz w:val="24"/>
          <w:u w:val="single"/>
        </w:rPr>
        <w:t>mg/l</w:t>
      </w:r>
      <w:r w:rsidRPr="00357DB2">
        <w:rPr>
          <w:rFonts w:ascii="Times New Roman" w:hAnsi="Times New Roman" w:hint="eastAsia"/>
          <w:color w:val="000000"/>
          <w:sz w:val="24"/>
          <w:u w:val="single"/>
        </w:rPr>
        <w:t>。</w:t>
      </w:r>
    </w:p>
    <w:p w:rsidR="00B33508" w:rsidRPr="00357DB2" w:rsidRDefault="00C36A39">
      <w:pPr>
        <w:spacing w:line="360" w:lineRule="auto"/>
        <w:ind w:firstLineChars="200" w:firstLine="480"/>
        <w:rPr>
          <w:rFonts w:ascii="Times New Roman" w:hAnsi="Times New Roman"/>
          <w:color w:val="000000"/>
          <w:sz w:val="24"/>
          <w:u w:val="single"/>
        </w:rPr>
      </w:pPr>
      <w:r w:rsidRPr="00357DB2">
        <w:rPr>
          <w:rFonts w:ascii="Times New Roman" w:hAnsi="Times New Roman" w:hint="eastAsia"/>
          <w:color w:val="000000"/>
          <w:sz w:val="24"/>
          <w:u w:val="single"/>
        </w:rPr>
        <w:t>（</w:t>
      </w:r>
      <w:r w:rsidRPr="00357DB2">
        <w:rPr>
          <w:rFonts w:ascii="Times New Roman" w:hAnsi="Times New Roman" w:hint="eastAsia"/>
          <w:color w:val="000000"/>
          <w:sz w:val="24"/>
          <w:u w:val="single"/>
        </w:rPr>
        <w:t>3</w:t>
      </w:r>
      <w:r w:rsidRPr="00357DB2">
        <w:rPr>
          <w:rFonts w:ascii="Times New Roman" w:hAnsi="Times New Roman" w:hint="eastAsia"/>
          <w:color w:val="000000"/>
          <w:sz w:val="24"/>
          <w:u w:val="single"/>
        </w:rPr>
        <w:t>）化验室废水</w:t>
      </w:r>
    </w:p>
    <w:p w:rsidR="00B33508" w:rsidRPr="00357DB2" w:rsidRDefault="00C36A39">
      <w:pPr>
        <w:spacing w:line="360" w:lineRule="auto"/>
        <w:ind w:firstLineChars="200" w:firstLine="480"/>
        <w:rPr>
          <w:rFonts w:ascii="Times New Roman" w:hAnsi="Times New Roman"/>
          <w:color w:val="000000"/>
          <w:sz w:val="24"/>
          <w:u w:val="single"/>
        </w:rPr>
      </w:pPr>
      <w:r w:rsidRPr="00357DB2">
        <w:rPr>
          <w:rFonts w:ascii="Times New Roman" w:hAnsi="Times New Roman" w:hint="eastAsia"/>
          <w:color w:val="000000"/>
          <w:sz w:val="24"/>
          <w:u w:val="single"/>
        </w:rPr>
        <w:t>拟建工程对生产中物料进行检验化验，日化验次数约</w:t>
      </w:r>
      <w:r w:rsidRPr="00357DB2">
        <w:rPr>
          <w:rFonts w:ascii="Times New Roman" w:hAnsi="Times New Roman" w:hint="eastAsia"/>
          <w:color w:val="000000"/>
          <w:sz w:val="24"/>
          <w:u w:val="single"/>
        </w:rPr>
        <w:t>12-15</w:t>
      </w:r>
      <w:r w:rsidRPr="00357DB2">
        <w:rPr>
          <w:rFonts w:ascii="Times New Roman" w:hAnsi="Times New Roman" w:hint="eastAsia"/>
          <w:color w:val="000000"/>
          <w:sz w:val="24"/>
          <w:u w:val="single"/>
        </w:rPr>
        <w:t>次，用水量约</w:t>
      </w:r>
      <w:r w:rsidRPr="00357DB2">
        <w:rPr>
          <w:rFonts w:ascii="Times New Roman" w:hAnsi="Times New Roman" w:hint="eastAsia"/>
          <w:color w:val="000000"/>
          <w:sz w:val="24"/>
          <w:u w:val="single"/>
        </w:rPr>
        <w:t>0.2t/d</w:t>
      </w:r>
      <w:r w:rsidRPr="00357DB2">
        <w:rPr>
          <w:rFonts w:ascii="Times New Roman" w:hAnsi="Times New Roman" w:hint="eastAsia"/>
          <w:color w:val="000000"/>
          <w:sz w:val="24"/>
          <w:u w:val="single"/>
        </w:rPr>
        <w:t>，</w:t>
      </w:r>
      <w:r w:rsidRPr="00357DB2">
        <w:rPr>
          <w:rFonts w:ascii="Times New Roman" w:hAnsi="Times New Roman" w:hint="eastAsia"/>
          <w:color w:val="000000"/>
          <w:sz w:val="24"/>
          <w:u w:val="single"/>
        </w:rPr>
        <w:lastRenderedPageBreak/>
        <w:t>年废水排放量为</w:t>
      </w:r>
      <w:r w:rsidRPr="00357DB2">
        <w:rPr>
          <w:rFonts w:ascii="Times New Roman" w:hAnsi="Times New Roman" w:hint="eastAsia"/>
          <w:color w:val="000000"/>
          <w:sz w:val="24"/>
          <w:u w:val="single"/>
        </w:rPr>
        <w:t>66t/a</w:t>
      </w:r>
      <w:r w:rsidRPr="00357DB2">
        <w:rPr>
          <w:rFonts w:ascii="Times New Roman" w:hAnsi="Times New Roman" w:hint="eastAsia"/>
          <w:color w:val="000000"/>
          <w:sz w:val="24"/>
          <w:u w:val="single"/>
        </w:rPr>
        <w:t>。化验室主要使用的检验药品和试剂有酸、碱、无机盐类，以及甲醇、甲苯、酸酐等有机物，化验废水中主要为含酸碱物质、有机物、无机盐等。</w:t>
      </w:r>
    </w:p>
    <w:p w:rsidR="00B33508" w:rsidRPr="00357DB2" w:rsidRDefault="00C36A39">
      <w:pPr>
        <w:spacing w:line="360" w:lineRule="auto"/>
        <w:ind w:firstLineChars="200" w:firstLine="480"/>
        <w:rPr>
          <w:rFonts w:ascii="Times New Roman" w:hAnsi="Times New Roman"/>
          <w:color w:val="000000"/>
          <w:sz w:val="24"/>
          <w:u w:val="single"/>
        </w:rPr>
      </w:pPr>
      <w:r w:rsidRPr="00357DB2">
        <w:rPr>
          <w:rFonts w:ascii="Times New Roman" w:hAnsi="Times New Roman" w:hint="eastAsia"/>
          <w:color w:val="000000"/>
          <w:sz w:val="24"/>
          <w:u w:val="single"/>
        </w:rPr>
        <w:t>（</w:t>
      </w:r>
      <w:r w:rsidRPr="00357DB2">
        <w:rPr>
          <w:rFonts w:ascii="Times New Roman" w:hAnsi="Times New Roman" w:hint="eastAsia"/>
          <w:color w:val="000000"/>
          <w:sz w:val="24"/>
          <w:u w:val="single"/>
        </w:rPr>
        <w:t>4</w:t>
      </w:r>
      <w:r w:rsidRPr="00357DB2">
        <w:rPr>
          <w:rFonts w:ascii="Times New Roman" w:hAnsi="Times New Roman" w:hint="eastAsia"/>
          <w:color w:val="000000"/>
          <w:sz w:val="24"/>
          <w:u w:val="single"/>
        </w:rPr>
        <w:t>）间接冷却循环系统废水</w:t>
      </w:r>
    </w:p>
    <w:p w:rsidR="00B33508" w:rsidRPr="00357DB2" w:rsidRDefault="00C36A39">
      <w:pPr>
        <w:spacing w:line="360" w:lineRule="auto"/>
        <w:ind w:firstLineChars="200" w:firstLine="480"/>
        <w:rPr>
          <w:rFonts w:ascii="Times New Roman" w:hAnsi="Times New Roman"/>
          <w:color w:val="000000"/>
          <w:sz w:val="24"/>
          <w:u w:val="single"/>
        </w:rPr>
      </w:pPr>
      <w:r w:rsidRPr="00357DB2">
        <w:rPr>
          <w:rFonts w:ascii="Times New Roman" w:hAnsi="Times New Roman" w:hint="eastAsia"/>
          <w:color w:val="000000"/>
          <w:sz w:val="24"/>
          <w:u w:val="single"/>
        </w:rPr>
        <w:t>间接冷却水循环使用，水质变差，除含有一定的</w:t>
      </w:r>
      <w:r w:rsidRPr="00357DB2">
        <w:rPr>
          <w:rFonts w:ascii="Times New Roman" w:hAnsi="Times New Roman" w:hint="eastAsia"/>
          <w:color w:val="000000"/>
          <w:sz w:val="24"/>
          <w:u w:val="single"/>
        </w:rPr>
        <w:t>COD</w:t>
      </w:r>
      <w:r w:rsidRPr="00357DB2">
        <w:rPr>
          <w:rFonts w:ascii="Times New Roman" w:hAnsi="Times New Roman" w:hint="eastAsia"/>
          <w:color w:val="000000"/>
          <w:sz w:val="24"/>
          <w:u w:val="single"/>
        </w:rPr>
        <w:t>和</w:t>
      </w:r>
      <w:r w:rsidRPr="00357DB2">
        <w:rPr>
          <w:rFonts w:ascii="Times New Roman" w:hAnsi="Times New Roman" w:hint="eastAsia"/>
          <w:color w:val="000000"/>
          <w:sz w:val="24"/>
          <w:u w:val="single"/>
        </w:rPr>
        <w:t>SS</w:t>
      </w:r>
      <w:r w:rsidRPr="00357DB2">
        <w:rPr>
          <w:rFonts w:ascii="Times New Roman" w:hAnsi="Times New Roman" w:hint="eastAsia"/>
          <w:color w:val="000000"/>
          <w:sz w:val="24"/>
          <w:u w:val="single"/>
        </w:rPr>
        <w:t>外，还含有较多的盐分。其年约排放废水</w:t>
      </w:r>
      <w:r w:rsidRPr="00357DB2">
        <w:rPr>
          <w:rFonts w:ascii="Times New Roman" w:hAnsi="Times New Roman" w:hint="eastAsia"/>
          <w:color w:val="000000"/>
          <w:sz w:val="24"/>
          <w:u w:val="single"/>
        </w:rPr>
        <w:t>600</w:t>
      </w:r>
      <w:r w:rsidRPr="00357DB2">
        <w:rPr>
          <w:rFonts w:ascii="Times New Roman" w:hAnsi="Times New Roman"/>
          <w:color w:val="000000"/>
          <w:sz w:val="24"/>
          <w:u w:val="single"/>
        </w:rPr>
        <w:t xml:space="preserve"> m</w:t>
      </w:r>
      <w:r w:rsidRPr="00357DB2">
        <w:rPr>
          <w:rFonts w:ascii="Times New Roman" w:hAnsi="Times New Roman"/>
          <w:color w:val="000000"/>
          <w:sz w:val="24"/>
          <w:u w:val="single"/>
          <w:vertAlign w:val="superscript"/>
        </w:rPr>
        <w:t>3</w:t>
      </w:r>
      <w:r w:rsidRPr="00357DB2">
        <w:rPr>
          <w:rFonts w:ascii="Times New Roman" w:hAnsi="Times New Roman"/>
          <w:color w:val="000000"/>
          <w:sz w:val="24"/>
          <w:u w:val="single"/>
        </w:rPr>
        <w:t>/a</w:t>
      </w:r>
      <w:r w:rsidRPr="00357DB2">
        <w:rPr>
          <w:rFonts w:ascii="Times New Roman" w:hAnsi="Times New Roman" w:hint="eastAsia"/>
          <w:color w:val="000000"/>
          <w:sz w:val="24"/>
          <w:u w:val="single"/>
        </w:rPr>
        <w:t>。主要污染物：</w:t>
      </w:r>
      <w:r w:rsidRPr="00357DB2">
        <w:rPr>
          <w:rFonts w:ascii="Times New Roman" w:hAnsi="Times New Roman" w:hint="eastAsia"/>
          <w:color w:val="000000"/>
          <w:sz w:val="24"/>
          <w:u w:val="single"/>
        </w:rPr>
        <w:t>COD</w:t>
      </w:r>
      <w:r w:rsidRPr="00357DB2">
        <w:rPr>
          <w:rFonts w:ascii="Times New Roman" w:hAnsi="Times New Roman" w:hint="eastAsia"/>
          <w:color w:val="000000"/>
          <w:sz w:val="24"/>
          <w:u w:val="single"/>
        </w:rPr>
        <w:t>浓度约</w:t>
      </w:r>
      <w:r w:rsidRPr="00357DB2">
        <w:rPr>
          <w:rFonts w:ascii="Times New Roman" w:hAnsi="Times New Roman" w:hint="eastAsia"/>
          <w:color w:val="000000"/>
          <w:sz w:val="24"/>
          <w:u w:val="single"/>
        </w:rPr>
        <w:t>60 mg/L</w:t>
      </w:r>
      <w:r w:rsidRPr="00357DB2">
        <w:rPr>
          <w:rFonts w:ascii="Times New Roman" w:hAnsi="Times New Roman" w:hint="eastAsia"/>
          <w:color w:val="000000"/>
          <w:sz w:val="24"/>
          <w:u w:val="single"/>
        </w:rPr>
        <w:t>、</w:t>
      </w:r>
      <w:r w:rsidRPr="00357DB2">
        <w:rPr>
          <w:rFonts w:ascii="Times New Roman" w:hAnsi="Times New Roman" w:hint="eastAsia"/>
          <w:color w:val="000000"/>
          <w:sz w:val="24"/>
          <w:u w:val="single"/>
        </w:rPr>
        <w:t>SS</w:t>
      </w:r>
      <w:r w:rsidRPr="00357DB2">
        <w:rPr>
          <w:rFonts w:ascii="Times New Roman" w:hAnsi="Times New Roman" w:hint="eastAsia"/>
          <w:color w:val="000000"/>
          <w:sz w:val="24"/>
          <w:u w:val="single"/>
        </w:rPr>
        <w:t>浓度约</w:t>
      </w:r>
      <w:r w:rsidRPr="00357DB2">
        <w:rPr>
          <w:rFonts w:ascii="Times New Roman" w:hAnsi="Times New Roman" w:hint="eastAsia"/>
          <w:color w:val="000000"/>
          <w:sz w:val="24"/>
          <w:u w:val="single"/>
        </w:rPr>
        <w:t>50 mg/L</w:t>
      </w:r>
      <w:r w:rsidRPr="00357DB2">
        <w:rPr>
          <w:rFonts w:ascii="Times New Roman" w:hAnsi="Times New Roman" w:hint="eastAsia"/>
          <w:color w:val="000000"/>
          <w:sz w:val="24"/>
          <w:u w:val="single"/>
        </w:rPr>
        <w:t>。</w:t>
      </w:r>
    </w:p>
    <w:p w:rsidR="00B33508" w:rsidRPr="00357DB2" w:rsidRDefault="00C36A39">
      <w:pPr>
        <w:spacing w:line="360" w:lineRule="auto"/>
        <w:ind w:firstLineChars="200" w:firstLine="480"/>
        <w:rPr>
          <w:rFonts w:ascii="Times New Roman" w:hAnsi="Times New Roman"/>
          <w:color w:val="000000"/>
          <w:sz w:val="24"/>
          <w:u w:val="single"/>
        </w:rPr>
      </w:pPr>
      <w:r w:rsidRPr="00357DB2">
        <w:rPr>
          <w:rFonts w:ascii="Times New Roman" w:hAnsi="Times New Roman" w:hint="eastAsia"/>
          <w:color w:val="000000"/>
          <w:sz w:val="24"/>
          <w:u w:val="single"/>
        </w:rPr>
        <w:t>（</w:t>
      </w:r>
      <w:r w:rsidRPr="00357DB2">
        <w:rPr>
          <w:rFonts w:ascii="Times New Roman" w:hAnsi="Times New Roman" w:hint="eastAsia"/>
          <w:color w:val="000000"/>
          <w:sz w:val="24"/>
          <w:u w:val="single"/>
        </w:rPr>
        <w:t>5</w:t>
      </w:r>
      <w:r w:rsidRPr="00357DB2">
        <w:rPr>
          <w:rFonts w:ascii="Times New Roman" w:hAnsi="Times New Roman" w:hint="eastAsia"/>
          <w:color w:val="000000"/>
          <w:sz w:val="24"/>
          <w:u w:val="single"/>
        </w:rPr>
        <w:t>）生活污水</w:t>
      </w:r>
    </w:p>
    <w:p w:rsidR="00B33508" w:rsidRPr="00357DB2" w:rsidRDefault="00C36A39">
      <w:pPr>
        <w:spacing w:line="360" w:lineRule="auto"/>
        <w:ind w:firstLineChars="200" w:firstLine="480"/>
        <w:rPr>
          <w:rFonts w:ascii="Times New Roman" w:hAnsi="Times New Roman"/>
          <w:color w:val="000000"/>
          <w:sz w:val="24"/>
          <w:u w:val="single"/>
        </w:rPr>
      </w:pPr>
      <w:r w:rsidRPr="00357DB2">
        <w:rPr>
          <w:rFonts w:ascii="Times New Roman" w:hAnsi="Times New Roman" w:hint="eastAsia"/>
          <w:color w:val="000000"/>
          <w:sz w:val="24"/>
          <w:u w:val="single"/>
        </w:rPr>
        <w:t>拟建工程新增生产人员</w:t>
      </w:r>
      <w:r w:rsidRPr="00357DB2">
        <w:rPr>
          <w:rFonts w:ascii="Times New Roman" w:hAnsi="Times New Roman" w:hint="eastAsia"/>
          <w:color w:val="000000"/>
          <w:sz w:val="24"/>
          <w:u w:val="single"/>
        </w:rPr>
        <w:t>16</w:t>
      </w:r>
      <w:r w:rsidRPr="00357DB2">
        <w:rPr>
          <w:rFonts w:ascii="Times New Roman" w:hAnsi="Times New Roman" w:hint="eastAsia"/>
          <w:color w:val="000000"/>
          <w:sz w:val="24"/>
          <w:u w:val="single"/>
        </w:rPr>
        <w:t>人，工作期间须在现有工程配套建设的食堂就餐，按</w:t>
      </w:r>
      <w:r w:rsidRPr="00357DB2">
        <w:rPr>
          <w:rFonts w:ascii="Times New Roman" w:hAnsi="Times New Roman" w:hint="eastAsia"/>
          <w:color w:val="000000"/>
          <w:sz w:val="24"/>
          <w:u w:val="single"/>
        </w:rPr>
        <w:t>50%</w:t>
      </w:r>
      <w:r w:rsidRPr="00357DB2">
        <w:rPr>
          <w:rFonts w:ascii="Times New Roman" w:hAnsi="Times New Roman" w:hint="eastAsia"/>
          <w:color w:val="000000"/>
          <w:sz w:val="24"/>
          <w:u w:val="single"/>
        </w:rPr>
        <w:t>的人员就餐计，生活用水量每人每天以</w:t>
      </w:r>
      <w:r w:rsidRPr="00357DB2">
        <w:rPr>
          <w:rFonts w:ascii="Times New Roman" w:hAnsi="Times New Roman" w:hint="eastAsia"/>
          <w:color w:val="000000"/>
          <w:sz w:val="24"/>
          <w:u w:val="single"/>
        </w:rPr>
        <w:t>5</w:t>
      </w:r>
      <w:r w:rsidRPr="00357DB2">
        <w:rPr>
          <w:rFonts w:ascii="Times New Roman" w:hAnsi="Times New Roman"/>
          <w:color w:val="000000"/>
          <w:sz w:val="24"/>
          <w:u w:val="single"/>
        </w:rPr>
        <w:t>5L</w:t>
      </w:r>
      <w:r w:rsidRPr="00357DB2">
        <w:rPr>
          <w:rFonts w:ascii="Times New Roman" w:hAnsi="Times New Roman" w:hint="eastAsia"/>
          <w:color w:val="000000"/>
          <w:sz w:val="24"/>
          <w:u w:val="single"/>
        </w:rPr>
        <w:t>计，约为</w:t>
      </w:r>
      <w:r w:rsidRPr="00357DB2">
        <w:rPr>
          <w:rFonts w:ascii="Times New Roman" w:hAnsi="Times New Roman" w:hint="eastAsia"/>
          <w:color w:val="000000"/>
          <w:sz w:val="24"/>
          <w:u w:val="single"/>
        </w:rPr>
        <w:t>145</w:t>
      </w:r>
      <w:r w:rsidRPr="00357DB2">
        <w:rPr>
          <w:rFonts w:ascii="Times New Roman" w:hAnsi="Times New Roman"/>
          <w:color w:val="000000"/>
          <w:sz w:val="24"/>
          <w:u w:val="single"/>
        </w:rPr>
        <w:t>t/a</w:t>
      </w:r>
      <w:r w:rsidRPr="00357DB2">
        <w:rPr>
          <w:rFonts w:ascii="Times New Roman" w:hAnsi="Times New Roman" w:hint="eastAsia"/>
          <w:color w:val="000000"/>
          <w:sz w:val="24"/>
          <w:u w:val="single"/>
        </w:rPr>
        <w:t>。排放系数按照</w:t>
      </w:r>
      <w:r w:rsidRPr="00357DB2">
        <w:rPr>
          <w:rFonts w:ascii="Times New Roman" w:hAnsi="Times New Roman"/>
          <w:color w:val="000000"/>
          <w:sz w:val="24"/>
          <w:u w:val="single"/>
        </w:rPr>
        <w:t>80%</w:t>
      </w:r>
      <w:r w:rsidRPr="00357DB2">
        <w:rPr>
          <w:rFonts w:ascii="Times New Roman" w:hAnsi="Times New Roman" w:hint="eastAsia"/>
          <w:color w:val="000000"/>
          <w:sz w:val="24"/>
          <w:u w:val="single"/>
        </w:rPr>
        <w:t>计，则生活污水量约为</w:t>
      </w:r>
      <w:r w:rsidRPr="00357DB2">
        <w:rPr>
          <w:rFonts w:ascii="Times New Roman" w:hAnsi="Times New Roman" w:hint="eastAsia"/>
          <w:color w:val="000000"/>
          <w:sz w:val="24"/>
          <w:u w:val="single"/>
        </w:rPr>
        <w:t>116</w:t>
      </w:r>
      <w:r w:rsidRPr="00357DB2">
        <w:rPr>
          <w:rFonts w:ascii="Times New Roman" w:hAnsi="Times New Roman"/>
          <w:color w:val="000000"/>
          <w:sz w:val="24"/>
          <w:u w:val="single"/>
        </w:rPr>
        <w:t>m</w:t>
      </w:r>
      <w:r w:rsidRPr="00357DB2">
        <w:rPr>
          <w:rFonts w:ascii="Times New Roman" w:hAnsi="Times New Roman"/>
          <w:color w:val="000000"/>
          <w:sz w:val="24"/>
          <w:u w:val="single"/>
          <w:vertAlign w:val="superscript"/>
        </w:rPr>
        <w:t>3</w:t>
      </w:r>
      <w:r w:rsidRPr="00357DB2">
        <w:rPr>
          <w:rFonts w:ascii="Times New Roman" w:hAnsi="Times New Roman"/>
          <w:color w:val="000000"/>
          <w:sz w:val="24"/>
          <w:u w:val="single"/>
        </w:rPr>
        <w:t>/a</w:t>
      </w:r>
      <w:r w:rsidRPr="00357DB2">
        <w:rPr>
          <w:rFonts w:ascii="Times New Roman" w:hAnsi="Times New Roman" w:hint="eastAsia"/>
          <w:color w:val="000000"/>
          <w:sz w:val="24"/>
          <w:u w:val="single"/>
        </w:rPr>
        <w:t>。主要污染物为</w:t>
      </w:r>
      <w:r w:rsidRPr="00357DB2">
        <w:rPr>
          <w:rFonts w:ascii="Times New Roman" w:hAnsi="Times New Roman" w:hint="eastAsia"/>
          <w:color w:val="000000"/>
          <w:sz w:val="24"/>
          <w:u w:val="single"/>
        </w:rPr>
        <w:t>COD</w:t>
      </w:r>
      <w:r w:rsidRPr="00357DB2">
        <w:rPr>
          <w:rFonts w:ascii="Times New Roman" w:hAnsi="Times New Roman" w:hint="eastAsia"/>
          <w:color w:val="000000"/>
          <w:sz w:val="24"/>
          <w:u w:val="single"/>
        </w:rPr>
        <w:t>：</w:t>
      </w:r>
      <w:r w:rsidRPr="00357DB2">
        <w:rPr>
          <w:rFonts w:ascii="Times New Roman" w:hAnsi="Times New Roman" w:hint="eastAsia"/>
          <w:color w:val="000000"/>
          <w:sz w:val="24"/>
          <w:u w:val="single"/>
        </w:rPr>
        <w:t>350mg/L</w:t>
      </w:r>
      <w:r w:rsidRPr="00357DB2">
        <w:rPr>
          <w:rFonts w:ascii="Times New Roman" w:hAnsi="Times New Roman" w:hint="eastAsia"/>
          <w:color w:val="000000"/>
          <w:sz w:val="24"/>
          <w:u w:val="single"/>
        </w:rPr>
        <w:t>，氨氮</w:t>
      </w:r>
      <w:r w:rsidRPr="00357DB2">
        <w:rPr>
          <w:rFonts w:ascii="Times New Roman" w:hAnsi="Times New Roman" w:hint="eastAsia"/>
          <w:color w:val="000000"/>
          <w:sz w:val="24"/>
          <w:u w:val="single"/>
        </w:rPr>
        <w:t>32mg/L</w:t>
      </w:r>
      <w:r w:rsidRPr="00357DB2">
        <w:rPr>
          <w:rFonts w:ascii="Times New Roman" w:hAnsi="Times New Roman" w:hint="eastAsia"/>
          <w:color w:val="000000"/>
          <w:sz w:val="24"/>
          <w:u w:val="single"/>
        </w:rPr>
        <w:t>。</w:t>
      </w:r>
    </w:p>
    <w:p w:rsidR="00B33508" w:rsidRPr="00357DB2" w:rsidRDefault="00C36A39">
      <w:pPr>
        <w:spacing w:line="360" w:lineRule="auto"/>
        <w:ind w:firstLineChars="200" w:firstLine="480"/>
        <w:rPr>
          <w:rFonts w:ascii="Times New Roman" w:hAnsi="Times New Roman"/>
          <w:color w:val="000000"/>
          <w:sz w:val="24"/>
          <w:u w:val="single"/>
        </w:rPr>
      </w:pPr>
      <w:r w:rsidRPr="00357DB2">
        <w:rPr>
          <w:rFonts w:ascii="Times New Roman" w:hAnsi="Times New Roman" w:hint="eastAsia"/>
          <w:color w:val="000000"/>
          <w:sz w:val="24"/>
          <w:u w:val="single"/>
        </w:rPr>
        <w:t>（</w:t>
      </w:r>
      <w:r w:rsidRPr="00357DB2">
        <w:rPr>
          <w:rFonts w:ascii="Times New Roman" w:hAnsi="Times New Roman" w:hint="eastAsia"/>
          <w:color w:val="000000"/>
          <w:sz w:val="24"/>
          <w:u w:val="single"/>
        </w:rPr>
        <w:t>6</w:t>
      </w:r>
      <w:r w:rsidRPr="00357DB2">
        <w:rPr>
          <w:rFonts w:ascii="Times New Roman" w:hAnsi="Times New Roman" w:hint="eastAsia"/>
          <w:color w:val="000000"/>
          <w:sz w:val="24"/>
          <w:u w:val="single"/>
        </w:rPr>
        <w:t>）初期雨水</w:t>
      </w:r>
    </w:p>
    <w:p w:rsidR="00B33508" w:rsidRPr="00357DB2" w:rsidRDefault="00C36A39">
      <w:pPr>
        <w:spacing w:line="360" w:lineRule="auto"/>
        <w:ind w:firstLineChars="200" w:firstLine="480"/>
        <w:rPr>
          <w:sz w:val="24"/>
          <w:u w:val="single"/>
        </w:rPr>
      </w:pPr>
      <w:r w:rsidRPr="00357DB2">
        <w:rPr>
          <w:rFonts w:hAnsi="宋体"/>
          <w:sz w:val="24"/>
          <w:u w:val="single"/>
        </w:rPr>
        <w:t>根据国家气象局的标准，日雨量</w:t>
      </w:r>
      <w:r w:rsidRPr="00357DB2">
        <w:rPr>
          <w:sz w:val="24"/>
          <w:u w:val="single"/>
        </w:rPr>
        <w:t>25~49.9mm</w:t>
      </w:r>
      <w:r w:rsidRPr="00357DB2">
        <w:rPr>
          <w:rFonts w:hAnsi="宋体"/>
          <w:sz w:val="24"/>
          <w:u w:val="single"/>
        </w:rPr>
        <w:t>为大雨，日雨量</w:t>
      </w:r>
      <w:r w:rsidRPr="00357DB2">
        <w:rPr>
          <w:sz w:val="24"/>
          <w:u w:val="single"/>
        </w:rPr>
        <w:t>50~99.9mm</w:t>
      </w:r>
      <w:r w:rsidRPr="00357DB2">
        <w:rPr>
          <w:rFonts w:hAnsi="宋体"/>
          <w:sz w:val="24"/>
          <w:u w:val="single"/>
        </w:rPr>
        <w:t>为暴雨，日雨量</w:t>
      </w:r>
      <w:r w:rsidRPr="00357DB2">
        <w:rPr>
          <w:sz w:val="24"/>
          <w:u w:val="single"/>
        </w:rPr>
        <w:t>100~199.9mm</w:t>
      </w:r>
      <w:r w:rsidRPr="00357DB2">
        <w:rPr>
          <w:rFonts w:hAnsi="宋体"/>
          <w:sz w:val="24"/>
          <w:u w:val="single"/>
        </w:rPr>
        <w:t>为大暴雨，日雨量</w:t>
      </w:r>
      <w:r w:rsidRPr="00357DB2">
        <w:rPr>
          <w:sz w:val="24"/>
          <w:u w:val="single"/>
        </w:rPr>
        <w:t>200</w:t>
      </w:r>
      <w:r w:rsidRPr="00357DB2">
        <w:rPr>
          <w:rFonts w:hAnsi="宋体"/>
          <w:sz w:val="24"/>
          <w:u w:val="single"/>
        </w:rPr>
        <w:t>或</w:t>
      </w:r>
      <w:r w:rsidRPr="00357DB2">
        <w:rPr>
          <w:sz w:val="24"/>
          <w:u w:val="single"/>
        </w:rPr>
        <w:t>200mm</w:t>
      </w:r>
      <w:r w:rsidRPr="00357DB2">
        <w:rPr>
          <w:rFonts w:hAnsi="宋体"/>
          <w:sz w:val="24"/>
          <w:u w:val="single"/>
        </w:rPr>
        <w:t>以上为特大暴雨。降雨为暴雨或以上，容易形成地表径流，携带地表污染物，造成环境风险。大量的研究表明，雨水径流有明显的初期冲刷作用，即在多数情况下，污染物集中在初期的数毫米雨量中。当遇到降雨时，地面的油类、杂质、砂石等污染物被冲洗下来，使得初期径流雨水中的污染物浓度较高。雨水径流污染属于非点源污染，具有突发性和连续性。雨水污染的特点是：初期雨水中的污染物含量高，随着径流的持续，雨水径流的表面被不断冲洗，污染物含量逐渐减小到相对稳定的程度。</w:t>
      </w:r>
    </w:p>
    <w:p w:rsidR="00B33508" w:rsidRPr="00357DB2" w:rsidRDefault="00C36A39">
      <w:pPr>
        <w:spacing w:line="360" w:lineRule="auto"/>
        <w:ind w:firstLineChars="200" w:firstLine="480"/>
        <w:rPr>
          <w:rFonts w:ascii="Times New Roman" w:hAnsi="Times New Roman"/>
          <w:sz w:val="24"/>
          <w:u w:val="single"/>
        </w:rPr>
      </w:pPr>
      <w:r w:rsidRPr="00357DB2">
        <w:rPr>
          <w:rFonts w:hAnsi="宋体"/>
          <w:color w:val="000000"/>
          <w:sz w:val="24"/>
          <w:u w:val="single"/>
        </w:rPr>
        <w:t>本项目生产装置在车间进行，不产生初期雨水。</w:t>
      </w:r>
      <w:r w:rsidRPr="00357DB2">
        <w:rPr>
          <w:rFonts w:hAnsi="宋体"/>
          <w:sz w:val="24"/>
          <w:u w:val="single"/>
        </w:rPr>
        <w:t>本项目拟收集和处理</w:t>
      </w:r>
      <w:r w:rsidRPr="00357DB2">
        <w:rPr>
          <w:rFonts w:hAnsi="宋体" w:hint="eastAsia"/>
          <w:sz w:val="24"/>
          <w:u w:val="single"/>
        </w:rPr>
        <w:t>生产区内</w:t>
      </w:r>
      <w:r w:rsidRPr="00357DB2">
        <w:rPr>
          <w:sz w:val="24"/>
          <w:u w:val="single"/>
        </w:rPr>
        <w:t>15min</w:t>
      </w:r>
      <w:r w:rsidRPr="00357DB2">
        <w:rPr>
          <w:rFonts w:hAnsi="宋体"/>
          <w:sz w:val="24"/>
          <w:u w:val="single"/>
        </w:rPr>
        <w:t>初期雨水。具体做法为：</w:t>
      </w:r>
      <w:r w:rsidRPr="00357DB2">
        <w:rPr>
          <w:rFonts w:ascii="Times New Roman" w:hAnsi="宋体"/>
          <w:sz w:val="24"/>
          <w:u w:val="single"/>
        </w:rPr>
        <w:t>项目</w:t>
      </w:r>
      <w:r w:rsidRPr="00357DB2">
        <w:rPr>
          <w:rFonts w:ascii="Times New Roman" w:hAnsi="宋体" w:hint="eastAsia"/>
          <w:sz w:val="24"/>
          <w:u w:val="single"/>
        </w:rPr>
        <w:t>区内除绿化区外，采取地面</w:t>
      </w:r>
      <w:r w:rsidRPr="00357DB2">
        <w:rPr>
          <w:rFonts w:ascii="Times New Roman" w:hAnsi="宋体"/>
          <w:sz w:val="24"/>
          <w:u w:val="single"/>
        </w:rPr>
        <w:t>硬底化，周边设雨水收集管线，在雨水管的末端设置监控池。在刚下雨时，手动关闭雨水管线阀门，把初期雨水切换到监控池内，</w:t>
      </w:r>
      <w:r w:rsidRPr="00357DB2">
        <w:rPr>
          <w:rFonts w:ascii="Times New Roman" w:hAnsi="Times New Roman"/>
          <w:sz w:val="24"/>
          <w:u w:val="single"/>
        </w:rPr>
        <w:t>15min</w:t>
      </w:r>
      <w:r w:rsidRPr="00357DB2">
        <w:rPr>
          <w:rFonts w:ascii="Times New Roman" w:hAnsi="宋体"/>
          <w:sz w:val="24"/>
          <w:u w:val="single"/>
        </w:rPr>
        <w:t>后手动开启雨水阀同时关闭监控池阀门，使后期清净雨水切换到雨水管线，然后进入园区雨水管网。</w:t>
      </w:r>
    </w:p>
    <w:p w:rsidR="00B33508" w:rsidRPr="00357DB2" w:rsidRDefault="00C36A39">
      <w:pPr>
        <w:pStyle w:val="ae"/>
        <w:spacing w:line="360" w:lineRule="auto"/>
        <w:ind w:firstLineChars="200" w:firstLine="480"/>
        <w:rPr>
          <w:rFonts w:ascii="Times New Roman" w:hAnsi="Times New Roman"/>
          <w:color w:val="000000"/>
          <w:sz w:val="24"/>
          <w:u w:val="single"/>
        </w:rPr>
      </w:pPr>
      <w:r w:rsidRPr="00357DB2">
        <w:rPr>
          <w:rFonts w:ascii="Times New Roman" w:hAnsi="宋体"/>
          <w:color w:val="000000"/>
          <w:sz w:val="24"/>
          <w:u w:val="single"/>
          <w:lang w:val="en-GB"/>
        </w:rPr>
        <w:t>本项目</w:t>
      </w:r>
      <w:r w:rsidRPr="00357DB2">
        <w:rPr>
          <w:rFonts w:ascii="Times New Roman" w:hAnsi="宋体" w:hint="eastAsia"/>
          <w:color w:val="000000"/>
          <w:sz w:val="24"/>
          <w:u w:val="single"/>
        </w:rPr>
        <w:t>生产区面积约</w:t>
      </w:r>
      <w:r w:rsidRPr="00357DB2">
        <w:rPr>
          <w:rFonts w:ascii="Times New Roman" w:hAnsi="宋体"/>
          <w:color w:val="000000"/>
          <w:sz w:val="24"/>
          <w:u w:val="single"/>
          <w:lang w:val="en-GB"/>
        </w:rPr>
        <w:t>为</w:t>
      </w:r>
      <w:r w:rsidRPr="00357DB2">
        <w:rPr>
          <w:rFonts w:ascii="Times New Roman" w:hAnsi="Times New Roman" w:hint="eastAsia"/>
          <w:color w:val="000000"/>
          <w:sz w:val="24"/>
          <w:u w:val="single"/>
        </w:rPr>
        <w:t>800</w:t>
      </w:r>
      <w:r w:rsidRPr="00357DB2">
        <w:rPr>
          <w:rFonts w:ascii="Times New Roman" w:hAnsi="Times New Roman"/>
          <w:color w:val="000000"/>
          <w:sz w:val="24"/>
          <w:u w:val="single"/>
          <w:lang w:val="en-GB"/>
        </w:rPr>
        <w:t>0</w:t>
      </w:r>
      <w:r w:rsidRPr="00357DB2">
        <w:rPr>
          <w:rFonts w:ascii="Times New Roman" w:hAnsi="Times New Roman"/>
          <w:color w:val="000000"/>
          <w:sz w:val="24"/>
          <w:u w:val="single"/>
        </w:rPr>
        <w:t>m</w:t>
      </w:r>
      <w:r w:rsidRPr="00357DB2">
        <w:rPr>
          <w:rFonts w:ascii="Times New Roman" w:hAnsi="Times New Roman"/>
          <w:color w:val="000000"/>
          <w:sz w:val="24"/>
          <w:u w:val="single"/>
          <w:vertAlign w:val="superscript"/>
        </w:rPr>
        <w:t>2</w:t>
      </w:r>
      <w:r w:rsidRPr="00357DB2">
        <w:rPr>
          <w:rFonts w:ascii="Times New Roman" w:hAnsi="宋体"/>
          <w:color w:val="000000"/>
          <w:sz w:val="24"/>
          <w:u w:val="single"/>
        </w:rPr>
        <w:t>。</w:t>
      </w:r>
    </w:p>
    <w:p w:rsidR="00B33508" w:rsidRPr="00357DB2" w:rsidRDefault="00C36A39">
      <w:pPr>
        <w:spacing w:line="360" w:lineRule="auto"/>
        <w:ind w:firstLineChars="200" w:firstLine="480"/>
        <w:rPr>
          <w:color w:val="000000"/>
          <w:sz w:val="24"/>
          <w:u w:val="single"/>
        </w:rPr>
      </w:pPr>
      <w:r w:rsidRPr="00357DB2">
        <w:rPr>
          <w:color w:val="000000"/>
          <w:sz w:val="24"/>
          <w:u w:val="single"/>
        </w:rPr>
        <w:fldChar w:fldCharType="begin"/>
      </w:r>
      <w:r w:rsidRPr="00357DB2">
        <w:rPr>
          <w:color w:val="000000"/>
          <w:sz w:val="24"/>
          <w:u w:val="single"/>
        </w:rPr>
        <w:instrText xml:space="preserve"> = 1 \* GB3 </w:instrText>
      </w:r>
      <w:r w:rsidRPr="00357DB2">
        <w:rPr>
          <w:color w:val="000000"/>
          <w:sz w:val="24"/>
          <w:u w:val="single"/>
        </w:rPr>
        <w:fldChar w:fldCharType="separate"/>
      </w:r>
      <w:r w:rsidRPr="00357DB2">
        <w:rPr>
          <w:rFonts w:ascii="宋体" w:hAnsi="宋体"/>
          <w:color w:val="000000"/>
          <w:sz w:val="24"/>
          <w:u w:val="single"/>
        </w:rPr>
        <w:t>①</w:t>
      </w:r>
      <w:r w:rsidRPr="00357DB2">
        <w:rPr>
          <w:color w:val="000000"/>
          <w:sz w:val="24"/>
          <w:u w:val="single"/>
        </w:rPr>
        <w:fldChar w:fldCharType="end"/>
      </w:r>
      <w:r w:rsidRPr="00357DB2">
        <w:rPr>
          <w:color w:val="000000"/>
          <w:sz w:val="24"/>
          <w:u w:val="single"/>
        </w:rPr>
        <w:t xml:space="preserve"> </w:t>
      </w:r>
      <w:r w:rsidRPr="00357DB2">
        <w:rPr>
          <w:rFonts w:hAnsi="宋体"/>
          <w:color w:val="000000"/>
          <w:sz w:val="24"/>
          <w:u w:val="single"/>
        </w:rPr>
        <w:t>当地暴雨强度公式计算</w:t>
      </w:r>
    </w:p>
    <w:p w:rsidR="00B33508" w:rsidRPr="00357DB2" w:rsidRDefault="00C36A39">
      <w:pPr>
        <w:spacing w:line="360" w:lineRule="auto"/>
        <w:ind w:firstLineChars="200" w:firstLine="480"/>
        <w:rPr>
          <w:color w:val="000000"/>
          <w:sz w:val="24"/>
          <w:u w:val="single"/>
        </w:rPr>
      </w:pPr>
      <w:r w:rsidRPr="00357DB2">
        <w:rPr>
          <w:rFonts w:hAnsi="宋体"/>
          <w:color w:val="000000"/>
          <w:sz w:val="24"/>
          <w:u w:val="single"/>
        </w:rPr>
        <w:t>根据《岳阳市区暴雨强度公式的优化推算》（欧阳红等，湖南省岳阳市气象局，</w:t>
      </w:r>
      <w:r w:rsidRPr="00357DB2">
        <w:rPr>
          <w:color w:val="000000"/>
          <w:sz w:val="24"/>
          <w:u w:val="single"/>
        </w:rPr>
        <w:t>2009</w:t>
      </w:r>
      <w:r w:rsidRPr="00357DB2">
        <w:rPr>
          <w:rFonts w:hAnsi="宋体"/>
          <w:color w:val="000000"/>
          <w:sz w:val="24"/>
          <w:u w:val="single"/>
        </w:rPr>
        <w:t>），岳阳地区暴雨强度公式为：</w:t>
      </w:r>
    </w:p>
    <w:p w:rsidR="00B33508" w:rsidRPr="00357DB2" w:rsidRDefault="00C36A39">
      <w:pPr>
        <w:spacing w:line="360" w:lineRule="auto"/>
        <w:ind w:firstLineChars="200" w:firstLine="480"/>
        <w:rPr>
          <w:color w:val="000000"/>
          <w:sz w:val="24"/>
          <w:u w:val="single"/>
        </w:rPr>
      </w:pPr>
      <w:r w:rsidRPr="00357DB2">
        <w:rPr>
          <w:color w:val="000000"/>
          <w:sz w:val="24"/>
          <w:u w:val="single"/>
        </w:rPr>
        <w:t>q</w:t>
      </w:r>
      <w:r w:rsidRPr="00357DB2">
        <w:rPr>
          <w:rFonts w:hAnsi="宋体"/>
          <w:color w:val="000000"/>
          <w:sz w:val="24"/>
          <w:u w:val="single"/>
        </w:rPr>
        <w:t>＝</w:t>
      </w:r>
      <w:r w:rsidRPr="00357DB2">
        <w:rPr>
          <w:color w:val="000000"/>
          <w:sz w:val="24"/>
          <w:u w:val="single"/>
        </w:rPr>
        <w:t>167×9.0294×</w:t>
      </w:r>
      <w:r w:rsidRPr="00357DB2">
        <w:rPr>
          <w:rFonts w:hAnsi="宋体"/>
          <w:color w:val="000000"/>
          <w:sz w:val="24"/>
          <w:u w:val="single"/>
        </w:rPr>
        <w:t>（</w:t>
      </w:r>
      <w:r w:rsidRPr="00357DB2">
        <w:rPr>
          <w:color w:val="000000"/>
          <w:sz w:val="24"/>
          <w:u w:val="single"/>
        </w:rPr>
        <w:t>1</w:t>
      </w:r>
      <w:r w:rsidRPr="00357DB2">
        <w:rPr>
          <w:rFonts w:hAnsi="宋体"/>
          <w:color w:val="000000"/>
          <w:sz w:val="24"/>
          <w:u w:val="single"/>
        </w:rPr>
        <w:t>＋</w:t>
      </w:r>
      <w:r w:rsidRPr="00357DB2">
        <w:rPr>
          <w:color w:val="000000"/>
          <w:sz w:val="24"/>
          <w:u w:val="single"/>
        </w:rPr>
        <w:t>0.184568lgP</w:t>
      </w:r>
      <w:r w:rsidRPr="00357DB2">
        <w:rPr>
          <w:rFonts w:hAnsi="宋体"/>
          <w:color w:val="000000"/>
          <w:sz w:val="24"/>
          <w:u w:val="single"/>
        </w:rPr>
        <w:t>）</w:t>
      </w:r>
      <w:r w:rsidRPr="00357DB2">
        <w:rPr>
          <w:color w:val="000000"/>
          <w:sz w:val="24"/>
          <w:u w:val="single"/>
        </w:rPr>
        <w:t>/</w:t>
      </w:r>
      <w:r w:rsidRPr="00357DB2">
        <w:rPr>
          <w:rFonts w:hAnsi="宋体"/>
          <w:color w:val="000000"/>
          <w:sz w:val="24"/>
          <w:u w:val="single"/>
        </w:rPr>
        <w:t>（</w:t>
      </w:r>
      <w:r w:rsidRPr="00357DB2">
        <w:rPr>
          <w:color w:val="000000"/>
          <w:sz w:val="24"/>
          <w:u w:val="single"/>
        </w:rPr>
        <w:t>t</w:t>
      </w:r>
      <w:r w:rsidRPr="00357DB2">
        <w:rPr>
          <w:rFonts w:hAnsi="宋体"/>
          <w:color w:val="000000"/>
          <w:sz w:val="24"/>
          <w:u w:val="single"/>
        </w:rPr>
        <w:t>＋</w:t>
      </w:r>
      <w:r w:rsidRPr="00357DB2">
        <w:rPr>
          <w:color w:val="000000"/>
          <w:sz w:val="24"/>
          <w:u w:val="single"/>
        </w:rPr>
        <w:t>6.0</w:t>
      </w:r>
      <w:r w:rsidRPr="00357DB2">
        <w:rPr>
          <w:rFonts w:hAnsi="宋体"/>
          <w:color w:val="000000"/>
          <w:sz w:val="24"/>
          <w:u w:val="single"/>
        </w:rPr>
        <w:t>）</w:t>
      </w:r>
      <w:r w:rsidRPr="00357DB2">
        <w:rPr>
          <w:color w:val="000000"/>
          <w:sz w:val="24"/>
          <w:u w:val="single"/>
          <w:vertAlign w:val="superscript"/>
        </w:rPr>
        <w:t>0.6347-0.04821lgP</w:t>
      </w:r>
    </w:p>
    <w:p w:rsidR="00B33508" w:rsidRPr="00357DB2" w:rsidRDefault="00C36A39">
      <w:pPr>
        <w:spacing w:line="360" w:lineRule="auto"/>
        <w:ind w:firstLineChars="200" w:firstLine="480"/>
        <w:rPr>
          <w:color w:val="000000"/>
          <w:sz w:val="24"/>
          <w:u w:val="single"/>
        </w:rPr>
      </w:pPr>
      <w:r w:rsidRPr="00357DB2">
        <w:rPr>
          <w:rFonts w:hAnsi="宋体"/>
          <w:color w:val="000000"/>
          <w:sz w:val="24"/>
          <w:u w:val="single"/>
        </w:rPr>
        <w:t>其中：</w:t>
      </w:r>
      <w:r w:rsidRPr="00357DB2">
        <w:rPr>
          <w:color w:val="000000"/>
          <w:sz w:val="24"/>
          <w:u w:val="single"/>
        </w:rPr>
        <w:t>P</w:t>
      </w:r>
      <w:r w:rsidRPr="00357DB2">
        <w:rPr>
          <w:rFonts w:hAnsi="宋体"/>
          <w:color w:val="000000"/>
          <w:sz w:val="24"/>
          <w:u w:val="single"/>
        </w:rPr>
        <w:t>为设计暴雨重现期，取</w:t>
      </w:r>
      <w:r w:rsidRPr="00357DB2">
        <w:rPr>
          <w:color w:val="000000"/>
          <w:sz w:val="24"/>
          <w:u w:val="single"/>
        </w:rPr>
        <w:t>P=2</w:t>
      </w:r>
      <w:r w:rsidRPr="00357DB2">
        <w:rPr>
          <w:rFonts w:hAnsi="宋体"/>
          <w:color w:val="000000"/>
          <w:sz w:val="24"/>
          <w:u w:val="single"/>
        </w:rPr>
        <w:t>年；</w:t>
      </w:r>
    </w:p>
    <w:p w:rsidR="00B33508" w:rsidRPr="00357DB2" w:rsidRDefault="00C36A39">
      <w:pPr>
        <w:spacing w:line="360" w:lineRule="auto"/>
        <w:ind w:firstLineChars="500" w:firstLine="1200"/>
        <w:rPr>
          <w:color w:val="000000"/>
          <w:sz w:val="24"/>
          <w:u w:val="single"/>
        </w:rPr>
      </w:pPr>
      <w:r w:rsidRPr="00357DB2">
        <w:rPr>
          <w:color w:val="000000"/>
          <w:sz w:val="24"/>
          <w:u w:val="single"/>
        </w:rPr>
        <w:t>t</w:t>
      </w:r>
      <w:r w:rsidRPr="00357DB2">
        <w:rPr>
          <w:rFonts w:hAnsi="宋体"/>
          <w:color w:val="000000"/>
          <w:sz w:val="24"/>
          <w:u w:val="single"/>
        </w:rPr>
        <w:t>为雨水径流时间，取</w:t>
      </w:r>
      <w:r w:rsidRPr="00357DB2">
        <w:rPr>
          <w:color w:val="000000"/>
          <w:sz w:val="24"/>
          <w:u w:val="single"/>
        </w:rPr>
        <w:t>23.36min</w:t>
      </w:r>
      <w:r w:rsidRPr="00357DB2">
        <w:rPr>
          <w:rFonts w:hAnsi="宋体"/>
          <w:color w:val="000000"/>
          <w:sz w:val="24"/>
          <w:u w:val="single"/>
        </w:rPr>
        <w:t>。</w:t>
      </w:r>
    </w:p>
    <w:p w:rsidR="00B33508" w:rsidRPr="00357DB2" w:rsidRDefault="00C36A39">
      <w:pPr>
        <w:pStyle w:val="ae"/>
        <w:spacing w:line="360" w:lineRule="auto"/>
        <w:ind w:firstLineChars="200" w:firstLine="480"/>
        <w:rPr>
          <w:rFonts w:ascii="Times New Roman" w:hAnsi="Times New Roman"/>
          <w:color w:val="000000"/>
          <w:sz w:val="24"/>
          <w:u w:val="single"/>
        </w:rPr>
      </w:pPr>
      <w:r w:rsidRPr="00357DB2">
        <w:rPr>
          <w:rFonts w:ascii="Times New Roman" w:hAnsi="宋体"/>
          <w:color w:val="000000"/>
          <w:sz w:val="24"/>
          <w:u w:val="single"/>
        </w:rPr>
        <w:lastRenderedPageBreak/>
        <w:t>则暴雨强度为</w:t>
      </w:r>
      <w:r w:rsidRPr="00357DB2">
        <w:rPr>
          <w:rFonts w:ascii="Times New Roman" w:hAnsi="Times New Roman"/>
          <w:color w:val="000000"/>
          <w:sz w:val="24"/>
          <w:u w:val="single"/>
        </w:rPr>
        <w:t>194.58L/s·hm</w:t>
      </w:r>
      <w:r w:rsidRPr="00357DB2">
        <w:rPr>
          <w:rFonts w:ascii="Times New Roman" w:hAnsi="Times New Roman"/>
          <w:color w:val="000000"/>
          <w:sz w:val="24"/>
          <w:u w:val="single"/>
          <w:vertAlign w:val="superscript"/>
        </w:rPr>
        <w:t>2</w:t>
      </w:r>
      <w:r w:rsidRPr="00357DB2">
        <w:rPr>
          <w:rFonts w:ascii="Times New Roman" w:hAnsi="宋体"/>
          <w:color w:val="000000"/>
          <w:sz w:val="24"/>
          <w:u w:val="single"/>
        </w:rPr>
        <w:t>。</w:t>
      </w:r>
    </w:p>
    <w:p w:rsidR="00B33508" w:rsidRPr="00357DB2" w:rsidRDefault="00C36A39">
      <w:pPr>
        <w:spacing w:line="360" w:lineRule="auto"/>
        <w:ind w:firstLineChars="200" w:firstLine="480"/>
        <w:rPr>
          <w:color w:val="000000"/>
          <w:sz w:val="24"/>
          <w:u w:val="single"/>
        </w:rPr>
      </w:pPr>
      <w:r w:rsidRPr="00357DB2">
        <w:rPr>
          <w:rFonts w:ascii="宋体" w:hAnsi="宋体"/>
          <w:color w:val="000000"/>
          <w:sz w:val="24"/>
          <w:u w:val="single"/>
        </w:rPr>
        <w:t>②</w:t>
      </w:r>
      <w:r w:rsidRPr="00357DB2">
        <w:rPr>
          <w:color w:val="000000"/>
          <w:sz w:val="24"/>
          <w:u w:val="single"/>
        </w:rPr>
        <w:t xml:space="preserve"> </w:t>
      </w:r>
      <w:r w:rsidRPr="00357DB2">
        <w:rPr>
          <w:rFonts w:hAnsi="宋体"/>
          <w:color w:val="000000"/>
          <w:sz w:val="24"/>
          <w:u w:val="single"/>
        </w:rPr>
        <w:t>初期雨水设计流量的计算公式为：</w:t>
      </w:r>
    </w:p>
    <w:p w:rsidR="00B33508" w:rsidRPr="00357DB2" w:rsidRDefault="00C36A39">
      <w:pPr>
        <w:spacing w:line="360" w:lineRule="auto"/>
        <w:ind w:firstLineChars="200" w:firstLine="480"/>
        <w:rPr>
          <w:color w:val="000000"/>
          <w:sz w:val="24"/>
          <w:u w:val="single"/>
        </w:rPr>
      </w:pPr>
      <w:r w:rsidRPr="00357DB2">
        <w:rPr>
          <w:color w:val="000000"/>
          <w:sz w:val="24"/>
          <w:u w:val="single"/>
        </w:rPr>
        <w:t>Q=Ψ·q·F</w:t>
      </w:r>
    </w:p>
    <w:p w:rsidR="00B33508" w:rsidRPr="00357DB2" w:rsidRDefault="00C36A39">
      <w:pPr>
        <w:spacing w:line="360" w:lineRule="auto"/>
        <w:ind w:firstLineChars="200" w:firstLine="480"/>
        <w:rPr>
          <w:color w:val="000000"/>
          <w:sz w:val="24"/>
          <w:u w:val="single"/>
        </w:rPr>
      </w:pPr>
      <w:r w:rsidRPr="00357DB2">
        <w:rPr>
          <w:rFonts w:hAnsi="宋体"/>
          <w:color w:val="000000"/>
          <w:sz w:val="24"/>
          <w:u w:val="single"/>
        </w:rPr>
        <w:t>其中：</w:t>
      </w:r>
      <w:r w:rsidRPr="00357DB2">
        <w:rPr>
          <w:color w:val="000000"/>
          <w:sz w:val="24"/>
          <w:u w:val="single"/>
        </w:rPr>
        <w:t>Q—</w:t>
      </w:r>
      <w:r w:rsidRPr="00357DB2">
        <w:rPr>
          <w:rFonts w:hAnsi="宋体"/>
          <w:color w:val="000000"/>
          <w:sz w:val="24"/>
          <w:u w:val="single"/>
        </w:rPr>
        <w:t>雨水设计流量（</w:t>
      </w:r>
      <w:r w:rsidRPr="00357DB2">
        <w:rPr>
          <w:color w:val="000000"/>
          <w:sz w:val="24"/>
          <w:u w:val="single"/>
        </w:rPr>
        <w:t>L/S</w:t>
      </w:r>
      <w:r w:rsidRPr="00357DB2">
        <w:rPr>
          <w:rFonts w:hAnsi="宋体"/>
          <w:color w:val="000000"/>
          <w:sz w:val="24"/>
          <w:u w:val="single"/>
        </w:rPr>
        <w:t>）；</w:t>
      </w:r>
    </w:p>
    <w:p w:rsidR="00B33508" w:rsidRPr="00357DB2" w:rsidRDefault="00C36A39">
      <w:pPr>
        <w:spacing w:line="360" w:lineRule="auto"/>
        <w:ind w:firstLineChars="500" w:firstLine="1200"/>
        <w:rPr>
          <w:color w:val="000000"/>
          <w:sz w:val="24"/>
          <w:u w:val="single"/>
        </w:rPr>
      </w:pPr>
      <w:r w:rsidRPr="00357DB2">
        <w:rPr>
          <w:color w:val="000000"/>
          <w:sz w:val="24"/>
          <w:u w:val="single"/>
        </w:rPr>
        <w:t>q—</w:t>
      </w:r>
      <w:r w:rsidRPr="00357DB2">
        <w:rPr>
          <w:rFonts w:hAnsi="宋体"/>
          <w:color w:val="000000"/>
          <w:sz w:val="24"/>
          <w:u w:val="single"/>
        </w:rPr>
        <w:t>设计暴雨强度（</w:t>
      </w:r>
      <w:r w:rsidRPr="00357DB2">
        <w:rPr>
          <w:color w:val="000000"/>
          <w:sz w:val="24"/>
          <w:u w:val="single"/>
        </w:rPr>
        <w:t>L/s·ha</w:t>
      </w:r>
      <w:r w:rsidRPr="00357DB2">
        <w:rPr>
          <w:rFonts w:hAnsi="宋体"/>
          <w:color w:val="000000"/>
          <w:sz w:val="24"/>
          <w:u w:val="single"/>
        </w:rPr>
        <w:t>）；</w:t>
      </w:r>
    </w:p>
    <w:p w:rsidR="00B33508" w:rsidRPr="00357DB2" w:rsidRDefault="00C36A39">
      <w:pPr>
        <w:spacing w:line="360" w:lineRule="auto"/>
        <w:ind w:firstLineChars="500" w:firstLine="1200"/>
        <w:rPr>
          <w:color w:val="000000"/>
          <w:sz w:val="24"/>
          <w:u w:val="single"/>
        </w:rPr>
      </w:pPr>
      <w:r w:rsidRPr="00357DB2">
        <w:rPr>
          <w:color w:val="000000"/>
          <w:sz w:val="24"/>
          <w:u w:val="single"/>
        </w:rPr>
        <w:t>Ψ—</w:t>
      </w:r>
      <w:r w:rsidRPr="00357DB2">
        <w:rPr>
          <w:rFonts w:hAnsi="宋体"/>
          <w:color w:val="000000"/>
          <w:sz w:val="24"/>
          <w:u w:val="single"/>
        </w:rPr>
        <w:t>径流系数，</w:t>
      </w:r>
      <w:r w:rsidRPr="00357DB2">
        <w:rPr>
          <w:rFonts w:hAnsi="宋体" w:hint="eastAsia"/>
          <w:color w:val="000000"/>
          <w:sz w:val="24"/>
          <w:u w:val="single"/>
        </w:rPr>
        <w:t>按城市建设</w:t>
      </w:r>
      <w:proofErr w:type="gramStart"/>
      <w:r w:rsidRPr="00357DB2">
        <w:rPr>
          <w:rFonts w:hAnsi="宋体" w:hint="eastAsia"/>
          <w:color w:val="000000"/>
          <w:sz w:val="24"/>
          <w:u w:val="single"/>
        </w:rPr>
        <w:t>稀疏区</w:t>
      </w:r>
      <w:r w:rsidRPr="00357DB2">
        <w:rPr>
          <w:rFonts w:hAnsi="宋体"/>
          <w:color w:val="000000"/>
          <w:sz w:val="24"/>
          <w:u w:val="single"/>
        </w:rPr>
        <w:t>取</w:t>
      </w:r>
      <w:proofErr w:type="gramEnd"/>
      <w:r w:rsidRPr="00357DB2">
        <w:rPr>
          <w:color w:val="000000"/>
          <w:sz w:val="24"/>
          <w:u w:val="single"/>
        </w:rPr>
        <w:t>0.</w:t>
      </w:r>
      <w:r w:rsidRPr="00357DB2">
        <w:rPr>
          <w:rFonts w:hint="eastAsia"/>
          <w:color w:val="000000"/>
          <w:sz w:val="24"/>
          <w:u w:val="single"/>
        </w:rPr>
        <w:t>55</w:t>
      </w:r>
      <w:r w:rsidRPr="00357DB2">
        <w:rPr>
          <w:rFonts w:hAnsi="宋体"/>
          <w:color w:val="000000"/>
          <w:sz w:val="24"/>
          <w:u w:val="single"/>
        </w:rPr>
        <w:t>；</w:t>
      </w:r>
    </w:p>
    <w:p w:rsidR="00B33508" w:rsidRPr="00357DB2" w:rsidRDefault="00C36A39">
      <w:pPr>
        <w:spacing w:line="360" w:lineRule="auto"/>
        <w:ind w:firstLineChars="500" w:firstLine="1200"/>
        <w:rPr>
          <w:color w:val="000000"/>
          <w:sz w:val="24"/>
          <w:u w:val="single"/>
        </w:rPr>
      </w:pPr>
      <w:r w:rsidRPr="00357DB2">
        <w:rPr>
          <w:color w:val="000000"/>
          <w:sz w:val="24"/>
          <w:u w:val="single"/>
        </w:rPr>
        <w:t>F—</w:t>
      </w:r>
      <w:r w:rsidRPr="00357DB2">
        <w:rPr>
          <w:rFonts w:hAnsi="宋体"/>
          <w:color w:val="000000"/>
          <w:sz w:val="24"/>
          <w:u w:val="single"/>
        </w:rPr>
        <w:t>汇水面积（公顷）。</w:t>
      </w:r>
    </w:p>
    <w:p w:rsidR="00B33508" w:rsidRPr="00357DB2" w:rsidRDefault="00C36A39">
      <w:pPr>
        <w:pStyle w:val="ae"/>
        <w:spacing w:line="360" w:lineRule="auto"/>
        <w:ind w:firstLineChars="200" w:firstLine="480"/>
        <w:rPr>
          <w:rFonts w:ascii="Times New Roman" w:hAnsi="Times New Roman"/>
          <w:color w:val="000000"/>
          <w:sz w:val="24"/>
          <w:u w:val="single"/>
        </w:rPr>
      </w:pPr>
      <w:r w:rsidRPr="00357DB2">
        <w:rPr>
          <w:rFonts w:ascii="Times New Roman" w:hAnsi="宋体"/>
          <w:color w:val="000000"/>
          <w:sz w:val="24"/>
          <w:u w:val="single"/>
        </w:rPr>
        <w:t>根据上述公式计算，可得出本项目罐区的初期雨水流量</w:t>
      </w:r>
      <w:r w:rsidRPr="00357DB2">
        <w:rPr>
          <w:rFonts w:ascii="Times New Roman" w:hAnsi="Times New Roman"/>
          <w:color w:val="000000"/>
          <w:sz w:val="24"/>
          <w:u w:val="single"/>
        </w:rPr>
        <w:t>Q=ΨqF=0.</w:t>
      </w:r>
      <w:r w:rsidRPr="00357DB2">
        <w:rPr>
          <w:rFonts w:ascii="Times New Roman" w:hAnsi="Times New Roman" w:hint="eastAsia"/>
          <w:color w:val="000000"/>
          <w:sz w:val="24"/>
          <w:u w:val="single"/>
        </w:rPr>
        <w:t>55</w:t>
      </w:r>
      <w:r w:rsidRPr="00357DB2">
        <w:rPr>
          <w:rFonts w:ascii="Times New Roman" w:hAnsi="Times New Roman"/>
          <w:color w:val="000000"/>
          <w:sz w:val="24"/>
          <w:u w:val="single"/>
        </w:rPr>
        <w:t>×194.58×0.</w:t>
      </w:r>
      <w:r w:rsidRPr="00357DB2">
        <w:rPr>
          <w:rFonts w:ascii="Times New Roman" w:hAnsi="Times New Roman" w:hint="eastAsia"/>
          <w:color w:val="000000"/>
          <w:sz w:val="24"/>
          <w:u w:val="single"/>
        </w:rPr>
        <w:t>8</w:t>
      </w:r>
      <w:r w:rsidRPr="00357DB2">
        <w:rPr>
          <w:rFonts w:ascii="Times New Roman" w:hAnsi="Times New Roman"/>
          <w:color w:val="000000"/>
          <w:sz w:val="24"/>
          <w:u w:val="single"/>
        </w:rPr>
        <w:t>=</w:t>
      </w:r>
      <w:r w:rsidRPr="00357DB2">
        <w:rPr>
          <w:rFonts w:ascii="Times New Roman" w:hAnsi="Times New Roman" w:hint="eastAsia"/>
          <w:color w:val="000000"/>
          <w:sz w:val="24"/>
          <w:u w:val="single"/>
        </w:rPr>
        <w:t>85.6</w:t>
      </w:r>
      <w:r w:rsidRPr="00357DB2">
        <w:rPr>
          <w:rFonts w:ascii="Times New Roman" w:hAnsi="Times New Roman"/>
          <w:color w:val="000000"/>
          <w:sz w:val="24"/>
          <w:u w:val="single"/>
        </w:rPr>
        <w:t>L/s</w:t>
      </w:r>
      <w:r w:rsidRPr="00357DB2">
        <w:rPr>
          <w:rFonts w:ascii="Times New Roman" w:hAnsi="宋体"/>
          <w:color w:val="000000"/>
          <w:sz w:val="24"/>
          <w:u w:val="single"/>
        </w:rPr>
        <w:t>。初期雨水历时按</w:t>
      </w:r>
      <w:r w:rsidRPr="00357DB2">
        <w:rPr>
          <w:rFonts w:ascii="Times New Roman" w:hAnsi="Times New Roman"/>
          <w:color w:val="000000"/>
          <w:sz w:val="24"/>
          <w:u w:val="single"/>
        </w:rPr>
        <w:t>15min</w:t>
      </w:r>
      <w:r w:rsidRPr="00357DB2">
        <w:rPr>
          <w:rFonts w:ascii="Times New Roman" w:hAnsi="宋体"/>
          <w:color w:val="000000"/>
          <w:sz w:val="24"/>
          <w:u w:val="single"/>
        </w:rPr>
        <w:t>计算，则项目初期雨水量约为</w:t>
      </w:r>
      <w:r w:rsidRPr="00357DB2">
        <w:rPr>
          <w:rFonts w:ascii="Times New Roman" w:hAnsi="Times New Roman"/>
          <w:color w:val="000000"/>
          <w:sz w:val="24"/>
          <w:u w:val="single"/>
        </w:rPr>
        <w:t>Q=</w:t>
      </w:r>
      <w:r w:rsidRPr="00357DB2">
        <w:rPr>
          <w:rFonts w:ascii="Times New Roman" w:hAnsi="Times New Roman" w:hint="eastAsia"/>
          <w:color w:val="000000"/>
          <w:sz w:val="24"/>
          <w:u w:val="single"/>
        </w:rPr>
        <w:t>85.6</w:t>
      </w:r>
      <w:r w:rsidRPr="00357DB2">
        <w:rPr>
          <w:rFonts w:ascii="Times New Roman" w:hAnsi="Times New Roman"/>
          <w:color w:val="000000"/>
          <w:sz w:val="24"/>
          <w:u w:val="single"/>
        </w:rPr>
        <w:t>×900/1000=</w:t>
      </w:r>
      <w:r w:rsidRPr="00357DB2">
        <w:rPr>
          <w:rFonts w:ascii="Times New Roman" w:hAnsi="Times New Roman" w:hint="eastAsia"/>
          <w:color w:val="000000"/>
          <w:sz w:val="24"/>
          <w:u w:val="single"/>
        </w:rPr>
        <w:t>77.05</w:t>
      </w:r>
      <w:r w:rsidRPr="00357DB2">
        <w:rPr>
          <w:rFonts w:ascii="Times New Roman" w:hAnsi="Times New Roman"/>
          <w:color w:val="000000"/>
          <w:sz w:val="24"/>
          <w:u w:val="single"/>
        </w:rPr>
        <w:t>m</w:t>
      </w:r>
      <w:r w:rsidRPr="00357DB2">
        <w:rPr>
          <w:rFonts w:ascii="Times New Roman" w:hAnsi="Times New Roman"/>
          <w:color w:val="000000"/>
          <w:sz w:val="24"/>
          <w:u w:val="single"/>
          <w:vertAlign w:val="superscript"/>
        </w:rPr>
        <w:t>3</w:t>
      </w:r>
      <w:r w:rsidRPr="00357DB2">
        <w:rPr>
          <w:rFonts w:ascii="Times New Roman" w:hAnsi="Times New Roman"/>
          <w:color w:val="000000"/>
          <w:sz w:val="24"/>
          <w:u w:val="single"/>
        </w:rPr>
        <w:t>/</w:t>
      </w:r>
      <w:r w:rsidRPr="00357DB2">
        <w:rPr>
          <w:rFonts w:ascii="Times New Roman" w:hAnsi="宋体"/>
          <w:color w:val="000000"/>
          <w:sz w:val="24"/>
          <w:u w:val="single"/>
        </w:rPr>
        <w:t>次。</w:t>
      </w:r>
    </w:p>
    <w:p w:rsidR="00B33508" w:rsidRPr="00357DB2" w:rsidRDefault="00C36A39">
      <w:pPr>
        <w:snapToGrid w:val="0"/>
        <w:spacing w:line="360" w:lineRule="auto"/>
        <w:ind w:firstLineChars="200" w:firstLine="480"/>
        <w:rPr>
          <w:color w:val="000000"/>
          <w:sz w:val="24"/>
          <w:u w:val="single"/>
        </w:rPr>
      </w:pPr>
      <w:r w:rsidRPr="00357DB2">
        <w:rPr>
          <w:rFonts w:hAnsi="宋体"/>
          <w:color w:val="000000"/>
          <w:sz w:val="24"/>
          <w:u w:val="single"/>
        </w:rPr>
        <w:t>岳阳市平均每年大雨以上天数约为</w:t>
      </w:r>
      <w:r w:rsidRPr="00357DB2">
        <w:rPr>
          <w:rFonts w:hint="eastAsia"/>
          <w:color w:val="000000"/>
          <w:sz w:val="24"/>
          <w:u w:val="single"/>
        </w:rPr>
        <w:t>15</w:t>
      </w:r>
      <w:r w:rsidRPr="00357DB2">
        <w:rPr>
          <w:rFonts w:hAnsi="宋体"/>
          <w:color w:val="000000"/>
          <w:sz w:val="24"/>
          <w:u w:val="single"/>
        </w:rPr>
        <w:t>天，</w:t>
      </w:r>
      <w:proofErr w:type="gramStart"/>
      <w:r w:rsidRPr="00357DB2">
        <w:rPr>
          <w:rFonts w:hAnsi="宋体"/>
          <w:color w:val="000000"/>
          <w:sz w:val="24"/>
          <w:u w:val="single"/>
        </w:rPr>
        <w:t>故项目</w:t>
      </w:r>
      <w:proofErr w:type="gramEnd"/>
      <w:r w:rsidRPr="00357DB2">
        <w:rPr>
          <w:rFonts w:hAnsi="宋体"/>
          <w:color w:val="000000"/>
          <w:sz w:val="24"/>
          <w:u w:val="single"/>
        </w:rPr>
        <w:t>可收集的初期雨水量约为</w:t>
      </w:r>
      <w:r w:rsidRPr="00357DB2">
        <w:rPr>
          <w:rFonts w:hint="eastAsia"/>
          <w:color w:val="000000"/>
          <w:sz w:val="24"/>
          <w:u w:val="single"/>
        </w:rPr>
        <w:t>1156</w:t>
      </w:r>
      <w:r w:rsidRPr="00357DB2">
        <w:rPr>
          <w:color w:val="000000"/>
          <w:sz w:val="24"/>
          <w:u w:val="single"/>
        </w:rPr>
        <w:t>m</w:t>
      </w:r>
      <w:r w:rsidRPr="00357DB2">
        <w:rPr>
          <w:color w:val="000000"/>
          <w:sz w:val="24"/>
          <w:u w:val="single"/>
          <w:vertAlign w:val="superscript"/>
        </w:rPr>
        <w:t>3</w:t>
      </w:r>
      <w:r w:rsidRPr="00357DB2">
        <w:rPr>
          <w:color w:val="000000"/>
          <w:sz w:val="24"/>
          <w:u w:val="single"/>
        </w:rPr>
        <w:t>/a</w:t>
      </w:r>
      <w:r w:rsidRPr="00357DB2">
        <w:rPr>
          <w:rFonts w:hAnsi="宋体"/>
          <w:color w:val="000000"/>
          <w:sz w:val="24"/>
          <w:u w:val="single"/>
        </w:rPr>
        <w:t>。</w:t>
      </w:r>
    </w:p>
    <w:p w:rsidR="00B33508" w:rsidRPr="00357DB2" w:rsidRDefault="00C36A39">
      <w:pPr>
        <w:spacing w:line="360" w:lineRule="auto"/>
        <w:ind w:firstLineChars="200" w:firstLine="480"/>
        <w:rPr>
          <w:rFonts w:ascii="Times New Roman" w:hAnsi="Times New Roman"/>
          <w:color w:val="000000"/>
          <w:sz w:val="24"/>
          <w:u w:val="single"/>
        </w:rPr>
      </w:pPr>
      <w:r w:rsidRPr="00357DB2">
        <w:rPr>
          <w:rFonts w:hAnsi="宋体"/>
          <w:color w:val="000000"/>
          <w:sz w:val="24"/>
          <w:u w:val="single"/>
        </w:rPr>
        <w:t>化工厂初期雨水污染物的浓度一般为：</w:t>
      </w:r>
      <w:r w:rsidRPr="00357DB2">
        <w:rPr>
          <w:color w:val="000000"/>
          <w:sz w:val="24"/>
          <w:u w:val="single"/>
        </w:rPr>
        <w:t>COD</w:t>
      </w:r>
      <w:r w:rsidRPr="00357DB2">
        <w:rPr>
          <w:color w:val="000000"/>
          <w:sz w:val="24"/>
          <w:u w:val="single"/>
          <w:vertAlign w:val="subscript"/>
        </w:rPr>
        <w:t>Cr</w:t>
      </w:r>
      <w:r w:rsidRPr="00357DB2">
        <w:rPr>
          <w:color w:val="000000"/>
          <w:sz w:val="24"/>
          <w:u w:val="single"/>
        </w:rPr>
        <w:t>300mg/L</w:t>
      </w:r>
      <w:r w:rsidRPr="00357DB2">
        <w:rPr>
          <w:rFonts w:hAnsi="宋体"/>
          <w:color w:val="000000"/>
          <w:sz w:val="24"/>
          <w:u w:val="single"/>
        </w:rPr>
        <w:t>、</w:t>
      </w:r>
      <w:r w:rsidRPr="00357DB2">
        <w:rPr>
          <w:color w:val="000000"/>
          <w:sz w:val="24"/>
          <w:u w:val="single"/>
        </w:rPr>
        <w:t>BOD</w:t>
      </w:r>
      <w:r w:rsidRPr="00357DB2">
        <w:rPr>
          <w:color w:val="000000"/>
          <w:sz w:val="24"/>
          <w:u w:val="single"/>
          <w:vertAlign w:val="subscript"/>
        </w:rPr>
        <w:t>5</w:t>
      </w:r>
      <w:r w:rsidRPr="00357DB2">
        <w:rPr>
          <w:color w:val="000000"/>
          <w:sz w:val="24"/>
          <w:u w:val="single"/>
        </w:rPr>
        <w:t>100mg/L</w:t>
      </w:r>
      <w:r w:rsidRPr="00357DB2">
        <w:rPr>
          <w:rFonts w:hAnsi="宋体"/>
          <w:color w:val="000000"/>
          <w:sz w:val="24"/>
          <w:u w:val="single"/>
        </w:rPr>
        <w:t>、</w:t>
      </w:r>
      <w:r w:rsidRPr="00357DB2">
        <w:rPr>
          <w:color w:val="000000"/>
          <w:sz w:val="24"/>
          <w:u w:val="single"/>
        </w:rPr>
        <w:t>SS500mg/L</w:t>
      </w:r>
      <w:r w:rsidRPr="00357DB2">
        <w:rPr>
          <w:rFonts w:hAnsi="宋体"/>
          <w:color w:val="000000"/>
          <w:sz w:val="24"/>
          <w:u w:val="single"/>
        </w:rPr>
        <w:t>、石油类</w:t>
      </w:r>
      <w:r w:rsidRPr="00357DB2">
        <w:rPr>
          <w:rFonts w:hint="eastAsia"/>
          <w:color w:val="000000"/>
          <w:sz w:val="24"/>
          <w:u w:val="single"/>
        </w:rPr>
        <w:t>36</w:t>
      </w:r>
      <w:r w:rsidRPr="00357DB2">
        <w:rPr>
          <w:color w:val="000000"/>
          <w:sz w:val="24"/>
          <w:u w:val="single"/>
        </w:rPr>
        <w:t>mg/L</w:t>
      </w:r>
      <w:r w:rsidRPr="00357DB2">
        <w:rPr>
          <w:rFonts w:hAnsi="宋体"/>
          <w:color w:val="000000"/>
          <w:sz w:val="24"/>
          <w:u w:val="single"/>
        </w:rPr>
        <w:t>。</w:t>
      </w:r>
    </w:p>
    <w:p w:rsidR="00B33508" w:rsidRPr="00357DB2" w:rsidRDefault="00236C62">
      <w:pPr>
        <w:autoSpaceDE w:val="0"/>
        <w:autoSpaceDN w:val="0"/>
        <w:spacing w:line="360" w:lineRule="auto"/>
        <w:ind w:firstLineChars="200" w:firstLine="480"/>
        <w:rPr>
          <w:rFonts w:ascii="Times New Roman" w:hAnsi="Times New Roman"/>
          <w:color w:val="000000"/>
          <w:sz w:val="24"/>
          <w:u w:val="single"/>
        </w:rPr>
      </w:pPr>
      <w:r>
        <w:rPr>
          <w:rFonts w:ascii="Times New Roman" w:hAnsi="Times New Roman" w:hint="eastAsia"/>
          <w:color w:val="000000"/>
          <w:sz w:val="24"/>
          <w:u w:val="single"/>
        </w:rPr>
        <w:t>综上，拟建工程生产废水产生源</w:t>
      </w:r>
      <w:proofErr w:type="gramStart"/>
      <w:r>
        <w:rPr>
          <w:rFonts w:ascii="Times New Roman" w:hAnsi="Times New Roman" w:hint="eastAsia"/>
          <w:color w:val="000000"/>
          <w:sz w:val="24"/>
          <w:u w:val="single"/>
        </w:rPr>
        <w:t>强</w:t>
      </w:r>
      <w:r w:rsidR="00C36A39" w:rsidRPr="00357DB2">
        <w:rPr>
          <w:rFonts w:ascii="Times New Roman" w:hAnsi="Times New Roman" w:hint="eastAsia"/>
          <w:color w:val="000000"/>
          <w:sz w:val="24"/>
          <w:u w:val="single"/>
        </w:rPr>
        <w:t>状况</w:t>
      </w:r>
      <w:proofErr w:type="gramEnd"/>
      <w:r w:rsidR="00C36A39" w:rsidRPr="00357DB2">
        <w:rPr>
          <w:rFonts w:ascii="Times New Roman" w:hAnsi="Times New Roman" w:hint="eastAsia"/>
          <w:color w:val="000000"/>
          <w:sz w:val="24"/>
          <w:u w:val="single"/>
        </w:rPr>
        <w:t>见表</w:t>
      </w:r>
      <w:r w:rsidR="00C36A39" w:rsidRPr="00357DB2">
        <w:rPr>
          <w:rFonts w:ascii="Times New Roman" w:hAnsi="Times New Roman" w:hint="eastAsia"/>
          <w:color w:val="000000"/>
          <w:sz w:val="24"/>
          <w:u w:val="single"/>
        </w:rPr>
        <w:t>2.8-3</w:t>
      </w:r>
      <w:r w:rsidR="00C36A39" w:rsidRPr="00357DB2">
        <w:rPr>
          <w:rFonts w:ascii="Times New Roman" w:hAnsi="Times New Roman" w:hint="eastAsia"/>
          <w:color w:val="000000"/>
          <w:sz w:val="24"/>
          <w:u w:val="single"/>
        </w:rPr>
        <w:t>。</w:t>
      </w:r>
    </w:p>
    <w:p w:rsidR="00B33508" w:rsidRPr="00357DB2" w:rsidRDefault="00C36A39">
      <w:pPr>
        <w:pStyle w:val="ab"/>
        <w:spacing w:line="360" w:lineRule="exact"/>
        <w:ind w:firstLineChars="200" w:firstLine="482"/>
        <w:rPr>
          <w:color w:val="000000"/>
          <w:spacing w:val="4"/>
          <w:szCs w:val="21"/>
          <w:u w:val="single"/>
        </w:rPr>
      </w:pPr>
      <w:r w:rsidRPr="00357DB2">
        <w:rPr>
          <w:u w:val="single"/>
        </w:rPr>
        <w:t>表</w:t>
      </w:r>
      <w:r w:rsidRPr="00357DB2">
        <w:rPr>
          <w:u w:val="single"/>
        </w:rPr>
        <w:t xml:space="preserve"> </w:t>
      </w:r>
      <w:r w:rsidRPr="00357DB2">
        <w:rPr>
          <w:u w:val="single"/>
        </w:rPr>
        <w:fldChar w:fldCharType="begin"/>
      </w:r>
      <w:r w:rsidRPr="00357DB2">
        <w:rPr>
          <w:u w:val="single"/>
        </w:rPr>
        <w:instrText xml:space="preserve"> STYLEREF 2 \s </w:instrText>
      </w:r>
      <w:r w:rsidRPr="00357DB2">
        <w:rPr>
          <w:u w:val="single"/>
        </w:rPr>
        <w:fldChar w:fldCharType="separate"/>
      </w:r>
      <w:r w:rsidRPr="00357DB2">
        <w:rPr>
          <w:u w:val="single"/>
        </w:rPr>
        <w:t>2.8</w:t>
      </w:r>
      <w:r w:rsidRPr="00357DB2">
        <w:rPr>
          <w:u w:val="single"/>
        </w:rPr>
        <w:fldChar w:fldCharType="end"/>
      </w:r>
      <w:r w:rsidRPr="00357DB2">
        <w:rPr>
          <w:rFonts w:hint="eastAsia"/>
          <w:u w:val="single"/>
        </w:rPr>
        <w:t>-</w:t>
      </w:r>
      <w:r w:rsidR="00236C62">
        <w:rPr>
          <w:rFonts w:hint="eastAsia"/>
          <w:u w:val="single"/>
        </w:rPr>
        <w:t>3</w:t>
      </w:r>
      <w:r w:rsidRPr="00357DB2">
        <w:rPr>
          <w:rFonts w:hint="eastAsia"/>
          <w:color w:val="000000"/>
          <w:spacing w:val="4"/>
          <w:szCs w:val="21"/>
          <w:u w:val="single"/>
        </w:rPr>
        <w:t xml:space="preserve"> </w:t>
      </w:r>
      <w:r w:rsidRPr="00357DB2">
        <w:rPr>
          <w:color w:val="000000"/>
          <w:spacing w:val="4"/>
          <w:szCs w:val="21"/>
          <w:u w:val="single"/>
        </w:rPr>
        <w:t xml:space="preserve"> </w:t>
      </w:r>
      <w:r w:rsidRPr="00357DB2">
        <w:rPr>
          <w:rFonts w:hint="eastAsia"/>
          <w:color w:val="000000"/>
          <w:spacing w:val="4"/>
          <w:szCs w:val="21"/>
          <w:u w:val="single"/>
        </w:rPr>
        <w:t>拟建工程</w:t>
      </w:r>
      <w:r w:rsidRPr="00357DB2">
        <w:rPr>
          <w:color w:val="000000"/>
          <w:spacing w:val="4"/>
          <w:szCs w:val="21"/>
          <w:u w:val="single"/>
        </w:rPr>
        <w:t>废水源强汇总</w:t>
      </w:r>
      <w:r w:rsidRPr="00357DB2">
        <w:rPr>
          <w:rFonts w:hint="eastAsia"/>
          <w:color w:val="000000"/>
          <w:spacing w:val="4"/>
          <w:szCs w:val="21"/>
          <w:u w:val="single"/>
        </w:rPr>
        <w:t>一览表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1137"/>
        <w:gridCol w:w="708"/>
        <w:gridCol w:w="589"/>
        <w:gridCol w:w="601"/>
        <w:gridCol w:w="650"/>
        <w:gridCol w:w="708"/>
        <w:gridCol w:w="710"/>
        <w:gridCol w:w="711"/>
        <w:gridCol w:w="1967"/>
      </w:tblGrid>
      <w:tr w:rsidR="00B33508" w:rsidRPr="00357DB2">
        <w:trPr>
          <w:jc w:val="center"/>
        </w:trPr>
        <w:tc>
          <w:tcPr>
            <w:tcW w:w="860" w:type="dxa"/>
            <w:vMerge w:val="restart"/>
            <w:tcBorders>
              <w:top w:val="single" w:sz="4" w:space="0" w:color="auto"/>
              <w:left w:val="single" w:sz="4" w:space="0" w:color="auto"/>
              <w:bottom w:val="single" w:sz="4" w:space="0" w:color="auto"/>
              <w:right w:val="single" w:sz="4" w:space="0" w:color="auto"/>
            </w:tcBorders>
            <w:vAlign w:val="center"/>
          </w:tcPr>
          <w:p w:rsidR="00B33508" w:rsidRPr="00357DB2" w:rsidRDefault="00C36A39">
            <w:pPr>
              <w:spacing w:line="360" w:lineRule="exact"/>
              <w:jc w:val="center"/>
              <w:rPr>
                <w:rFonts w:ascii="Times New Roman" w:hAnsi="Times New Roman"/>
                <w:b/>
                <w:color w:val="000000"/>
                <w:szCs w:val="21"/>
                <w:u w:val="single"/>
              </w:rPr>
            </w:pPr>
            <w:r w:rsidRPr="00357DB2">
              <w:rPr>
                <w:rFonts w:ascii="Times New Roman" w:hAnsi="Times New Roman" w:hint="eastAsia"/>
                <w:b/>
                <w:color w:val="000000"/>
                <w:szCs w:val="21"/>
                <w:u w:val="single"/>
              </w:rPr>
              <w:t>类别</w:t>
            </w:r>
          </w:p>
        </w:tc>
        <w:tc>
          <w:tcPr>
            <w:tcW w:w="1137" w:type="dxa"/>
            <w:vMerge w:val="restart"/>
            <w:tcBorders>
              <w:top w:val="single" w:sz="4" w:space="0" w:color="auto"/>
              <w:left w:val="single" w:sz="4" w:space="0" w:color="auto"/>
              <w:bottom w:val="single" w:sz="4" w:space="0" w:color="auto"/>
              <w:right w:val="single" w:sz="4" w:space="0" w:color="auto"/>
            </w:tcBorders>
            <w:vAlign w:val="center"/>
          </w:tcPr>
          <w:p w:rsidR="00B33508" w:rsidRPr="00357DB2" w:rsidRDefault="00C36A39">
            <w:pPr>
              <w:spacing w:line="360" w:lineRule="exact"/>
              <w:jc w:val="center"/>
              <w:rPr>
                <w:rFonts w:ascii="Times New Roman" w:hAnsi="Times New Roman"/>
                <w:b/>
                <w:color w:val="000000"/>
                <w:szCs w:val="21"/>
                <w:u w:val="single"/>
              </w:rPr>
            </w:pPr>
            <w:r w:rsidRPr="00357DB2">
              <w:rPr>
                <w:rFonts w:ascii="Times New Roman" w:hAnsi="Times New Roman"/>
                <w:b/>
                <w:color w:val="000000"/>
                <w:szCs w:val="21"/>
                <w:u w:val="single"/>
              </w:rPr>
              <w:t>污染源</w:t>
            </w:r>
          </w:p>
        </w:tc>
        <w:tc>
          <w:tcPr>
            <w:tcW w:w="70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jc w:val="center"/>
              <w:rPr>
                <w:rFonts w:ascii="Times New Roman" w:hAnsi="Times New Roman"/>
                <w:b/>
                <w:color w:val="000000"/>
                <w:szCs w:val="21"/>
                <w:u w:val="single"/>
              </w:rPr>
            </w:pPr>
            <w:r w:rsidRPr="00357DB2">
              <w:rPr>
                <w:rFonts w:ascii="Times New Roman" w:hAnsi="Times New Roman"/>
                <w:b/>
                <w:color w:val="000000"/>
                <w:szCs w:val="21"/>
                <w:u w:val="single"/>
              </w:rPr>
              <w:t>产生量</w:t>
            </w:r>
          </w:p>
          <w:p w:rsidR="00B33508" w:rsidRPr="00357DB2" w:rsidRDefault="00C36A39">
            <w:pPr>
              <w:jc w:val="center"/>
              <w:rPr>
                <w:rFonts w:ascii="Times New Roman" w:hAnsi="Times New Roman"/>
                <w:b/>
                <w:color w:val="000000"/>
                <w:szCs w:val="21"/>
                <w:u w:val="single"/>
              </w:rPr>
            </w:pPr>
            <w:r w:rsidRPr="00357DB2">
              <w:rPr>
                <w:rFonts w:ascii="Times New Roman" w:hAnsi="Times New Roman"/>
                <w:b/>
                <w:color w:val="000000"/>
                <w:szCs w:val="21"/>
                <w:u w:val="single"/>
              </w:rPr>
              <w:t>m</w:t>
            </w:r>
            <w:r w:rsidRPr="00357DB2">
              <w:rPr>
                <w:rFonts w:ascii="Times New Roman" w:hAnsi="Times New Roman"/>
                <w:b/>
                <w:color w:val="000000"/>
                <w:szCs w:val="21"/>
                <w:u w:val="single"/>
                <w:vertAlign w:val="superscript"/>
              </w:rPr>
              <w:t>3</w:t>
            </w:r>
            <w:r w:rsidRPr="00357DB2">
              <w:rPr>
                <w:rFonts w:ascii="Times New Roman" w:hAnsi="Times New Roman"/>
                <w:b/>
                <w:color w:val="000000"/>
                <w:szCs w:val="21"/>
                <w:u w:val="single"/>
              </w:rPr>
              <w:t>/</w:t>
            </w:r>
            <w:r w:rsidRPr="00357DB2">
              <w:rPr>
                <w:rFonts w:ascii="Times New Roman" w:hAnsi="Times New Roman" w:hint="eastAsia"/>
                <w:b/>
                <w:color w:val="000000"/>
                <w:szCs w:val="21"/>
                <w:u w:val="single"/>
              </w:rPr>
              <w:t>a</w:t>
            </w:r>
          </w:p>
        </w:tc>
        <w:tc>
          <w:tcPr>
            <w:tcW w:w="3969" w:type="dxa"/>
            <w:gridSpan w:val="6"/>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b/>
                <w:color w:val="000000"/>
                <w:szCs w:val="21"/>
                <w:u w:val="single"/>
              </w:rPr>
            </w:pPr>
            <w:r w:rsidRPr="00357DB2">
              <w:rPr>
                <w:rFonts w:ascii="Times New Roman" w:hAnsi="Times New Roman"/>
                <w:b/>
                <w:color w:val="000000"/>
                <w:szCs w:val="21"/>
                <w:u w:val="single"/>
              </w:rPr>
              <w:t>污染物</w:t>
            </w:r>
            <w:r w:rsidRPr="00357DB2">
              <w:rPr>
                <w:rFonts w:ascii="Times New Roman" w:hAnsi="Times New Roman" w:hint="eastAsia"/>
                <w:b/>
                <w:color w:val="000000"/>
                <w:szCs w:val="21"/>
                <w:u w:val="single"/>
              </w:rPr>
              <w:t>浓度（单位</w:t>
            </w:r>
            <w:r w:rsidRPr="00357DB2">
              <w:rPr>
                <w:rFonts w:ascii="Times New Roman" w:hAnsi="Times New Roman"/>
                <w:b/>
                <w:color w:val="000000"/>
                <w:szCs w:val="21"/>
                <w:u w:val="single"/>
              </w:rPr>
              <w:t>mg/L</w:t>
            </w:r>
            <w:r w:rsidRPr="00357DB2">
              <w:rPr>
                <w:rFonts w:ascii="Times New Roman" w:hAnsi="Times New Roman"/>
                <w:b/>
                <w:color w:val="000000"/>
                <w:szCs w:val="21"/>
                <w:u w:val="single"/>
              </w:rPr>
              <w:t>，</w:t>
            </w:r>
            <w:r w:rsidRPr="00357DB2">
              <w:rPr>
                <w:rFonts w:ascii="Times New Roman" w:hAnsi="Times New Roman"/>
                <w:b/>
                <w:color w:val="000000"/>
                <w:szCs w:val="21"/>
                <w:u w:val="single"/>
              </w:rPr>
              <w:t>pH</w:t>
            </w:r>
            <w:r w:rsidRPr="00357DB2">
              <w:rPr>
                <w:rFonts w:ascii="Times New Roman" w:hAnsi="Times New Roman"/>
                <w:b/>
                <w:color w:val="000000"/>
                <w:szCs w:val="21"/>
                <w:u w:val="single"/>
              </w:rPr>
              <w:t>除外）</w:t>
            </w:r>
          </w:p>
        </w:tc>
        <w:tc>
          <w:tcPr>
            <w:tcW w:w="1967" w:type="dxa"/>
            <w:vMerge w:val="restart"/>
            <w:tcBorders>
              <w:top w:val="single" w:sz="4" w:space="0" w:color="auto"/>
              <w:left w:val="single" w:sz="4" w:space="0" w:color="auto"/>
              <w:right w:val="single" w:sz="4" w:space="0" w:color="auto"/>
            </w:tcBorders>
            <w:vAlign w:val="center"/>
          </w:tcPr>
          <w:p w:rsidR="00B33508" w:rsidRPr="00357DB2" w:rsidRDefault="00C36A39">
            <w:pPr>
              <w:spacing w:line="360" w:lineRule="exact"/>
              <w:jc w:val="center"/>
              <w:rPr>
                <w:rFonts w:ascii="Times New Roman" w:hAnsi="Times New Roman"/>
                <w:b/>
                <w:color w:val="000000"/>
                <w:szCs w:val="21"/>
                <w:u w:val="single"/>
              </w:rPr>
            </w:pPr>
            <w:r w:rsidRPr="00357DB2">
              <w:rPr>
                <w:rFonts w:ascii="Times New Roman" w:hAnsi="Times New Roman"/>
                <w:b/>
                <w:color w:val="000000"/>
                <w:szCs w:val="21"/>
                <w:u w:val="single"/>
              </w:rPr>
              <w:t>去向</w:t>
            </w:r>
          </w:p>
        </w:tc>
      </w:tr>
      <w:tr w:rsidR="00B33508" w:rsidRPr="00357DB2">
        <w:trPr>
          <w:jc w:val="center"/>
        </w:trPr>
        <w:tc>
          <w:tcPr>
            <w:tcW w:w="860" w:type="dxa"/>
            <w:vMerge/>
            <w:tcBorders>
              <w:top w:val="single" w:sz="4" w:space="0" w:color="auto"/>
              <w:left w:val="single" w:sz="4" w:space="0" w:color="auto"/>
              <w:bottom w:val="single" w:sz="4" w:space="0" w:color="auto"/>
              <w:right w:val="single" w:sz="4" w:space="0" w:color="auto"/>
            </w:tcBorders>
            <w:vAlign w:val="center"/>
          </w:tcPr>
          <w:p w:rsidR="00B33508" w:rsidRPr="00357DB2" w:rsidRDefault="00B33508">
            <w:pPr>
              <w:rPr>
                <w:u w:val="single"/>
              </w:rPr>
            </w:pPr>
          </w:p>
        </w:tc>
        <w:tc>
          <w:tcPr>
            <w:tcW w:w="1137" w:type="dxa"/>
            <w:vMerge/>
            <w:tcBorders>
              <w:top w:val="single" w:sz="4" w:space="0" w:color="auto"/>
              <w:left w:val="single" w:sz="4" w:space="0" w:color="auto"/>
              <w:bottom w:val="single" w:sz="4" w:space="0" w:color="auto"/>
              <w:right w:val="single" w:sz="4" w:space="0" w:color="auto"/>
            </w:tcBorders>
            <w:vAlign w:val="center"/>
          </w:tcPr>
          <w:p w:rsidR="00B33508" w:rsidRPr="00357DB2" w:rsidRDefault="00B33508">
            <w:pPr>
              <w:rPr>
                <w:u w:val="single"/>
              </w:rPr>
            </w:pPr>
          </w:p>
        </w:tc>
        <w:tc>
          <w:tcPr>
            <w:tcW w:w="70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B33508">
            <w:pPr>
              <w:rPr>
                <w:u w:val="single"/>
              </w:rPr>
            </w:pPr>
          </w:p>
        </w:tc>
        <w:tc>
          <w:tcPr>
            <w:tcW w:w="5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b/>
                <w:color w:val="000000"/>
                <w:szCs w:val="21"/>
                <w:u w:val="single"/>
              </w:rPr>
            </w:pPr>
            <w:r w:rsidRPr="00357DB2">
              <w:rPr>
                <w:rFonts w:ascii="Times New Roman" w:hAnsi="Times New Roman"/>
                <w:b/>
                <w:color w:val="000000"/>
                <w:szCs w:val="21"/>
                <w:u w:val="single"/>
              </w:rPr>
              <w:t>pH</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b/>
                <w:color w:val="000000"/>
                <w:szCs w:val="21"/>
                <w:u w:val="single"/>
              </w:rPr>
            </w:pPr>
            <w:r w:rsidRPr="00357DB2">
              <w:rPr>
                <w:rFonts w:ascii="Times New Roman" w:hAnsi="Times New Roman"/>
                <w:b/>
                <w:color w:val="000000"/>
                <w:szCs w:val="21"/>
                <w:u w:val="single"/>
              </w:rPr>
              <w:t>COD</w:t>
            </w:r>
          </w:p>
        </w:tc>
        <w:tc>
          <w:tcPr>
            <w:tcW w:w="6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b/>
                <w:color w:val="000000"/>
                <w:szCs w:val="21"/>
                <w:u w:val="single"/>
              </w:rPr>
            </w:pPr>
            <w:r w:rsidRPr="00357DB2">
              <w:rPr>
                <w:rFonts w:ascii="Times New Roman" w:hAnsi="Times New Roman"/>
                <w:b/>
                <w:color w:val="000000"/>
                <w:szCs w:val="21"/>
                <w:u w:val="single"/>
              </w:rPr>
              <w:t>SS</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b/>
                <w:color w:val="000000"/>
                <w:szCs w:val="21"/>
                <w:u w:val="single"/>
              </w:rPr>
            </w:pPr>
            <w:r w:rsidRPr="00357DB2">
              <w:rPr>
                <w:rFonts w:ascii="Times New Roman" w:hAnsi="Times New Roman" w:hint="eastAsia"/>
                <w:b/>
                <w:color w:val="000000"/>
                <w:szCs w:val="21"/>
                <w:u w:val="single"/>
              </w:rPr>
              <w:t>石油类</w:t>
            </w:r>
          </w:p>
        </w:tc>
        <w:tc>
          <w:tcPr>
            <w:tcW w:w="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b/>
                <w:color w:val="000000"/>
                <w:szCs w:val="21"/>
                <w:u w:val="single"/>
              </w:rPr>
            </w:pPr>
            <w:r w:rsidRPr="00357DB2">
              <w:rPr>
                <w:rFonts w:ascii="Times New Roman" w:hAnsi="Times New Roman"/>
                <w:b/>
                <w:color w:val="000000"/>
                <w:szCs w:val="21"/>
                <w:u w:val="single"/>
              </w:rPr>
              <w:t>BOD</w:t>
            </w:r>
            <w:r w:rsidRPr="00357DB2">
              <w:rPr>
                <w:rFonts w:ascii="Times New Roman" w:hAnsi="Times New Roman"/>
                <w:b/>
                <w:color w:val="000000"/>
                <w:szCs w:val="21"/>
                <w:u w:val="single"/>
                <w:vertAlign w:val="subscript"/>
              </w:rPr>
              <w:t>5</w:t>
            </w: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b/>
                <w:color w:val="000000"/>
                <w:szCs w:val="21"/>
                <w:u w:val="single"/>
              </w:rPr>
            </w:pPr>
            <w:r w:rsidRPr="00357DB2">
              <w:rPr>
                <w:rFonts w:ascii="Times New Roman" w:hAnsi="Times New Roman"/>
                <w:b/>
                <w:color w:val="000000"/>
                <w:szCs w:val="21"/>
                <w:u w:val="single"/>
              </w:rPr>
              <w:t>氨氮</w:t>
            </w:r>
          </w:p>
        </w:tc>
        <w:tc>
          <w:tcPr>
            <w:tcW w:w="1967" w:type="dxa"/>
            <w:vMerge/>
            <w:tcBorders>
              <w:left w:val="single" w:sz="4" w:space="0" w:color="auto"/>
              <w:bottom w:val="single" w:sz="4" w:space="0" w:color="auto"/>
              <w:right w:val="single" w:sz="4" w:space="0" w:color="auto"/>
            </w:tcBorders>
            <w:vAlign w:val="center"/>
          </w:tcPr>
          <w:p w:rsidR="00B33508" w:rsidRPr="00357DB2" w:rsidRDefault="00B33508">
            <w:pPr>
              <w:rPr>
                <w:u w:val="single"/>
              </w:rPr>
            </w:pPr>
          </w:p>
        </w:tc>
      </w:tr>
      <w:tr w:rsidR="00B33508" w:rsidRPr="00357DB2">
        <w:trPr>
          <w:trHeight w:val="293"/>
          <w:jc w:val="center"/>
        </w:trPr>
        <w:tc>
          <w:tcPr>
            <w:tcW w:w="860" w:type="dxa"/>
            <w:vMerge w:val="restart"/>
            <w:tcBorders>
              <w:top w:val="single" w:sz="4" w:space="0" w:color="auto"/>
              <w:left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生产</w:t>
            </w:r>
          </w:p>
        </w:tc>
        <w:tc>
          <w:tcPr>
            <w:tcW w:w="1137" w:type="dxa"/>
            <w:tcBorders>
              <w:top w:val="single" w:sz="4" w:space="0" w:color="auto"/>
              <w:left w:val="single" w:sz="4" w:space="0" w:color="auto"/>
              <w:bottom w:val="single" w:sz="4" w:space="0" w:color="auto"/>
              <w:right w:val="single" w:sz="4" w:space="0" w:color="auto"/>
            </w:tcBorders>
            <w:vAlign w:val="center"/>
          </w:tcPr>
          <w:p w:rsidR="00B33508" w:rsidRPr="00357DB2" w:rsidRDefault="00C36A39">
            <w:pPr>
              <w:spacing w:line="360" w:lineRule="exact"/>
              <w:jc w:val="center"/>
              <w:rPr>
                <w:rFonts w:ascii="Times New Roman" w:hAnsi="Times New Roman"/>
                <w:color w:val="000000"/>
                <w:spacing w:val="-20"/>
                <w:szCs w:val="21"/>
                <w:u w:val="single"/>
              </w:rPr>
            </w:pPr>
            <w:r w:rsidRPr="00357DB2">
              <w:rPr>
                <w:rFonts w:ascii="Times New Roman" w:hAnsi="Times New Roman" w:hint="eastAsia"/>
                <w:color w:val="000000"/>
                <w:spacing w:val="-20"/>
                <w:szCs w:val="21"/>
                <w:u w:val="single"/>
              </w:rPr>
              <w:t>直接冷却水</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75</w:t>
            </w:r>
          </w:p>
        </w:tc>
        <w:tc>
          <w:tcPr>
            <w:tcW w:w="5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6-9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235</w:t>
            </w:r>
          </w:p>
        </w:tc>
        <w:tc>
          <w:tcPr>
            <w:tcW w:w="6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100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w:t>
            </w:r>
          </w:p>
        </w:tc>
        <w:tc>
          <w:tcPr>
            <w:tcW w:w="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150</w:t>
            </w: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5</w:t>
            </w:r>
          </w:p>
        </w:tc>
        <w:tc>
          <w:tcPr>
            <w:tcW w:w="1967" w:type="dxa"/>
            <w:vMerge w:val="restart"/>
            <w:tcBorders>
              <w:left w:val="single" w:sz="4" w:space="0" w:color="auto"/>
              <w:right w:val="single" w:sz="4" w:space="0" w:color="auto"/>
            </w:tcBorders>
            <w:vAlign w:val="center"/>
          </w:tcPr>
          <w:p w:rsidR="00B33508" w:rsidRPr="00357DB2" w:rsidRDefault="00C36A39">
            <w:pPr>
              <w:snapToGrid w:val="0"/>
              <w:spacing w:line="120" w:lineRule="atLeast"/>
              <w:jc w:val="left"/>
              <w:rPr>
                <w:rFonts w:ascii="Times New Roman" w:hAnsi="Times New Roman"/>
                <w:color w:val="000000"/>
                <w:sz w:val="20"/>
                <w:szCs w:val="21"/>
                <w:u w:val="single"/>
              </w:rPr>
            </w:pPr>
            <w:r w:rsidRPr="00357DB2">
              <w:rPr>
                <w:rFonts w:ascii="Times New Roman" w:hAnsi="Times New Roman" w:hint="eastAsia"/>
                <w:color w:val="000000"/>
                <w:sz w:val="20"/>
                <w:szCs w:val="21"/>
                <w:u w:val="single"/>
              </w:rPr>
              <w:t>所有废水均通过污水管网直接进入现有工程废水处理系统进行生化处理后、生活废水经化粪池处理后，从总排口排入云溪污水处理厂处理。</w:t>
            </w:r>
          </w:p>
        </w:tc>
      </w:tr>
      <w:tr w:rsidR="00B33508" w:rsidRPr="00357DB2">
        <w:trPr>
          <w:trHeight w:val="217"/>
          <w:jc w:val="center"/>
        </w:trPr>
        <w:tc>
          <w:tcPr>
            <w:tcW w:w="860" w:type="dxa"/>
            <w:vMerge/>
            <w:tcBorders>
              <w:left w:val="single" w:sz="4" w:space="0" w:color="auto"/>
              <w:right w:val="single" w:sz="4" w:space="0" w:color="auto"/>
            </w:tcBorders>
            <w:tcMar>
              <w:left w:w="28" w:type="dxa"/>
              <w:right w:w="28" w:type="dxa"/>
            </w:tcMar>
            <w:vAlign w:val="center"/>
          </w:tcPr>
          <w:p w:rsidR="00B33508" w:rsidRPr="00357DB2" w:rsidRDefault="00B33508">
            <w:pPr>
              <w:rPr>
                <w:u w:val="single"/>
              </w:rPr>
            </w:pPr>
          </w:p>
        </w:tc>
        <w:tc>
          <w:tcPr>
            <w:tcW w:w="1137" w:type="dxa"/>
            <w:tcBorders>
              <w:top w:val="single" w:sz="4" w:space="0" w:color="auto"/>
              <w:left w:val="single" w:sz="4" w:space="0" w:color="auto"/>
              <w:bottom w:val="single" w:sz="4" w:space="0" w:color="auto"/>
              <w:right w:val="single" w:sz="4" w:space="0" w:color="auto"/>
            </w:tcBorders>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pacing w:val="-20"/>
                <w:szCs w:val="21"/>
                <w:u w:val="single"/>
              </w:rPr>
              <w:t>车间</w:t>
            </w:r>
            <w:proofErr w:type="gramStart"/>
            <w:r w:rsidRPr="00357DB2">
              <w:rPr>
                <w:rFonts w:ascii="Times New Roman" w:hAnsi="Times New Roman" w:hint="eastAsia"/>
                <w:color w:val="000000"/>
                <w:spacing w:val="-20"/>
                <w:szCs w:val="21"/>
                <w:u w:val="single"/>
              </w:rPr>
              <w:t>清洗水</w:t>
            </w:r>
            <w:proofErr w:type="gramEnd"/>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144</w:t>
            </w:r>
          </w:p>
        </w:tc>
        <w:tc>
          <w:tcPr>
            <w:tcW w:w="5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6-9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400</w:t>
            </w:r>
          </w:p>
        </w:tc>
        <w:tc>
          <w:tcPr>
            <w:tcW w:w="6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200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25</w:t>
            </w:r>
          </w:p>
        </w:tc>
        <w:tc>
          <w:tcPr>
            <w:tcW w:w="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270</w:t>
            </w: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10</w:t>
            </w:r>
          </w:p>
        </w:tc>
        <w:tc>
          <w:tcPr>
            <w:tcW w:w="1967" w:type="dxa"/>
            <w:vMerge/>
            <w:tcBorders>
              <w:left w:val="single" w:sz="4" w:space="0" w:color="auto"/>
              <w:right w:val="single" w:sz="4" w:space="0" w:color="auto"/>
            </w:tcBorders>
            <w:vAlign w:val="center"/>
          </w:tcPr>
          <w:p w:rsidR="00B33508" w:rsidRPr="00357DB2" w:rsidRDefault="00B33508">
            <w:pPr>
              <w:rPr>
                <w:u w:val="single"/>
              </w:rPr>
            </w:pPr>
          </w:p>
        </w:tc>
      </w:tr>
      <w:tr w:rsidR="00B33508" w:rsidRPr="00357DB2">
        <w:trPr>
          <w:trHeight w:val="167"/>
          <w:jc w:val="center"/>
        </w:trPr>
        <w:tc>
          <w:tcPr>
            <w:tcW w:w="860" w:type="dxa"/>
            <w:vMerge/>
            <w:tcBorders>
              <w:left w:val="single" w:sz="4" w:space="0" w:color="auto"/>
              <w:right w:val="single" w:sz="4" w:space="0" w:color="auto"/>
            </w:tcBorders>
            <w:tcMar>
              <w:left w:w="28" w:type="dxa"/>
              <w:right w:w="28" w:type="dxa"/>
            </w:tcMar>
            <w:vAlign w:val="center"/>
          </w:tcPr>
          <w:p w:rsidR="00B33508" w:rsidRPr="00357DB2" w:rsidRDefault="00B33508">
            <w:pPr>
              <w:rPr>
                <w:u w:val="single"/>
              </w:rPr>
            </w:pPr>
          </w:p>
        </w:tc>
        <w:tc>
          <w:tcPr>
            <w:tcW w:w="1137" w:type="dxa"/>
            <w:tcBorders>
              <w:top w:val="single" w:sz="4" w:space="0" w:color="auto"/>
              <w:left w:val="single" w:sz="4" w:space="0" w:color="auto"/>
              <w:bottom w:val="single" w:sz="4" w:space="0" w:color="auto"/>
              <w:right w:val="single" w:sz="4" w:space="0" w:color="auto"/>
            </w:tcBorders>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化验废水</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66</w:t>
            </w:r>
          </w:p>
        </w:tc>
        <w:tc>
          <w:tcPr>
            <w:tcW w:w="5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600</w:t>
            </w:r>
          </w:p>
        </w:tc>
        <w:tc>
          <w:tcPr>
            <w:tcW w:w="6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100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8</w:t>
            </w:r>
          </w:p>
        </w:tc>
        <w:tc>
          <w:tcPr>
            <w:tcW w:w="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360</w:t>
            </w: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20</w:t>
            </w:r>
          </w:p>
        </w:tc>
        <w:tc>
          <w:tcPr>
            <w:tcW w:w="1967" w:type="dxa"/>
            <w:vMerge/>
            <w:tcBorders>
              <w:left w:val="single" w:sz="4" w:space="0" w:color="auto"/>
              <w:right w:val="single" w:sz="4" w:space="0" w:color="auto"/>
            </w:tcBorders>
            <w:vAlign w:val="center"/>
          </w:tcPr>
          <w:p w:rsidR="00B33508" w:rsidRPr="00357DB2" w:rsidRDefault="00B33508">
            <w:pPr>
              <w:rPr>
                <w:u w:val="single"/>
              </w:rPr>
            </w:pPr>
          </w:p>
        </w:tc>
      </w:tr>
      <w:tr w:rsidR="00B33508" w:rsidRPr="00357DB2">
        <w:trPr>
          <w:trHeight w:val="167"/>
          <w:jc w:val="center"/>
        </w:trPr>
        <w:tc>
          <w:tcPr>
            <w:tcW w:w="860" w:type="dxa"/>
            <w:vMerge/>
            <w:tcBorders>
              <w:left w:val="single" w:sz="4" w:space="0" w:color="auto"/>
              <w:bottom w:val="single" w:sz="4" w:space="0" w:color="auto"/>
              <w:right w:val="single" w:sz="4" w:space="0" w:color="auto"/>
            </w:tcBorders>
            <w:tcMar>
              <w:left w:w="28" w:type="dxa"/>
              <w:right w:w="28" w:type="dxa"/>
            </w:tcMar>
            <w:vAlign w:val="center"/>
          </w:tcPr>
          <w:p w:rsidR="00B33508" w:rsidRPr="00357DB2" w:rsidRDefault="00B33508">
            <w:pPr>
              <w:rPr>
                <w:u w:val="single"/>
              </w:rPr>
            </w:pPr>
          </w:p>
        </w:tc>
        <w:tc>
          <w:tcPr>
            <w:tcW w:w="1137" w:type="dxa"/>
            <w:tcBorders>
              <w:top w:val="single" w:sz="4" w:space="0" w:color="auto"/>
              <w:left w:val="single" w:sz="4" w:space="0" w:color="auto"/>
              <w:bottom w:val="single" w:sz="4" w:space="0" w:color="auto"/>
              <w:right w:val="single" w:sz="4" w:space="0" w:color="auto"/>
            </w:tcBorders>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循环废水</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600</w:t>
            </w:r>
          </w:p>
        </w:tc>
        <w:tc>
          <w:tcPr>
            <w:tcW w:w="5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6-9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60</w:t>
            </w:r>
          </w:p>
        </w:tc>
        <w:tc>
          <w:tcPr>
            <w:tcW w:w="6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50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w:t>
            </w:r>
          </w:p>
        </w:tc>
        <w:tc>
          <w:tcPr>
            <w:tcW w:w="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30</w:t>
            </w: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w:t>
            </w:r>
          </w:p>
        </w:tc>
        <w:tc>
          <w:tcPr>
            <w:tcW w:w="1967" w:type="dxa"/>
            <w:vMerge/>
            <w:tcBorders>
              <w:left w:val="single" w:sz="4" w:space="0" w:color="auto"/>
              <w:right w:val="single" w:sz="4" w:space="0" w:color="auto"/>
            </w:tcBorders>
            <w:vAlign w:val="center"/>
          </w:tcPr>
          <w:p w:rsidR="00B33508" w:rsidRPr="00357DB2" w:rsidRDefault="00B33508">
            <w:pPr>
              <w:rPr>
                <w:u w:val="single"/>
              </w:rPr>
            </w:pPr>
          </w:p>
        </w:tc>
      </w:tr>
      <w:tr w:rsidR="00B33508" w:rsidRPr="00357DB2">
        <w:trPr>
          <w:trHeight w:val="176"/>
          <w:jc w:val="center"/>
        </w:trPr>
        <w:tc>
          <w:tcPr>
            <w:tcW w:w="860" w:type="dxa"/>
            <w:tcBorders>
              <w:top w:val="single" w:sz="4" w:space="0" w:color="auto"/>
              <w:left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其他</w:t>
            </w:r>
          </w:p>
        </w:tc>
        <w:tc>
          <w:tcPr>
            <w:tcW w:w="1137" w:type="dxa"/>
            <w:tcBorders>
              <w:top w:val="single" w:sz="4" w:space="0" w:color="auto"/>
              <w:left w:val="single" w:sz="4" w:space="0" w:color="auto"/>
              <w:bottom w:val="single" w:sz="4" w:space="0" w:color="auto"/>
              <w:right w:val="single" w:sz="4" w:space="0" w:color="auto"/>
            </w:tcBorders>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初期雨水</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1156</w:t>
            </w:r>
          </w:p>
        </w:tc>
        <w:tc>
          <w:tcPr>
            <w:tcW w:w="5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6-9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300</w:t>
            </w:r>
          </w:p>
        </w:tc>
        <w:tc>
          <w:tcPr>
            <w:tcW w:w="6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500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36</w:t>
            </w:r>
          </w:p>
        </w:tc>
        <w:tc>
          <w:tcPr>
            <w:tcW w:w="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100</w:t>
            </w: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22</w:t>
            </w:r>
          </w:p>
        </w:tc>
        <w:tc>
          <w:tcPr>
            <w:tcW w:w="1967" w:type="dxa"/>
            <w:vMerge/>
            <w:tcBorders>
              <w:left w:val="single" w:sz="4" w:space="0" w:color="auto"/>
              <w:right w:val="single" w:sz="4" w:space="0" w:color="auto"/>
            </w:tcBorders>
            <w:vAlign w:val="center"/>
          </w:tcPr>
          <w:p w:rsidR="00B33508" w:rsidRPr="00357DB2" w:rsidRDefault="00B33508">
            <w:pPr>
              <w:rPr>
                <w:u w:val="single"/>
              </w:rPr>
            </w:pPr>
          </w:p>
        </w:tc>
      </w:tr>
      <w:tr w:rsidR="00B33508" w:rsidRPr="00357DB2">
        <w:trPr>
          <w:trHeight w:val="293"/>
          <w:jc w:val="center"/>
        </w:trPr>
        <w:tc>
          <w:tcPr>
            <w:tcW w:w="860" w:type="dxa"/>
            <w:tcBorders>
              <w:left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生活</w:t>
            </w:r>
          </w:p>
        </w:tc>
        <w:tc>
          <w:tcPr>
            <w:tcW w:w="1137" w:type="dxa"/>
            <w:tcBorders>
              <w:top w:val="single" w:sz="4" w:space="0" w:color="auto"/>
              <w:left w:val="single" w:sz="4" w:space="0" w:color="auto"/>
              <w:bottom w:val="single" w:sz="4" w:space="0" w:color="auto"/>
              <w:right w:val="single" w:sz="4" w:space="0" w:color="auto"/>
            </w:tcBorders>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生活废水</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napToGrid w:val="0"/>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116</w:t>
            </w:r>
          </w:p>
        </w:tc>
        <w:tc>
          <w:tcPr>
            <w:tcW w:w="5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6-9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35</w:t>
            </w:r>
            <w:r w:rsidRPr="00357DB2">
              <w:rPr>
                <w:rFonts w:ascii="Times New Roman" w:hAnsi="Times New Roman"/>
                <w:color w:val="000000"/>
                <w:szCs w:val="21"/>
                <w:u w:val="single"/>
              </w:rPr>
              <w:t>0</w:t>
            </w:r>
          </w:p>
        </w:tc>
        <w:tc>
          <w:tcPr>
            <w:tcW w:w="6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500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w:t>
            </w:r>
          </w:p>
        </w:tc>
        <w:tc>
          <w:tcPr>
            <w:tcW w:w="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220</w:t>
            </w: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32</w:t>
            </w:r>
          </w:p>
        </w:tc>
        <w:tc>
          <w:tcPr>
            <w:tcW w:w="1967" w:type="dxa"/>
            <w:vMerge/>
            <w:tcBorders>
              <w:left w:val="single" w:sz="4" w:space="0" w:color="auto"/>
              <w:right w:val="single" w:sz="4" w:space="0" w:color="auto"/>
            </w:tcBorders>
            <w:vAlign w:val="center"/>
          </w:tcPr>
          <w:p w:rsidR="00B33508" w:rsidRPr="00357DB2" w:rsidRDefault="00B33508">
            <w:pPr>
              <w:rPr>
                <w:u w:val="single"/>
              </w:rPr>
            </w:pPr>
          </w:p>
        </w:tc>
      </w:tr>
      <w:tr w:rsidR="00B33508" w:rsidRPr="00357DB2">
        <w:trPr>
          <w:trHeight w:val="293"/>
          <w:jc w:val="center"/>
        </w:trPr>
        <w:tc>
          <w:tcPr>
            <w:tcW w:w="1997" w:type="dxa"/>
            <w:gridSpan w:val="2"/>
            <w:tcBorders>
              <w:left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合计</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napToGrid w:val="0"/>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2157</w:t>
            </w:r>
          </w:p>
        </w:tc>
        <w:tc>
          <w:tcPr>
            <w:tcW w:w="5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6-9</w:t>
            </w:r>
          </w:p>
        </w:tc>
        <w:tc>
          <w:tcPr>
            <w:tcW w:w="601" w:type="dxa"/>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250</w:t>
            </w:r>
          </w:p>
        </w:tc>
        <w:tc>
          <w:tcPr>
            <w:tcW w:w="6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328</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21.0</w:t>
            </w:r>
          </w:p>
        </w:tc>
        <w:tc>
          <w:tcPr>
            <w:tcW w:w="7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108</w:t>
            </w: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33508" w:rsidRPr="00357DB2" w:rsidRDefault="00C36A39">
            <w:pPr>
              <w:spacing w:line="360" w:lineRule="exact"/>
              <w:jc w:val="center"/>
              <w:rPr>
                <w:rFonts w:ascii="Times New Roman" w:hAnsi="Times New Roman"/>
                <w:color w:val="000000"/>
                <w:szCs w:val="21"/>
                <w:u w:val="single"/>
              </w:rPr>
            </w:pPr>
            <w:r w:rsidRPr="00357DB2">
              <w:rPr>
                <w:rFonts w:ascii="Times New Roman" w:hAnsi="Times New Roman" w:hint="eastAsia"/>
                <w:color w:val="000000"/>
                <w:szCs w:val="21"/>
                <w:u w:val="single"/>
              </w:rPr>
              <w:t>15</w:t>
            </w:r>
          </w:p>
        </w:tc>
        <w:tc>
          <w:tcPr>
            <w:tcW w:w="1967" w:type="dxa"/>
            <w:vMerge/>
            <w:tcBorders>
              <w:left w:val="single" w:sz="4" w:space="0" w:color="auto"/>
              <w:right w:val="single" w:sz="4" w:space="0" w:color="auto"/>
            </w:tcBorders>
            <w:vAlign w:val="center"/>
          </w:tcPr>
          <w:p w:rsidR="00B33508" w:rsidRPr="00357DB2" w:rsidRDefault="00B33508">
            <w:pPr>
              <w:rPr>
                <w:u w:val="single"/>
              </w:rPr>
            </w:pPr>
          </w:p>
        </w:tc>
      </w:tr>
    </w:tbl>
    <w:p w:rsidR="00B33508" w:rsidRDefault="00C36A39">
      <w:pPr>
        <w:pStyle w:val="3"/>
        <w:spacing w:beforeLines="0" w:before="120" w:afterLines="0" w:after="120"/>
      </w:pPr>
      <w:bookmarkStart w:id="243" w:name="_Toc31876"/>
      <w:bookmarkStart w:id="244" w:name="_Toc31583"/>
      <w:bookmarkStart w:id="245" w:name="_Toc530992901"/>
      <w:r>
        <w:rPr>
          <w:rFonts w:hint="eastAsia"/>
        </w:rPr>
        <w:t>噪声源</w:t>
      </w:r>
      <w:bookmarkEnd w:id="243"/>
      <w:bookmarkEnd w:id="244"/>
      <w:bookmarkEnd w:id="245"/>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拟建工程主要固定噪声源主要为生产设备噪声，包括空压机、物料泵、风机等，还有一些运输设备噪声。为减少噪声污染，尽量选用低噪声设备，同时采用以下措施：各种风机进出口加装消声器及用软管连接，并采用减振底座；泵进出口加装避振喉，基础增加橡胶减振垫。类比调查同类设备噪声源强，具体情况见下表。</w:t>
      </w:r>
    </w:p>
    <w:p w:rsidR="00B33508" w:rsidRDefault="00B33508">
      <w:pPr>
        <w:spacing w:line="360" w:lineRule="auto"/>
        <w:ind w:firstLineChars="200" w:firstLine="480"/>
        <w:rPr>
          <w:rFonts w:ascii="Times New Roman" w:hAnsi="Times New Roman"/>
          <w:color w:val="000000"/>
          <w:sz w:val="24"/>
        </w:rPr>
      </w:pPr>
    </w:p>
    <w:p w:rsidR="00B33508" w:rsidRDefault="00B33508">
      <w:pPr>
        <w:spacing w:line="360" w:lineRule="auto"/>
        <w:ind w:firstLineChars="200" w:firstLine="480"/>
        <w:rPr>
          <w:rFonts w:ascii="Times New Roman" w:hAnsi="Times New Roman"/>
          <w:color w:val="000000"/>
          <w:sz w:val="24"/>
        </w:rPr>
      </w:pPr>
    </w:p>
    <w:p w:rsidR="00B33508" w:rsidRDefault="00C36A39">
      <w:pPr>
        <w:pStyle w:val="ab"/>
        <w:topLinePunct/>
        <w:rPr>
          <w:color w:val="000000"/>
          <w:szCs w:val="21"/>
        </w:rPr>
      </w:pPr>
      <w:r>
        <w:lastRenderedPageBreak/>
        <w:t>表</w:t>
      </w:r>
      <w:r>
        <w:t xml:space="preserve"> </w:t>
      </w:r>
      <w:fldSimple w:instr=" STYLEREF 2 \s ">
        <w:r>
          <w:t>2.8</w:t>
        </w:r>
      </w:fldSimple>
      <w:r>
        <w:rPr>
          <w:rFonts w:hint="eastAsia"/>
        </w:rPr>
        <w:t>-4</w:t>
      </w:r>
      <w:r>
        <w:rPr>
          <w:rFonts w:hint="eastAsia"/>
        </w:rPr>
        <w:tab/>
      </w:r>
      <w:r>
        <w:rPr>
          <w:color w:val="000000"/>
          <w:szCs w:val="21"/>
        </w:rPr>
        <w:t xml:space="preserve"> </w:t>
      </w:r>
      <w:r>
        <w:rPr>
          <w:color w:val="000000"/>
          <w:szCs w:val="21"/>
        </w:rPr>
        <w:t>项目主要噪声源强</w:t>
      </w:r>
      <w:r>
        <w:rPr>
          <w:rFonts w:hint="eastAsia"/>
          <w:color w:val="000000"/>
          <w:szCs w:val="21"/>
        </w:rPr>
        <w:t>一览表</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769"/>
        <w:gridCol w:w="1626"/>
        <w:gridCol w:w="786"/>
        <w:gridCol w:w="2796"/>
        <w:gridCol w:w="1319"/>
      </w:tblGrid>
      <w:tr w:rsidR="00B33508">
        <w:trPr>
          <w:trHeight w:val="440"/>
          <w:tblHeader/>
          <w:jc w:val="center"/>
        </w:trPr>
        <w:tc>
          <w:tcPr>
            <w:tcW w:w="954" w:type="dxa"/>
          </w:tcPr>
          <w:p w:rsidR="00B33508" w:rsidRDefault="00C36A39">
            <w:pPr>
              <w:jc w:val="center"/>
              <w:rPr>
                <w:rFonts w:ascii="Times New Roman" w:hAnsi="Times New Roman"/>
                <w:b/>
                <w:color w:val="000000"/>
                <w:szCs w:val="21"/>
              </w:rPr>
            </w:pPr>
            <w:r>
              <w:rPr>
                <w:rFonts w:ascii="Times New Roman" w:hAnsi="Times New Roman" w:hint="eastAsia"/>
                <w:b/>
                <w:color w:val="000000"/>
                <w:szCs w:val="21"/>
              </w:rPr>
              <w:t>序号</w:t>
            </w:r>
          </w:p>
        </w:tc>
        <w:tc>
          <w:tcPr>
            <w:tcW w:w="1769" w:type="dxa"/>
            <w:vAlign w:val="center"/>
          </w:tcPr>
          <w:p w:rsidR="00B33508" w:rsidRDefault="00C36A39">
            <w:pPr>
              <w:jc w:val="center"/>
              <w:rPr>
                <w:rFonts w:ascii="Times New Roman" w:hAnsi="Times New Roman"/>
                <w:b/>
                <w:color w:val="000000"/>
                <w:szCs w:val="21"/>
              </w:rPr>
            </w:pPr>
            <w:r>
              <w:rPr>
                <w:rFonts w:ascii="Times New Roman" w:hAnsi="Times New Roman"/>
                <w:b/>
                <w:color w:val="000000"/>
                <w:szCs w:val="21"/>
              </w:rPr>
              <w:t>噪声源</w:t>
            </w:r>
          </w:p>
        </w:tc>
        <w:tc>
          <w:tcPr>
            <w:tcW w:w="1626" w:type="dxa"/>
            <w:vAlign w:val="center"/>
          </w:tcPr>
          <w:p w:rsidR="00B33508" w:rsidRDefault="00C36A39">
            <w:pPr>
              <w:jc w:val="center"/>
              <w:rPr>
                <w:rFonts w:ascii="Times New Roman" w:hAnsi="Times New Roman"/>
                <w:b/>
                <w:color w:val="000000"/>
                <w:szCs w:val="21"/>
              </w:rPr>
            </w:pPr>
            <w:r>
              <w:rPr>
                <w:rFonts w:ascii="Times New Roman" w:hAnsi="Times New Roman"/>
                <w:b/>
                <w:color w:val="000000"/>
                <w:szCs w:val="21"/>
              </w:rPr>
              <w:t>噪声产生声级</w:t>
            </w:r>
          </w:p>
          <w:p w:rsidR="00B33508" w:rsidRDefault="00C36A39">
            <w:pPr>
              <w:jc w:val="center"/>
              <w:rPr>
                <w:rFonts w:ascii="Times New Roman" w:hAnsi="Times New Roman"/>
                <w:b/>
                <w:color w:val="000000"/>
                <w:szCs w:val="21"/>
              </w:rPr>
            </w:pPr>
            <w:r>
              <w:rPr>
                <w:rFonts w:ascii="Times New Roman" w:hAnsi="Times New Roman"/>
                <w:b/>
                <w:color w:val="000000"/>
                <w:szCs w:val="21"/>
              </w:rPr>
              <w:t>dB(A)</w:t>
            </w:r>
          </w:p>
        </w:tc>
        <w:tc>
          <w:tcPr>
            <w:tcW w:w="786" w:type="dxa"/>
            <w:vAlign w:val="center"/>
          </w:tcPr>
          <w:p w:rsidR="00B33508" w:rsidRDefault="00C36A39">
            <w:pPr>
              <w:jc w:val="center"/>
              <w:rPr>
                <w:rFonts w:ascii="Times New Roman" w:hAnsi="Times New Roman"/>
                <w:b/>
                <w:color w:val="000000"/>
                <w:szCs w:val="21"/>
              </w:rPr>
            </w:pPr>
            <w:r>
              <w:rPr>
                <w:rFonts w:ascii="Times New Roman" w:hAnsi="Times New Roman"/>
                <w:b/>
                <w:color w:val="000000"/>
                <w:szCs w:val="21"/>
              </w:rPr>
              <w:t>工况</w:t>
            </w:r>
          </w:p>
        </w:tc>
        <w:tc>
          <w:tcPr>
            <w:tcW w:w="2796" w:type="dxa"/>
            <w:vAlign w:val="center"/>
          </w:tcPr>
          <w:p w:rsidR="00B33508" w:rsidRDefault="00C36A39">
            <w:pPr>
              <w:jc w:val="center"/>
              <w:rPr>
                <w:rFonts w:ascii="Times New Roman" w:hAnsi="Times New Roman"/>
                <w:b/>
                <w:color w:val="000000"/>
                <w:szCs w:val="21"/>
              </w:rPr>
            </w:pPr>
            <w:r>
              <w:rPr>
                <w:rFonts w:ascii="Times New Roman" w:hAnsi="Times New Roman"/>
                <w:b/>
                <w:color w:val="000000"/>
                <w:szCs w:val="21"/>
              </w:rPr>
              <w:t>降噪措施</w:t>
            </w:r>
          </w:p>
        </w:tc>
        <w:tc>
          <w:tcPr>
            <w:tcW w:w="1319" w:type="dxa"/>
            <w:vAlign w:val="center"/>
          </w:tcPr>
          <w:p w:rsidR="00B33508" w:rsidRDefault="00C36A39">
            <w:pPr>
              <w:jc w:val="center"/>
              <w:rPr>
                <w:rFonts w:ascii="Times New Roman" w:hAnsi="Times New Roman"/>
                <w:b/>
                <w:color w:val="000000"/>
                <w:szCs w:val="21"/>
              </w:rPr>
            </w:pPr>
            <w:r>
              <w:rPr>
                <w:rFonts w:ascii="Times New Roman" w:hAnsi="Times New Roman"/>
                <w:b/>
                <w:color w:val="000000"/>
                <w:szCs w:val="21"/>
              </w:rPr>
              <w:t>治理效果</w:t>
            </w:r>
            <w:r>
              <w:rPr>
                <w:rFonts w:ascii="Times New Roman" w:hAnsi="Times New Roman"/>
                <w:b/>
                <w:color w:val="000000"/>
                <w:szCs w:val="21"/>
              </w:rPr>
              <w:t>dB(A)</w:t>
            </w:r>
          </w:p>
        </w:tc>
      </w:tr>
      <w:tr w:rsidR="00B33508">
        <w:trPr>
          <w:trHeight w:val="440"/>
          <w:tblHeader/>
          <w:jc w:val="center"/>
        </w:trPr>
        <w:tc>
          <w:tcPr>
            <w:tcW w:w="954" w:type="dxa"/>
          </w:tcPr>
          <w:p w:rsidR="00B33508" w:rsidRDefault="00C36A39">
            <w:pPr>
              <w:jc w:val="center"/>
              <w:rPr>
                <w:rFonts w:ascii="Times New Roman" w:hAnsi="Times New Roman"/>
                <w:color w:val="000000"/>
                <w:szCs w:val="21"/>
              </w:rPr>
            </w:pPr>
            <w:r>
              <w:rPr>
                <w:rFonts w:ascii="Times New Roman" w:hAnsi="Times New Roman" w:hint="eastAsia"/>
                <w:color w:val="000000"/>
                <w:szCs w:val="21"/>
              </w:rPr>
              <w:t>1</w:t>
            </w:r>
          </w:p>
        </w:tc>
        <w:tc>
          <w:tcPr>
            <w:tcW w:w="1769"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真空泵</w:t>
            </w:r>
          </w:p>
        </w:tc>
        <w:tc>
          <w:tcPr>
            <w:tcW w:w="1626"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70~80</w:t>
            </w:r>
          </w:p>
        </w:tc>
        <w:tc>
          <w:tcPr>
            <w:tcW w:w="786"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间歇</w:t>
            </w:r>
          </w:p>
        </w:tc>
        <w:tc>
          <w:tcPr>
            <w:tcW w:w="2796" w:type="dxa"/>
            <w:vAlign w:val="center"/>
          </w:tcPr>
          <w:p w:rsidR="00B33508" w:rsidRDefault="00C36A39">
            <w:pPr>
              <w:jc w:val="center"/>
              <w:rPr>
                <w:rFonts w:ascii="Times New Roman" w:hAnsi="Times New Roman"/>
                <w:color w:val="000000"/>
                <w:szCs w:val="21"/>
              </w:rPr>
            </w:pPr>
            <w:r>
              <w:rPr>
                <w:rFonts w:ascii="Times New Roman" w:hAnsi="Times New Roman"/>
                <w:color w:val="000000"/>
                <w:szCs w:val="21"/>
              </w:rPr>
              <w:t>基础减振、隔声</w:t>
            </w:r>
          </w:p>
        </w:tc>
        <w:tc>
          <w:tcPr>
            <w:tcW w:w="1319"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65</w:t>
            </w:r>
          </w:p>
        </w:tc>
      </w:tr>
      <w:tr w:rsidR="00B33508">
        <w:trPr>
          <w:trHeight w:val="440"/>
          <w:tblHeader/>
          <w:jc w:val="center"/>
        </w:trPr>
        <w:tc>
          <w:tcPr>
            <w:tcW w:w="954" w:type="dxa"/>
          </w:tcPr>
          <w:p w:rsidR="00B33508" w:rsidRDefault="00C36A39">
            <w:pPr>
              <w:jc w:val="center"/>
              <w:rPr>
                <w:rFonts w:ascii="Times New Roman" w:hAnsi="Times New Roman"/>
                <w:color w:val="000000"/>
                <w:szCs w:val="21"/>
              </w:rPr>
            </w:pPr>
            <w:r>
              <w:rPr>
                <w:rFonts w:ascii="Times New Roman" w:hAnsi="Times New Roman" w:hint="eastAsia"/>
                <w:color w:val="000000"/>
                <w:szCs w:val="21"/>
              </w:rPr>
              <w:t>2</w:t>
            </w:r>
          </w:p>
        </w:tc>
        <w:tc>
          <w:tcPr>
            <w:tcW w:w="1769"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空压机</w:t>
            </w:r>
          </w:p>
        </w:tc>
        <w:tc>
          <w:tcPr>
            <w:tcW w:w="1626"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85~95</w:t>
            </w:r>
          </w:p>
        </w:tc>
        <w:tc>
          <w:tcPr>
            <w:tcW w:w="786"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间歇</w:t>
            </w:r>
          </w:p>
        </w:tc>
        <w:tc>
          <w:tcPr>
            <w:tcW w:w="2796" w:type="dxa"/>
            <w:vAlign w:val="center"/>
          </w:tcPr>
          <w:p w:rsidR="00B33508" w:rsidRDefault="00C36A39">
            <w:pPr>
              <w:jc w:val="center"/>
              <w:rPr>
                <w:rFonts w:ascii="Times New Roman" w:hAnsi="Times New Roman"/>
                <w:color w:val="000000"/>
                <w:szCs w:val="21"/>
              </w:rPr>
            </w:pPr>
            <w:r>
              <w:rPr>
                <w:rFonts w:ascii="Times New Roman" w:hAnsi="Times New Roman"/>
                <w:color w:val="000000"/>
                <w:szCs w:val="21"/>
              </w:rPr>
              <w:t>基础减振、隔声</w:t>
            </w:r>
          </w:p>
        </w:tc>
        <w:tc>
          <w:tcPr>
            <w:tcW w:w="1319"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75</w:t>
            </w:r>
          </w:p>
        </w:tc>
      </w:tr>
      <w:tr w:rsidR="00B33508">
        <w:trPr>
          <w:trHeight w:val="440"/>
          <w:tblHeader/>
          <w:jc w:val="center"/>
        </w:trPr>
        <w:tc>
          <w:tcPr>
            <w:tcW w:w="954" w:type="dxa"/>
          </w:tcPr>
          <w:p w:rsidR="00B33508" w:rsidRDefault="00C36A39">
            <w:pPr>
              <w:jc w:val="center"/>
              <w:rPr>
                <w:rFonts w:ascii="Times New Roman" w:hAnsi="Times New Roman"/>
                <w:color w:val="000000"/>
                <w:szCs w:val="21"/>
              </w:rPr>
            </w:pPr>
            <w:r>
              <w:rPr>
                <w:rFonts w:ascii="Times New Roman" w:hAnsi="Times New Roman" w:hint="eastAsia"/>
                <w:color w:val="000000"/>
                <w:szCs w:val="21"/>
              </w:rPr>
              <w:t>3</w:t>
            </w:r>
          </w:p>
        </w:tc>
        <w:tc>
          <w:tcPr>
            <w:tcW w:w="1769"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装卸泵</w:t>
            </w:r>
          </w:p>
        </w:tc>
        <w:tc>
          <w:tcPr>
            <w:tcW w:w="1626"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70~</w:t>
            </w:r>
            <w:r>
              <w:rPr>
                <w:rFonts w:ascii="Times New Roman" w:hAnsi="Times New Roman"/>
                <w:color w:val="000000"/>
                <w:szCs w:val="21"/>
              </w:rPr>
              <w:t>80</w:t>
            </w:r>
          </w:p>
        </w:tc>
        <w:tc>
          <w:tcPr>
            <w:tcW w:w="786"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间歇</w:t>
            </w:r>
          </w:p>
        </w:tc>
        <w:tc>
          <w:tcPr>
            <w:tcW w:w="2796" w:type="dxa"/>
            <w:vAlign w:val="center"/>
          </w:tcPr>
          <w:p w:rsidR="00B33508" w:rsidRDefault="00C36A39">
            <w:pPr>
              <w:jc w:val="center"/>
              <w:rPr>
                <w:rFonts w:ascii="Times New Roman" w:hAnsi="Times New Roman"/>
                <w:color w:val="000000"/>
                <w:szCs w:val="21"/>
              </w:rPr>
            </w:pPr>
            <w:r>
              <w:rPr>
                <w:rFonts w:ascii="Times New Roman" w:hAnsi="Times New Roman"/>
                <w:color w:val="000000"/>
                <w:szCs w:val="21"/>
              </w:rPr>
              <w:t>基础减振、隔声</w:t>
            </w:r>
          </w:p>
        </w:tc>
        <w:tc>
          <w:tcPr>
            <w:tcW w:w="1319" w:type="dxa"/>
            <w:vAlign w:val="center"/>
          </w:tcPr>
          <w:p w:rsidR="00B33508" w:rsidRDefault="00C36A39">
            <w:pPr>
              <w:jc w:val="center"/>
              <w:rPr>
                <w:rFonts w:ascii="Times New Roman" w:hAnsi="Times New Roman"/>
                <w:color w:val="000000"/>
                <w:szCs w:val="21"/>
              </w:rPr>
            </w:pPr>
            <w:r>
              <w:rPr>
                <w:rFonts w:ascii="Times New Roman" w:hAnsi="Times New Roman"/>
                <w:color w:val="000000"/>
                <w:szCs w:val="21"/>
              </w:rPr>
              <w:t>65</w:t>
            </w:r>
          </w:p>
        </w:tc>
      </w:tr>
      <w:tr w:rsidR="00B33508">
        <w:trPr>
          <w:trHeight w:val="440"/>
          <w:tblHeader/>
          <w:jc w:val="center"/>
        </w:trPr>
        <w:tc>
          <w:tcPr>
            <w:tcW w:w="954" w:type="dxa"/>
          </w:tcPr>
          <w:p w:rsidR="00B33508" w:rsidRDefault="00C36A39">
            <w:pPr>
              <w:jc w:val="center"/>
              <w:rPr>
                <w:rFonts w:ascii="Times New Roman" w:hAnsi="Times New Roman"/>
                <w:color w:val="000000"/>
                <w:szCs w:val="21"/>
              </w:rPr>
            </w:pPr>
            <w:r>
              <w:rPr>
                <w:rFonts w:ascii="Times New Roman" w:hAnsi="Times New Roman" w:hint="eastAsia"/>
                <w:color w:val="000000"/>
                <w:szCs w:val="21"/>
              </w:rPr>
              <w:t>4</w:t>
            </w:r>
          </w:p>
        </w:tc>
        <w:tc>
          <w:tcPr>
            <w:tcW w:w="1769"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物料泵</w:t>
            </w:r>
          </w:p>
        </w:tc>
        <w:tc>
          <w:tcPr>
            <w:tcW w:w="1626"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70~</w:t>
            </w:r>
            <w:r>
              <w:rPr>
                <w:rFonts w:ascii="Times New Roman" w:hAnsi="Times New Roman"/>
                <w:color w:val="000000"/>
                <w:szCs w:val="21"/>
              </w:rPr>
              <w:t>80</w:t>
            </w:r>
          </w:p>
        </w:tc>
        <w:tc>
          <w:tcPr>
            <w:tcW w:w="786"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间歇</w:t>
            </w:r>
          </w:p>
        </w:tc>
        <w:tc>
          <w:tcPr>
            <w:tcW w:w="2796" w:type="dxa"/>
            <w:vAlign w:val="center"/>
          </w:tcPr>
          <w:p w:rsidR="00B33508" w:rsidRDefault="00C36A39">
            <w:pPr>
              <w:jc w:val="center"/>
              <w:rPr>
                <w:rFonts w:ascii="Times New Roman" w:hAnsi="Times New Roman"/>
                <w:color w:val="000000"/>
                <w:szCs w:val="21"/>
              </w:rPr>
            </w:pPr>
            <w:r>
              <w:rPr>
                <w:rFonts w:ascii="Times New Roman" w:hAnsi="Times New Roman"/>
                <w:color w:val="000000"/>
                <w:szCs w:val="21"/>
              </w:rPr>
              <w:t>基础减震、隔声罩</w:t>
            </w:r>
          </w:p>
        </w:tc>
        <w:tc>
          <w:tcPr>
            <w:tcW w:w="1319" w:type="dxa"/>
            <w:vAlign w:val="center"/>
          </w:tcPr>
          <w:p w:rsidR="00B33508" w:rsidRDefault="00C36A39">
            <w:pPr>
              <w:jc w:val="center"/>
              <w:rPr>
                <w:rFonts w:ascii="Times New Roman" w:hAnsi="Times New Roman"/>
                <w:color w:val="000000"/>
                <w:szCs w:val="21"/>
              </w:rPr>
            </w:pPr>
            <w:r>
              <w:rPr>
                <w:rFonts w:ascii="Times New Roman" w:hAnsi="Times New Roman"/>
                <w:color w:val="000000"/>
                <w:szCs w:val="21"/>
              </w:rPr>
              <w:t>65</w:t>
            </w:r>
          </w:p>
        </w:tc>
      </w:tr>
      <w:tr w:rsidR="00B33508">
        <w:trPr>
          <w:trHeight w:val="440"/>
          <w:tblHeader/>
          <w:jc w:val="center"/>
        </w:trPr>
        <w:tc>
          <w:tcPr>
            <w:tcW w:w="954" w:type="dxa"/>
          </w:tcPr>
          <w:p w:rsidR="00B33508" w:rsidRDefault="00C36A39">
            <w:pPr>
              <w:jc w:val="center"/>
              <w:rPr>
                <w:rFonts w:ascii="Times New Roman" w:hAnsi="Times New Roman"/>
                <w:color w:val="000000"/>
                <w:szCs w:val="21"/>
              </w:rPr>
            </w:pPr>
            <w:r>
              <w:rPr>
                <w:rFonts w:ascii="Times New Roman" w:hAnsi="Times New Roman" w:hint="eastAsia"/>
                <w:color w:val="000000"/>
                <w:szCs w:val="21"/>
              </w:rPr>
              <w:t>5</w:t>
            </w:r>
          </w:p>
        </w:tc>
        <w:tc>
          <w:tcPr>
            <w:tcW w:w="1769" w:type="dxa"/>
            <w:vAlign w:val="center"/>
          </w:tcPr>
          <w:p w:rsidR="00B33508" w:rsidRDefault="00C36A39">
            <w:pPr>
              <w:jc w:val="center"/>
              <w:rPr>
                <w:rFonts w:ascii="Times New Roman" w:hAnsi="Times New Roman"/>
                <w:color w:val="000000"/>
                <w:szCs w:val="21"/>
              </w:rPr>
            </w:pPr>
            <w:r>
              <w:rPr>
                <w:rFonts w:ascii="Times New Roman" w:hAnsi="Times New Roman"/>
                <w:color w:val="000000"/>
                <w:szCs w:val="21"/>
              </w:rPr>
              <w:t>各种风机</w:t>
            </w:r>
          </w:p>
        </w:tc>
        <w:tc>
          <w:tcPr>
            <w:tcW w:w="1626"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75~</w:t>
            </w:r>
            <w:r>
              <w:rPr>
                <w:rFonts w:ascii="Times New Roman" w:hAnsi="Times New Roman"/>
                <w:color w:val="000000"/>
                <w:szCs w:val="21"/>
              </w:rPr>
              <w:t>85</w:t>
            </w:r>
          </w:p>
        </w:tc>
        <w:tc>
          <w:tcPr>
            <w:tcW w:w="786"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间歇</w:t>
            </w:r>
          </w:p>
        </w:tc>
        <w:tc>
          <w:tcPr>
            <w:tcW w:w="2796" w:type="dxa"/>
            <w:vAlign w:val="center"/>
          </w:tcPr>
          <w:p w:rsidR="00B33508" w:rsidRDefault="00C36A39">
            <w:pPr>
              <w:jc w:val="center"/>
              <w:rPr>
                <w:rFonts w:ascii="Times New Roman" w:hAnsi="Times New Roman"/>
                <w:color w:val="000000"/>
                <w:szCs w:val="21"/>
              </w:rPr>
            </w:pPr>
            <w:r>
              <w:rPr>
                <w:rFonts w:ascii="Times New Roman" w:hAnsi="Times New Roman"/>
                <w:color w:val="000000"/>
                <w:szCs w:val="21"/>
              </w:rPr>
              <w:t>基础减震、隔声罩</w:t>
            </w:r>
            <w:r>
              <w:rPr>
                <w:rFonts w:ascii="Times New Roman" w:hAnsi="Times New Roman" w:hint="eastAsia"/>
                <w:color w:val="000000"/>
                <w:szCs w:val="21"/>
              </w:rPr>
              <w:t>、消声器</w:t>
            </w:r>
          </w:p>
        </w:tc>
        <w:tc>
          <w:tcPr>
            <w:tcW w:w="1319" w:type="dxa"/>
            <w:vAlign w:val="center"/>
          </w:tcPr>
          <w:p w:rsidR="00B33508" w:rsidRDefault="00C36A39">
            <w:pPr>
              <w:jc w:val="center"/>
              <w:rPr>
                <w:rFonts w:ascii="Times New Roman" w:hAnsi="Times New Roman"/>
                <w:color w:val="000000"/>
                <w:szCs w:val="21"/>
              </w:rPr>
            </w:pPr>
            <w:r>
              <w:rPr>
                <w:rFonts w:ascii="Times New Roman" w:hAnsi="Times New Roman" w:hint="eastAsia"/>
                <w:color w:val="000000"/>
                <w:szCs w:val="21"/>
              </w:rPr>
              <w:t>70</w:t>
            </w:r>
          </w:p>
        </w:tc>
      </w:tr>
    </w:tbl>
    <w:p w:rsidR="00B33508" w:rsidRDefault="00C36A39">
      <w:pPr>
        <w:pStyle w:val="3"/>
        <w:spacing w:beforeLines="100" w:before="240" w:afterLines="0" w:after="0"/>
        <w:ind w:left="775"/>
      </w:pPr>
      <w:bookmarkStart w:id="246" w:name="_Toc530992902"/>
      <w:bookmarkStart w:id="247" w:name="_Toc25356"/>
      <w:bookmarkStart w:id="248" w:name="_Toc9550"/>
      <w:r>
        <w:rPr>
          <w:rFonts w:hint="eastAsia"/>
        </w:rPr>
        <w:t>固体废物</w:t>
      </w:r>
      <w:bookmarkEnd w:id="246"/>
      <w:bookmarkEnd w:id="247"/>
      <w:bookmarkEnd w:id="248"/>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拟建项目运营期间产生的固体废物主要为每批次产生生产中取样检验时产生的实验室检验废物，年产生量</w:t>
      </w:r>
      <w:r w:rsidRPr="00AC65E6">
        <w:rPr>
          <w:rFonts w:ascii="Times New Roman" w:hAnsi="Times New Roman" w:hint="eastAsia"/>
          <w:color w:val="000000"/>
          <w:sz w:val="24"/>
          <w:szCs w:val="24"/>
          <w:u w:val="single"/>
        </w:rPr>
        <w:t>0.4t/a</w:t>
      </w:r>
      <w:r w:rsidRPr="00AC65E6">
        <w:rPr>
          <w:rFonts w:ascii="Times New Roman" w:hAnsi="Times New Roman" w:hint="eastAsia"/>
          <w:color w:val="000000"/>
          <w:sz w:val="24"/>
          <w:szCs w:val="24"/>
          <w:u w:val="single"/>
        </w:rPr>
        <w:t>。属于危险废物。</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由于真空泵尾气须进行治理，采用</w:t>
      </w:r>
      <w:r w:rsidRPr="00AC65E6">
        <w:rPr>
          <w:rFonts w:ascii="Times New Roman"/>
          <w:bCs/>
          <w:sz w:val="24"/>
          <w:u w:val="single"/>
          <w:lang w:bidi="ar"/>
        </w:rPr>
        <w:t>低温等离子体废气净化设备</w:t>
      </w:r>
      <w:r w:rsidRPr="00AC65E6">
        <w:rPr>
          <w:rFonts w:ascii="Times New Roman" w:hint="eastAsia"/>
          <w:bCs/>
          <w:sz w:val="24"/>
          <w:u w:val="single"/>
          <w:lang w:bidi="ar"/>
        </w:rPr>
        <w:t>处理装置进行处理，不使用活性炭，无废活性炭产生。</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物料包装物均回收，重复利用，不作为废物处理。</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由于新增生产人员约</w:t>
      </w:r>
      <w:r w:rsidRPr="00AC65E6">
        <w:rPr>
          <w:rFonts w:ascii="Times New Roman" w:hAnsi="Times New Roman" w:hint="eastAsia"/>
          <w:color w:val="000000"/>
          <w:sz w:val="24"/>
          <w:szCs w:val="24"/>
          <w:u w:val="single"/>
        </w:rPr>
        <w:t>16</w:t>
      </w:r>
      <w:r w:rsidRPr="00AC65E6">
        <w:rPr>
          <w:rFonts w:ascii="Times New Roman" w:hAnsi="Times New Roman" w:hint="eastAsia"/>
          <w:color w:val="000000"/>
          <w:sz w:val="24"/>
          <w:szCs w:val="24"/>
          <w:u w:val="single"/>
        </w:rPr>
        <w:t>人，生活垃圾产生量约</w:t>
      </w:r>
      <w:r w:rsidRPr="00AC65E6">
        <w:rPr>
          <w:rFonts w:ascii="Times New Roman" w:hAnsi="Times New Roman" w:hint="eastAsia"/>
          <w:color w:val="000000"/>
          <w:sz w:val="24"/>
          <w:szCs w:val="24"/>
          <w:u w:val="single"/>
        </w:rPr>
        <w:t>2.8t/a</w:t>
      </w:r>
      <w:r w:rsidRPr="00AC65E6">
        <w:rPr>
          <w:rFonts w:ascii="Times New Roman" w:hAnsi="Times New Roman" w:hint="eastAsia"/>
          <w:color w:val="000000"/>
          <w:sz w:val="24"/>
          <w:szCs w:val="24"/>
          <w:u w:val="single"/>
        </w:rPr>
        <w:t>。</w:t>
      </w:r>
    </w:p>
    <w:p w:rsidR="00B33508" w:rsidRPr="00AC65E6" w:rsidRDefault="00C36A39">
      <w:pPr>
        <w:pStyle w:val="ab"/>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2"/>
        <w:rPr>
          <w:color w:val="000000"/>
          <w:sz w:val="22"/>
          <w:szCs w:val="21"/>
          <w:u w:val="single"/>
        </w:rPr>
      </w:pPr>
      <w:r w:rsidRPr="00AC65E6">
        <w:rPr>
          <w:sz w:val="22"/>
          <w:u w:val="single"/>
        </w:rPr>
        <w:t>表</w:t>
      </w:r>
      <w:r w:rsidRPr="00AC65E6">
        <w:rPr>
          <w:sz w:val="22"/>
          <w:u w:val="single"/>
        </w:rPr>
        <w:t xml:space="preserve"> </w:t>
      </w:r>
      <w:r w:rsidRPr="00AC65E6">
        <w:rPr>
          <w:sz w:val="22"/>
          <w:u w:val="single"/>
        </w:rPr>
        <w:fldChar w:fldCharType="begin"/>
      </w:r>
      <w:r w:rsidRPr="00AC65E6">
        <w:rPr>
          <w:sz w:val="22"/>
          <w:u w:val="single"/>
        </w:rPr>
        <w:instrText xml:space="preserve"> STYLEREF 2 \s </w:instrText>
      </w:r>
      <w:r w:rsidRPr="00AC65E6">
        <w:rPr>
          <w:sz w:val="22"/>
          <w:u w:val="single"/>
        </w:rPr>
        <w:fldChar w:fldCharType="separate"/>
      </w:r>
      <w:r w:rsidRPr="00AC65E6">
        <w:rPr>
          <w:sz w:val="22"/>
          <w:u w:val="single"/>
        </w:rPr>
        <w:t>2.8</w:t>
      </w:r>
      <w:r w:rsidRPr="00AC65E6">
        <w:rPr>
          <w:sz w:val="22"/>
          <w:u w:val="single"/>
        </w:rPr>
        <w:fldChar w:fldCharType="end"/>
      </w:r>
      <w:r w:rsidRPr="00AC65E6">
        <w:rPr>
          <w:rFonts w:hint="eastAsia"/>
          <w:sz w:val="22"/>
          <w:u w:val="single"/>
        </w:rPr>
        <w:t>-5</w:t>
      </w:r>
      <w:r w:rsidRPr="00AC65E6">
        <w:rPr>
          <w:rFonts w:hint="eastAsia"/>
          <w:color w:val="000000"/>
          <w:sz w:val="22"/>
          <w:szCs w:val="21"/>
          <w:u w:val="single"/>
        </w:rPr>
        <w:t xml:space="preserve">   </w:t>
      </w:r>
      <w:r w:rsidRPr="00AC65E6">
        <w:rPr>
          <w:rFonts w:hint="eastAsia"/>
          <w:color w:val="000000"/>
          <w:sz w:val="22"/>
          <w:szCs w:val="21"/>
          <w:u w:val="single"/>
        </w:rPr>
        <w:t>运营期固体废物产生及处置情况一览表</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841"/>
        <w:gridCol w:w="806"/>
        <w:gridCol w:w="1115"/>
        <w:gridCol w:w="725"/>
        <w:gridCol w:w="948"/>
        <w:gridCol w:w="905"/>
        <w:gridCol w:w="703"/>
        <w:gridCol w:w="1754"/>
      </w:tblGrid>
      <w:tr w:rsidR="00B33508" w:rsidRPr="00AC65E6">
        <w:trPr>
          <w:trHeight w:val="771"/>
          <w:jc w:val="center"/>
        </w:trPr>
        <w:tc>
          <w:tcPr>
            <w:tcW w:w="1092" w:type="dxa"/>
            <w:vAlign w:val="center"/>
          </w:tcPr>
          <w:p w:rsidR="00B33508" w:rsidRPr="00AC65E6" w:rsidRDefault="00C36A39">
            <w:pPr>
              <w:pStyle w:val="ae"/>
              <w:tabs>
                <w:tab w:val="left" w:pos="15"/>
              </w:tabs>
              <w:jc w:val="center"/>
              <w:rPr>
                <w:rFonts w:ascii="Times New Roman" w:hAnsi="Times New Roman"/>
                <w:b/>
                <w:color w:val="000000"/>
                <w:sz w:val="21"/>
                <w:szCs w:val="21"/>
                <w:u w:val="single"/>
              </w:rPr>
            </w:pPr>
            <w:r w:rsidRPr="00AC65E6">
              <w:rPr>
                <w:rFonts w:ascii="Times New Roman" w:hAnsi="Times New Roman"/>
                <w:b/>
                <w:color w:val="000000"/>
                <w:sz w:val="21"/>
                <w:szCs w:val="21"/>
                <w:u w:val="single"/>
              </w:rPr>
              <w:t>废物名称</w:t>
            </w:r>
          </w:p>
        </w:tc>
        <w:tc>
          <w:tcPr>
            <w:tcW w:w="841" w:type="dxa"/>
            <w:vAlign w:val="center"/>
          </w:tcPr>
          <w:p w:rsidR="00B33508" w:rsidRPr="00AC65E6" w:rsidRDefault="00C36A39">
            <w:pPr>
              <w:pStyle w:val="ae"/>
              <w:tabs>
                <w:tab w:val="left" w:pos="15"/>
              </w:tabs>
              <w:jc w:val="center"/>
              <w:rPr>
                <w:rFonts w:ascii="Times New Roman" w:hAnsi="Times New Roman"/>
                <w:b/>
                <w:color w:val="000000"/>
                <w:sz w:val="21"/>
                <w:szCs w:val="21"/>
                <w:u w:val="single"/>
              </w:rPr>
            </w:pPr>
            <w:proofErr w:type="gramStart"/>
            <w:r w:rsidRPr="00AC65E6">
              <w:rPr>
                <w:rFonts w:ascii="Times New Roman" w:hAnsi="Times New Roman"/>
                <w:b/>
                <w:color w:val="000000"/>
                <w:sz w:val="21"/>
                <w:szCs w:val="21"/>
                <w:u w:val="single"/>
              </w:rPr>
              <w:t>危废类别</w:t>
            </w:r>
            <w:proofErr w:type="gramEnd"/>
          </w:p>
        </w:tc>
        <w:tc>
          <w:tcPr>
            <w:tcW w:w="806" w:type="dxa"/>
            <w:vAlign w:val="center"/>
          </w:tcPr>
          <w:p w:rsidR="00B33508" w:rsidRPr="00AC65E6" w:rsidRDefault="00C36A39">
            <w:pPr>
              <w:pStyle w:val="ae"/>
              <w:tabs>
                <w:tab w:val="left" w:pos="15"/>
              </w:tabs>
              <w:jc w:val="center"/>
              <w:rPr>
                <w:rFonts w:ascii="Times New Roman" w:hAnsi="Times New Roman"/>
                <w:b/>
                <w:color w:val="000000"/>
                <w:sz w:val="21"/>
                <w:szCs w:val="21"/>
                <w:u w:val="single"/>
              </w:rPr>
            </w:pPr>
            <w:r w:rsidRPr="00AC65E6">
              <w:rPr>
                <w:rFonts w:ascii="Times New Roman" w:hAnsi="Times New Roman"/>
                <w:b/>
                <w:color w:val="000000"/>
                <w:sz w:val="21"/>
                <w:szCs w:val="21"/>
                <w:u w:val="single"/>
              </w:rPr>
              <w:t>产生量</w:t>
            </w:r>
          </w:p>
        </w:tc>
        <w:tc>
          <w:tcPr>
            <w:tcW w:w="1115" w:type="dxa"/>
            <w:vAlign w:val="center"/>
          </w:tcPr>
          <w:p w:rsidR="00B33508" w:rsidRPr="00AC65E6" w:rsidRDefault="00C36A39">
            <w:pPr>
              <w:pStyle w:val="ae"/>
              <w:tabs>
                <w:tab w:val="left" w:pos="15"/>
              </w:tabs>
              <w:jc w:val="center"/>
              <w:rPr>
                <w:rFonts w:ascii="Times New Roman" w:hAnsi="Times New Roman"/>
                <w:b/>
                <w:color w:val="000000"/>
                <w:sz w:val="21"/>
                <w:szCs w:val="21"/>
                <w:u w:val="single"/>
              </w:rPr>
            </w:pPr>
            <w:r w:rsidRPr="00AC65E6">
              <w:rPr>
                <w:rFonts w:ascii="Times New Roman" w:hAnsi="Times New Roman"/>
                <w:b/>
                <w:color w:val="000000"/>
                <w:sz w:val="21"/>
                <w:szCs w:val="21"/>
                <w:u w:val="single"/>
              </w:rPr>
              <w:t>产生工序及装置</w:t>
            </w:r>
          </w:p>
        </w:tc>
        <w:tc>
          <w:tcPr>
            <w:tcW w:w="725" w:type="dxa"/>
            <w:vAlign w:val="center"/>
          </w:tcPr>
          <w:p w:rsidR="00B33508" w:rsidRPr="00AC65E6" w:rsidRDefault="00C36A39">
            <w:pPr>
              <w:pStyle w:val="ae"/>
              <w:tabs>
                <w:tab w:val="left" w:pos="15"/>
              </w:tabs>
              <w:jc w:val="center"/>
              <w:rPr>
                <w:rFonts w:ascii="Times New Roman" w:hAnsi="Times New Roman"/>
                <w:b/>
                <w:color w:val="000000"/>
                <w:sz w:val="21"/>
                <w:szCs w:val="21"/>
                <w:u w:val="single"/>
              </w:rPr>
            </w:pPr>
            <w:r w:rsidRPr="00AC65E6">
              <w:rPr>
                <w:rFonts w:ascii="Times New Roman" w:hAnsi="Times New Roman"/>
                <w:b/>
                <w:color w:val="000000"/>
                <w:sz w:val="21"/>
                <w:szCs w:val="21"/>
                <w:u w:val="single"/>
              </w:rPr>
              <w:t>形态</w:t>
            </w:r>
          </w:p>
        </w:tc>
        <w:tc>
          <w:tcPr>
            <w:tcW w:w="948" w:type="dxa"/>
            <w:vAlign w:val="center"/>
          </w:tcPr>
          <w:p w:rsidR="00B33508" w:rsidRPr="00AC65E6" w:rsidRDefault="00C36A39">
            <w:pPr>
              <w:pStyle w:val="ae"/>
              <w:tabs>
                <w:tab w:val="left" w:pos="15"/>
              </w:tabs>
              <w:jc w:val="center"/>
              <w:rPr>
                <w:rFonts w:ascii="Times New Roman" w:hAnsi="Times New Roman"/>
                <w:b/>
                <w:color w:val="000000"/>
                <w:sz w:val="21"/>
                <w:szCs w:val="21"/>
                <w:u w:val="single"/>
              </w:rPr>
            </w:pPr>
            <w:r w:rsidRPr="00AC65E6">
              <w:rPr>
                <w:rFonts w:ascii="Times New Roman" w:hAnsi="Times New Roman"/>
                <w:b/>
                <w:color w:val="000000"/>
                <w:sz w:val="21"/>
                <w:szCs w:val="21"/>
                <w:u w:val="single"/>
              </w:rPr>
              <w:t>主要危险成分</w:t>
            </w:r>
          </w:p>
        </w:tc>
        <w:tc>
          <w:tcPr>
            <w:tcW w:w="905" w:type="dxa"/>
            <w:vAlign w:val="center"/>
          </w:tcPr>
          <w:p w:rsidR="00B33508" w:rsidRPr="00AC65E6" w:rsidRDefault="00C36A39">
            <w:pPr>
              <w:pStyle w:val="ae"/>
              <w:tabs>
                <w:tab w:val="left" w:pos="15"/>
              </w:tabs>
              <w:jc w:val="center"/>
              <w:rPr>
                <w:rFonts w:ascii="Times New Roman" w:hAnsi="Times New Roman"/>
                <w:b/>
                <w:color w:val="000000"/>
                <w:sz w:val="21"/>
                <w:szCs w:val="21"/>
                <w:u w:val="single"/>
              </w:rPr>
            </w:pPr>
            <w:proofErr w:type="gramStart"/>
            <w:r w:rsidRPr="00AC65E6">
              <w:rPr>
                <w:rFonts w:ascii="Times New Roman" w:hAnsi="Times New Roman"/>
                <w:b/>
                <w:color w:val="000000"/>
                <w:sz w:val="21"/>
                <w:szCs w:val="21"/>
                <w:u w:val="single"/>
              </w:rPr>
              <w:t>产废周期</w:t>
            </w:r>
            <w:proofErr w:type="gramEnd"/>
          </w:p>
        </w:tc>
        <w:tc>
          <w:tcPr>
            <w:tcW w:w="703" w:type="dxa"/>
            <w:vAlign w:val="center"/>
          </w:tcPr>
          <w:p w:rsidR="00B33508" w:rsidRPr="00AC65E6" w:rsidRDefault="00C36A39">
            <w:pPr>
              <w:pStyle w:val="ae"/>
              <w:tabs>
                <w:tab w:val="left" w:pos="15"/>
              </w:tabs>
              <w:jc w:val="center"/>
              <w:rPr>
                <w:rFonts w:ascii="Times New Roman" w:hAnsi="Times New Roman"/>
                <w:b/>
                <w:color w:val="000000"/>
                <w:sz w:val="21"/>
                <w:szCs w:val="21"/>
                <w:u w:val="single"/>
              </w:rPr>
            </w:pPr>
            <w:r w:rsidRPr="00AC65E6">
              <w:rPr>
                <w:rFonts w:ascii="Times New Roman" w:hAnsi="Times New Roman"/>
                <w:b/>
                <w:color w:val="000000"/>
                <w:sz w:val="21"/>
                <w:szCs w:val="21"/>
                <w:u w:val="single"/>
              </w:rPr>
              <w:t>危险特性</w:t>
            </w:r>
          </w:p>
        </w:tc>
        <w:tc>
          <w:tcPr>
            <w:tcW w:w="1754" w:type="dxa"/>
            <w:vAlign w:val="center"/>
          </w:tcPr>
          <w:p w:rsidR="00B33508" w:rsidRPr="00AC65E6" w:rsidRDefault="00C36A39">
            <w:pPr>
              <w:pStyle w:val="ae"/>
              <w:tabs>
                <w:tab w:val="left" w:pos="15"/>
              </w:tabs>
              <w:jc w:val="center"/>
              <w:rPr>
                <w:rFonts w:ascii="Times New Roman" w:hAnsi="Times New Roman"/>
                <w:b/>
                <w:color w:val="000000"/>
                <w:sz w:val="21"/>
                <w:szCs w:val="21"/>
                <w:u w:val="single"/>
              </w:rPr>
            </w:pPr>
            <w:r w:rsidRPr="00AC65E6">
              <w:rPr>
                <w:rFonts w:ascii="Times New Roman" w:hAnsi="Times New Roman"/>
                <w:b/>
                <w:color w:val="000000"/>
                <w:sz w:val="21"/>
                <w:szCs w:val="21"/>
                <w:u w:val="single"/>
              </w:rPr>
              <w:t>污染防治措施</w:t>
            </w:r>
          </w:p>
        </w:tc>
      </w:tr>
      <w:tr w:rsidR="00B33508" w:rsidRPr="00AC65E6">
        <w:trPr>
          <w:trHeight w:val="771"/>
          <w:jc w:val="center"/>
        </w:trPr>
        <w:tc>
          <w:tcPr>
            <w:tcW w:w="1092"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检验废物</w:t>
            </w:r>
          </w:p>
        </w:tc>
        <w:tc>
          <w:tcPr>
            <w:tcW w:w="841"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HW49</w:t>
            </w:r>
            <w:r w:rsidRPr="00AC65E6">
              <w:rPr>
                <w:rFonts w:ascii="Times New Roman" w:hAnsi="Times New Roman"/>
                <w:color w:val="000000"/>
                <w:sz w:val="21"/>
                <w:szCs w:val="21"/>
                <w:u w:val="single"/>
              </w:rPr>
              <w:t xml:space="preserve"> </w:t>
            </w:r>
          </w:p>
        </w:tc>
        <w:tc>
          <w:tcPr>
            <w:tcW w:w="806"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0.4</w:t>
            </w:r>
            <w:r w:rsidRPr="00AC65E6">
              <w:rPr>
                <w:rFonts w:ascii="Times New Roman" w:hAnsi="Times New Roman"/>
                <w:b/>
                <w:color w:val="000000"/>
                <w:sz w:val="21"/>
                <w:szCs w:val="21"/>
                <w:u w:val="single"/>
              </w:rPr>
              <w:t xml:space="preserve"> t/a</w:t>
            </w:r>
          </w:p>
        </w:tc>
        <w:tc>
          <w:tcPr>
            <w:tcW w:w="1115"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实验室</w:t>
            </w:r>
          </w:p>
        </w:tc>
        <w:tc>
          <w:tcPr>
            <w:tcW w:w="725"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液</w:t>
            </w:r>
            <w:r w:rsidRPr="00AC65E6">
              <w:rPr>
                <w:rFonts w:ascii="Times New Roman" w:hAnsi="Times New Roman"/>
                <w:color w:val="000000"/>
                <w:sz w:val="21"/>
                <w:szCs w:val="21"/>
                <w:u w:val="single"/>
              </w:rPr>
              <w:t>态</w:t>
            </w:r>
          </w:p>
        </w:tc>
        <w:tc>
          <w:tcPr>
            <w:tcW w:w="948"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酸、碱、有机物</w:t>
            </w:r>
          </w:p>
        </w:tc>
        <w:tc>
          <w:tcPr>
            <w:tcW w:w="905"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color w:val="000000"/>
                <w:sz w:val="21"/>
                <w:szCs w:val="21"/>
                <w:u w:val="single"/>
              </w:rPr>
              <w:t>不定</w:t>
            </w:r>
          </w:p>
        </w:tc>
        <w:tc>
          <w:tcPr>
            <w:tcW w:w="703"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C</w:t>
            </w:r>
          </w:p>
        </w:tc>
        <w:tc>
          <w:tcPr>
            <w:tcW w:w="1754" w:type="dxa"/>
            <w:vMerge w:val="restart"/>
            <w:vAlign w:val="center"/>
          </w:tcPr>
          <w:p w:rsidR="00B33508" w:rsidRPr="00AC65E6" w:rsidRDefault="00C36A39">
            <w:pPr>
              <w:pStyle w:val="ae"/>
              <w:tabs>
                <w:tab w:val="left" w:pos="15"/>
              </w:tabs>
              <w:jc w:val="left"/>
              <w:rPr>
                <w:rFonts w:ascii="Times New Roman" w:hAnsi="Times New Roman"/>
                <w:color w:val="000000"/>
                <w:sz w:val="21"/>
                <w:szCs w:val="21"/>
                <w:u w:val="single"/>
              </w:rPr>
            </w:pPr>
            <w:r w:rsidRPr="00AC65E6">
              <w:rPr>
                <w:rFonts w:ascii="Times New Roman" w:hAnsi="Times New Roman" w:hint="eastAsia"/>
                <w:color w:val="000000"/>
                <w:sz w:val="21"/>
                <w:szCs w:val="21"/>
                <w:u w:val="single"/>
              </w:rPr>
              <w:t>危险废物分类存放于危险废物库房；定期次有资质的单位处置。</w:t>
            </w:r>
          </w:p>
          <w:p w:rsidR="00B33508" w:rsidRPr="00AC65E6" w:rsidRDefault="00C36A39">
            <w:pPr>
              <w:pStyle w:val="ae"/>
              <w:tabs>
                <w:tab w:val="left" w:pos="15"/>
              </w:tabs>
              <w:jc w:val="left"/>
              <w:rPr>
                <w:rFonts w:ascii="Times New Roman" w:hAnsi="Times New Roman"/>
                <w:color w:val="000000"/>
                <w:sz w:val="21"/>
                <w:szCs w:val="21"/>
                <w:u w:val="single"/>
              </w:rPr>
            </w:pPr>
            <w:r w:rsidRPr="00AC65E6">
              <w:rPr>
                <w:rFonts w:ascii="Times New Roman" w:hAnsi="Times New Roman" w:hint="eastAsia"/>
                <w:color w:val="000000"/>
                <w:sz w:val="21"/>
                <w:szCs w:val="21"/>
                <w:u w:val="single"/>
              </w:rPr>
              <w:t>生活垃圾交环卫部门处置。</w:t>
            </w:r>
          </w:p>
        </w:tc>
      </w:tr>
      <w:tr w:rsidR="00B33508" w:rsidRPr="00AC65E6">
        <w:trPr>
          <w:trHeight w:val="771"/>
          <w:jc w:val="center"/>
        </w:trPr>
        <w:tc>
          <w:tcPr>
            <w:tcW w:w="1092"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color w:val="000000"/>
                <w:sz w:val="21"/>
                <w:szCs w:val="21"/>
                <w:u w:val="single"/>
              </w:rPr>
              <w:t>生活垃圾</w:t>
            </w:r>
          </w:p>
        </w:tc>
        <w:tc>
          <w:tcPr>
            <w:tcW w:w="841"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w:t>
            </w:r>
            <w:r w:rsidRPr="00AC65E6">
              <w:rPr>
                <w:rFonts w:ascii="Times New Roman" w:hAnsi="Times New Roman" w:hint="eastAsia"/>
                <w:color w:val="000000"/>
                <w:sz w:val="21"/>
                <w:szCs w:val="21"/>
                <w:u w:val="single"/>
              </w:rPr>
              <w:t>否</w:t>
            </w:r>
          </w:p>
        </w:tc>
        <w:tc>
          <w:tcPr>
            <w:tcW w:w="806"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2.8</w:t>
            </w:r>
            <w:r w:rsidRPr="00AC65E6">
              <w:rPr>
                <w:rFonts w:ascii="Times New Roman" w:hAnsi="Times New Roman"/>
                <w:b/>
                <w:color w:val="000000"/>
                <w:sz w:val="21"/>
                <w:szCs w:val="21"/>
                <w:u w:val="single"/>
              </w:rPr>
              <w:t xml:space="preserve"> t/a</w:t>
            </w:r>
          </w:p>
        </w:tc>
        <w:tc>
          <w:tcPr>
            <w:tcW w:w="1115"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生活</w:t>
            </w:r>
            <w:r w:rsidRPr="00AC65E6">
              <w:rPr>
                <w:rFonts w:ascii="Times New Roman" w:hAnsi="Times New Roman" w:hint="eastAsia"/>
                <w:color w:val="000000"/>
                <w:sz w:val="21"/>
                <w:szCs w:val="21"/>
                <w:u w:val="single"/>
              </w:rPr>
              <w:t>/</w:t>
            </w:r>
            <w:r w:rsidRPr="00AC65E6">
              <w:rPr>
                <w:rFonts w:ascii="Times New Roman" w:hAnsi="Times New Roman" w:hint="eastAsia"/>
                <w:color w:val="000000"/>
                <w:sz w:val="21"/>
                <w:szCs w:val="21"/>
                <w:u w:val="single"/>
              </w:rPr>
              <w:t>食堂</w:t>
            </w:r>
          </w:p>
        </w:tc>
        <w:tc>
          <w:tcPr>
            <w:tcW w:w="725"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color w:val="000000"/>
                <w:sz w:val="21"/>
                <w:szCs w:val="21"/>
                <w:u w:val="single"/>
              </w:rPr>
              <w:t>固态</w:t>
            </w:r>
          </w:p>
        </w:tc>
        <w:tc>
          <w:tcPr>
            <w:tcW w:w="948"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w:t>
            </w:r>
          </w:p>
        </w:tc>
        <w:tc>
          <w:tcPr>
            <w:tcW w:w="905"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w:t>
            </w:r>
          </w:p>
        </w:tc>
        <w:tc>
          <w:tcPr>
            <w:tcW w:w="703" w:type="dxa"/>
            <w:vAlign w:val="center"/>
          </w:tcPr>
          <w:p w:rsidR="00B33508" w:rsidRPr="00AC65E6" w:rsidRDefault="00C36A39">
            <w:pPr>
              <w:pStyle w:val="ae"/>
              <w:tabs>
                <w:tab w:val="left" w:pos="15"/>
              </w:tabs>
              <w:jc w:val="center"/>
              <w:rPr>
                <w:rFonts w:ascii="Times New Roman" w:hAnsi="Times New Roman"/>
                <w:color w:val="000000"/>
                <w:sz w:val="21"/>
                <w:szCs w:val="21"/>
                <w:u w:val="single"/>
              </w:rPr>
            </w:pPr>
            <w:r w:rsidRPr="00AC65E6">
              <w:rPr>
                <w:rFonts w:ascii="Times New Roman" w:hAnsi="Times New Roman" w:hint="eastAsia"/>
                <w:color w:val="000000"/>
                <w:sz w:val="21"/>
                <w:szCs w:val="21"/>
                <w:u w:val="single"/>
              </w:rPr>
              <w:t>/</w:t>
            </w:r>
          </w:p>
        </w:tc>
        <w:tc>
          <w:tcPr>
            <w:tcW w:w="1754" w:type="dxa"/>
            <w:vMerge/>
            <w:vAlign w:val="center"/>
          </w:tcPr>
          <w:p w:rsidR="00B33508" w:rsidRPr="00AC65E6" w:rsidRDefault="00B33508">
            <w:pPr>
              <w:rPr>
                <w:u w:val="single"/>
              </w:rPr>
            </w:pPr>
          </w:p>
        </w:tc>
      </w:tr>
    </w:tbl>
    <w:p w:rsidR="00B33508" w:rsidRDefault="00C36A39">
      <w:pPr>
        <w:pStyle w:val="3"/>
        <w:spacing w:beforeLines="100" w:before="240" w:afterLines="0" w:after="120"/>
        <w:rPr>
          <w:color w:val="000000"/>
          <w:sz w:val="21"/>
          <w:szCs w:val="21"/>
        </w:rPr>
      </w:pPr>
      <w:bookmarkStart w:id="249" w:name="_Toc530992903"/>
      <w:bookmarkStart w:id="250" w:name="_Toc32091"/>
      <w:bookmarkStart w:id="251" w:name="_Toc9595"/>
      <w:bookmarkStart w:id="252" w:name="_Toc504468684"/>
      <w:r>
        <w:rPr>
          <w:rFonts w:hint="eastAsia"/>
        </w:rPr>
        <w:t>扩建工程污染物排放统计与汇总</w:t>
      </w:r>
      <w:bookmarkEnd w:id="249"/>
      <w:bookmarkEnd w:id="250"/>
      <w:bookmarkEnd w:id="251"/>
    </w:p>
    <w:p w:rsidR="00B33508" w:rsidRDefault="00C36A39">
      <w:pPr>
        <w:autoSpaceDE w:val="0"/>
        <w:autoSpaceDN w:val="0"/>
        <w:spacing w:line="360" w:lineRule="auto"/>
        <w:ind w:firstLineChars="200" w:firstLine="480"/>
      </w:pPr>
      <w:r>
        <w:rPr>
          <w:rFonts w:ascii="Times New Roman" w:hAnsi="Times New Roman" w:hint="eastAsia"/>
          <w:color w:val="000000"/>
          <w:sz w:val="24"/>
        </w:rPr>
        <w:t>拟建项目运营期污染源排放汇总详见表</w:t>
      </w:r>
      <w:r>
        <w:rPr>
          <w:rFonts w:ascii="Times New Roman" w:hAnsi="Times New Roman" w:hint="eastAsia"/>
          <w:color w:val="000000"/>
          <w:sz w:val="24"/>
        </w:rPr>
        <w:t>2.8-6</w:t>
      </w:r>
      <w:r>
        <w:rPr>
          <w:rFonts w:ascii="Times New Roman" w:hAnsi="Times New Roman" w:hint="eastAsia"/>
          <w:color w:val="000000"/>
          <w:sz w:val="24"/>
        </w:rPr>
        <w:t>。</w:t>
      </w:r>
    </w:p>
    <w:p w:rsidR="00B33508" w:rsidRDefault="00C36A39">
      <w:pPr>
        <w:pStyle w:val="ab"/>
        <w:autoSpaceDE w:val="0"/>
        <w:autoSpaceDN w:val="0"/>
        <w:rPr>
          <w:bCs/>
          <w:color w:val="000000"/>
          <w:sz w:val="21"/>
          <w:szCs w:val="21"/>
        </w:rPr>
      </w:pPr>
      <w:r>
        <w:t>表</w:t>
      </w:r>
      <w:r>
        <w:t xml:space="preserve"> </w:t>
      </w:r>
      <w:fldSimple w:instr=" STYLEREF 2 \s ">
        <w:r>
          <w:t>2.8</w:t>
        </w:r>
      </w:fldSimple>
      <w:r>
        <w:rPr>
          <w:rFonts w:hint="eastAsia"/>
        </w:rPr>
        <w:t>-6</w:t>
      </w:r>
      <w:r>
        <w:rPr>
          <w:bCs/>
          <w:color w:val="000000"/>
          <w:sz w:val="21"/>
          <w:szCs w:val="21"/>
        </w:rPr>
        <w:t xml:space="preserve">  </w:t>
      </w:r>
      <w:r>
        <w:rPr>
          <w:rFonts w:hint="eastAsia"/>
          <w:bCs/>
          <w:color w:val="000000"/>
          <w:sz w:val="21"/>
          <w:szCs w:val="21"/>
        </w:rPr>
        <w:t>拟建项目污染物排放情况汇总表</w:t>
      </w:r>
    </w:p>
    <w:tbl>
      <w:tblPr>
        <w:tblW w:w="9101" w:type="dxa"/>
        <w:tblLayout w:type="fixed"/>
        <w:tblCellMar>
          <w:top w:w="15" w:type="dxa"/>
          <w:left w:w="15" w:type="dxa"/>
          <w:bottom w:w="15" w:type="dxa"/>
          <w:right w:w="15" w:type="dxa"/>
        </w:tblCellMar>
        <w:tblLook w:val="04A0" w:firstRow="1" w:lastRow="0" w:firstColumn="1" w:lastColumn="0" w:noHBand="0" w:noVBand="1"/>
      </w:tblPr>
      <w:tblGrid>
        <w:gridCol w:w="1231"/>
        <w:gridCol w:w="1052"/>
        <w:gridCol w:w="1134"/>
        <w:gridCol w:w="993"/>
        <w:gridCol w:w="850"/>
        <w:gridCol w:w="1418"/>
        <w:gridCol w:w="2423"/>
      </w:tblGrid>
      <w:tr w:rsidR="00B33508">
        <w:trPr>
          <w:trHeight w:val="233"/>
          <w:tblHeader/>
        </w:trPr>
        <w:tc>
          <w:tcPr>
            <w:tcW w:w="1231" w:type="dxa"/>
            <w:tcBorders>
              <w:top w:val="double" w:sz="4" w:space="0" w:color="auto"/>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Times New Roman"/>
                <w:b/>
                <w:bCs/>
                <w:color w:val="000000"/>
                <w:szCs w:val="21"/>
              </w:rPr>
            </w:pPr>
            <w:r>
              <w:rPr>
                <w:rFonts w:ascii="Times New Roman" w:hAnsi="Times New Roman" w:cs="Times New Roman"/>
                <w:b/>
                <w:bCs/>
                <w:color w:val="000000"/>
                <w:kern w:val="0"/>
                <w:szCs w:val="21"/>
              </w:rPr>
              <w:t>种</w:t>
            </w:r>
            <w:bookmarkEnd w:id="252"/>
            <w:r>
              <w:rPr>
                <w:rFonts w:ascii="Times New Roman" w:hAnsi="Times New Roman" w:cs="Times New Roman"/>
                <w:b/>
                <w:bCs/>
                <w:color w:val="000000"/>
                <w:kern w:val="0"/>
                <w:szCs w:val="21"/>
              </w:rPr>
              <w:t>类</w:t>
            </w:r>
          </w:p>
        </w:tc>
        <w:tc>
          <w:tcPr>
            <w:tcW w:w="1052" w:type="dxa"/>
            <w:tcBorders>
              <w:top w:val="double" w:sz="4" w:space="0" w:color="auto"/>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污染物</w:t>
            </w:r>
          </w:p>
          <w:p w:rsidR="00B33508" w:rsidRDefault="00C36A39">
            <w:pPr>
              <w:widowControl/>
              <w:jc w:val="center"/>
              <w:textAlignment w:val="center"/>
              <w:rPr>
                <w:rFonts w:ascii="Times New Roman" w:hAnsi="Times New Roman" w:cs="Times New Roman"/>
                <w:b/>
                <w:bCs/>
                <w:color w:val="000000"/>
                <w:szCs w:val="21"/>
              </w:rPr>
            </w:pPr>
            <w:r>
              <w:rPr>
                <w:rFonts w:ascii="Times New Roman" w:hAnsi="Times New Roman" w:cs="Times New Roman"/>
                <w:b/>
                <w:bCs/>
                <w:color w:val="000000"/>
                <w:kern w:val="0"/>
                <w:szCs w:val="21"/>
              </w:rPr>
              <w:t>名称</w:t>
            </w:r>
          </w:p>
        </w:tc>
        <w:tc>
          <w:tcPr>
            <w:tcW w:w="1134" w:type="dxa"/>
            <w:tcBorders>
              <w:top w:val="double" w:sz="4" w:space="0" w:color="auto"/>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宋体"/>
                <w:b/>
                <w:bCs/>
                <w:color w:val="000000"/>
                <w:kern w:val="0"/>
                <w:szCs w:val="21"/>
              </w:rPr>
            </w:pPr>
            <w:r>
              <w:rPr>
                <w:rFonts w:ascii="Times New Roman" w:hAnsi="Times New Roman" w:cs="宋体" w:hint="eastAsia"/>
                <w:b/>
                <w:bCs/>
                <w:color w:val="000000"/>
                <w:kern w:val="0"/>
                <w:szCs w:val="21"/>
              </w:rPr>
              <w:t>产生量</w:t>
            </w:r>
          </w:p>
          <w:p w:rsidR="00B33508" w:rsidRDefault="00C36A39">
            <w:pPr>
              <w:widowControl/>
              <w:jc w:val="center"/>
              <w:textAlignment w:val="center"/>
              <w:rPr>
                <w:rFonts w:ascii="Times New Roman" w:hAnsi="Times New Roman" w:cs="宋体"/>
                <w:b/>
                <w:bCs/>
                <w:color w:val="000000"/>
                <w:szCs w:val="21"/>
              </w:rPr>
            </w:pPr>
            <w:r>
              <w:rPr>
                <w:rFonts w:ascii="Times New Roman" w:hAnsi="Times New Roman" w:cs="宋体" w:hint="eastAsia"/>
                <w:b/>
                <w:bCs/>
                <w:color w:val="000000"/>
                <w:kern w:val="0"/>
                <w:szCs w:val="21"/>
              </w:rPr>
              <w:t>（</w:t>
            </w:r>
            <w:r>
              <w:rPr>
                <w:rFonts w:ascii="Times New Roman" w:hAnsi="Times New Roman" w:cs="宋体" w:hint="eastAsia"/>
                <w:b/>
                <w:bCs/>
                <w:color w:val="000000"/>
                <w:kern w:val="0"/>
                <w:szCs w:val="21"/>
              </w:rPr>
              <w:t>t/a</w:t>
            </w:r>
            <w:r>
              <w:rPr>
                <w:rFonts w:ascii="Times New Roman" w:hAnsi="Times New Roman" w:cs="宋体" w:hint="eastAsia"/>
                <w:b/>
                <w:bCs/>
                <w:color w:val="000000"/>
                <w:kern w:val="0"/>
                <w:szCs w:val="21"/>
              </w:rPr>
              <w:t>）</w:t>
            </w:r>
          </w:p>
        </w:tc>
        <w:tc>
          <w:tcPr>
            <w:tcW w:w="993" w:type="dxa"/>
            <w:tcBorders>
              <w:top w:val="double" w:sz="4" w:space="0" w:color="auto"/>
              <w:left w:val="single" w:sz="4" w:space="0" w:color="000000"/>
              <w:bottom w:val="double" w:sz="4" w:space="0" w:color="auto"/>
              <w:right w:val="single" w:sz="4" w:space="0" w:color="auto"/>
            </w:tcBorders>
            <w:vAlign w:val="center"/>
          </w:tcPr>
          <w:p w:rsidR="00B33508" w:rsidRDefault="00C36A39">
            <w:pPr>
              <w:widowControl/>
              <w:jc w:val="center"/>
              <w:textAlignment w:val="center"/>
              <w:rPr>
                <w:rFonts w:ascii="Times New Roman" w:hAnsi="Times New Roman" w:cs="宋体"/>
                <w:b/>
                <w:bCs/>
                <w:color w:val="000000"/>
                <w:kern w:val="0"/>
                <w:szCs w:val="21"/>
              </w:rPr>
            </w:pPr>
            <w:r>
              <w:rPr>
                <w:rFonts w:ascii="Times New Roman" w:hAnsi="Times New Roman" w:cs="宋体" w:hint="eastAsia"/>
                <w:b/>
                <w:bCs/>
                <w:color w:val="000000"/>
                <w:kern w:val="0"/>
                <w:szCs w:val="21"/>
              </w:rPr>
              <w:t>削减量</w:t>
            </w:r>
          </w:p>
          <w:p w:rsidR="00B33508" w:rsidRDefault="00C36A39">
            <w:pPr>
              <w:widowControl/>
              <w:jc w:val="center"/>
              <w:textAlignment w:val="center"/>
              <w:rPr>
                <w:rFonts w:ascii="Times New Roman" w:hAnsi="Times New Roman" w:cs="宋体"/>
                <w:b/>
                <w:bCs/>
                <w:color w:val="000000"/>
                <w:szCs w:val="21"/>
              </w:rPr>
            </w:pPr>
            <w:r>
              <w:rPr>
                <w:rFonts w:ascii="Times New Roman" w:hAnsi="Times New Roman" w:cs="宋体" w:hint="eastAsia"/>
                <w:b/>
                <w:bCs/>
                <w:color w:val="000000"/>
                <w:kern w:val="0"/>
                <w:szCs w:val="21"/>
              </w:rPr>
              <w:t>（</w:t>
            </w:r>
            <w:r>
              <w:rPr>
                <w:rFonts w:ascii="Times New Roman" w:hAnsi="Times New Roman" w:cs="宋体" w:hint="eastAsia"/>
                <w:b/>
                <w:bCs/>
                <w:color w:val="000000"/>
                <w:kern w:val="0"/>
                <w:szCs w:val="21"/>
              </w:rPr>
              <w:t>t/a</w:t>
            </w:r>
            <w:r>
              <w:rPr>
                <w:rFonts w:ascii="Times New Roman" w:hAnsi="Times New Roman" w:cs="宋体" w:hint="eastAsia"/>
                <w:b/>
                <w:bCs/>
                <w:color w:val="000000"/>
                <w:kern w:val="0"/>
                <w:szCs w:val="21"/>
              </w:rPr>
              <w:t>）</w:t>
            </w:r>
          </w:p>
        </w:tc>
        <w:tc>
          <w:tcPr>
            <w:tcW w:w="850" w:type="dxa"/>
            <w:tcBorders>
              <w:top w:val="double" w:sz="4" w:space="0" w:color="auto"/>
              <w:left w:val="single" w:sz="4" w:space="0" w:color="auto"/>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宋体"/>
                <w:b/>
                <w:bCs/>
                <w:color w:val="000000"/>
                <w:szCs w:val="21"/>
              </w:rPr>
            </w:pPr>
            <w:r>
              <w:rPr>
                <w:rFonts w:ascii="Times New Roman" w:hAnsi="Times New Roman" w:cs="宋体" w:hint="eastAsia"/>
                <w:b/>
                <w:bCs/>
                <w:color w:val="000000"/>
                <w:kern w:val="0"/>
                <w:szCs w:val="21"/>
              </w:rPr>
              <w:t>排放量（</w:t>
            </w:r>
            <w:r>
              <w:rPr>
                <w:rFonts w:ascii="Times New Roman" w:hAnsi="Times New Roman" w:cs="宋体" w:hint="eastAsia"/>
                <w:b/>
                <w:bCs/>
                <w:color w:val="000000"/>
                <w:kern w:val="0"/>
                <w:szCs w:val="21"/>
              </w:rPr>
              <w:t>t/a</w:t>
            </w:r>
            <w:r>
              <w:rPr>
                <w:rFonts w:ascii="Times New Roman" w:hAnsi="Times New Roman" w:cs="宋体" w:hint="eastAsia"/>
                <w:b/>
                <w:bCs/>
                <w:color w:val="000000"/>
                <w:kern w:val="0"/>
                <w:szCs w:val="21"/>
              </w:rPr>
              <w:t>）</w:t>
            </w:r>
          </w:p>
        </w:tc>
        <w:tc>
          <w:tcPr>
            <w:tcW w:w="1418" w:type="dxa"/>
            <w:tcBorders>
              <w:top w:val="double" w:sz="4" w:space="0" w:color="auto"/>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宋体"/>
                <w:b/>
                <w:bCs/>
                <w:color w:val="000000"/>
                <w:szCs w:val="21"/>
              </w:rPr>
            </w:pPr>
            <w:r>
              <w:rPr>
                <w:rFonts w:ascii="Times New Roman" w:hAnsi="Times New Roman" w:cs="宋体" w:hint="eastAsia"/>
                <w:b/>
                <w:bCs/>
                <w:color w:val="000000"/>
                <w:szCs w:val="21"/>
              </w:rPr>
              <w:t>排放浓度</w:t>
            </w:r>
          </w:p>
        </w:tc>
        <w:tc>
          <w:tcPr>
            <w:tcW w:w="2423" w:type="dxa"/>
            <w:tcBorders>
              <w:top w:val="double" w:sz="4" w:space="0" w:color="auto"/>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宋体"/>
                <w:b/>
                <w:bCs/>
                <w:color w:val="000000"/>
                <w:szCs w:val="21"/>
              </w:rPr>
            </w:pPr>
            <w:r>
              <w:rPr>
                <w:rFonts w:ascii="Times New Roman" w:hAnsi="Times New Roman" w:cs="宋体" w:hint="eastAsia"/>
                <w:b/>
                <w:bCs/>
                <w:color w:val="000000"/>
                <w:kern w:val="0"/>
                <w:szCs w:val="21"/>
              </w:rPr>
              <w:t>去向</w:t>
            </w:r>
          </w:p>
        </w:tc>
      </w:tr>
      <w:tr w:rsidR="00554BE9" w:rsidTr="00F14727">
        <w:trPr>
          <w:trHeight w:val="460"/>
        </w:trPr>
        <w:tc>
          <w:tcPr>
            <w:tcW w:w="1231" w:type="dxa"/>
            <w:tcBorders>
              <w:top w:val="double" w:sz="4" w:space="0" w:color="auto"/>
              <w:left w:val="single" w:sz="4" w:space="0" w:color="000000"/>
              <w:bottom w:val="single" w:sz="4" w:space="0" w:color="auto"/>
              <w:right w:val="single" w:sz="4" w:space="0" w:color="000000"/>
            </w:tcBorders>
            <w:vAlign w:val="center"/>
          </w:tcPr>
          <w:p w:rsidR="00554BE9" w:rsidRDefault="00554BE9">
            <w:pPr>
              <w:jc w:val="center"/>
              <w:rPr>
                <w:rFonts w:ascii="Times New Roman" w:hAnsi="Times New Roman" w:cs="宋体"/>
                <w:color w:val="000000"/>
                <w:szCs w:val="21"/>
              </w:rPr>
            </w:pPr>
            <w:r>
              <w:rPr>
                <w:rFonts w:ascii="Times New Roman" w:hAnsi="Times New Roman" w:cs="宋体" w:hint="eastAsia"/>
                <w:color w:val="000000"/>
                <w:szCs w:val="21"/>
              </w:rPr>
              <w:t>有组织废气</w:t>
            </w:r>
          </w:p>
        </w:tc>
        <w:tc>
          <w:tcPr>
            <w:tcW w:w="1052" w:type="dxa"/>
            <w:vMerge w:val="restart"/>
            <w:tcBorders>
              <w:top w:val="double" w:sz="4" w:space="0" w:color="auto"/>
              <w:left w:val="single" w:sz="4" w:space="0" w:color="000000"/>
              <w:right w:val="single" w:sz="4" w:space="0" w:color="000000"/>
            </w:tcBorders>
            <w:vAlign w:val="center"/>
          </w:tcPr>
          <w:p w:rsidR="00554BE9" w:rsidRDefault="00554BE9" w:rsidP="00554BE9">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非甲烷总烃</w:t>
            </w:r>
          </w:p>
        </w:tc>
        <w:tc>
          <w:tcPr>
            <w:tcW w:w="1134" w:type="dxa"/>
            <w:tcBorders>
              <w:top w:val="double" w:sz="4" w:space="0" w:color="auto"/>
              <w:left w:val="single" w:sz="4" w:space="0" w:color="000000"/>
              <w:bottom w:val="single" w:sz="4" w:space="0" w:color="000000"/>
              <w:right w:val="single" w:sz="4" w:space="0" w:color="000000"/>
            </w:tcBorders>
            <w:vAlign w:val="center"/>
          </w:tcPr>
          <w:p w:rsidR="00554BE9" w:rsidRDefault="00554BE9">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0.007</w:t>
            </w:r>
          </w:p>
        </w:tc>
        <w:tc>
          <w:tcPr>
            <w:tcW w:w="993" w:type="dxa"/>
            <w:tcBorders>
              <w:top w:val="double" w:sz="4" w:space="0" w:color="auto"/>
              <w:left w:val="single" w:sz="4" w:space="0" w:color="000000"/>
              <w:bottom w:val="single" w:sz="4" w:space="0" w:color="000000"/>
              <w:right w:val="single" w:sz="4" w:space="0" w:color="auto"/>
            </w:tcBorders>
            <w:vAlign w:val="center"/>
          </w:tcPr>
          <w:p w:rsidR="00554BE9" w:rsidRDefault="00554BE9">
            <w:pPr>
              <w:widowControl/>
              <w:jc w:val="center"/>
              <w:textAlignment w:val="center"/>
              <w:rPr>
                <w:rFonts w:ascii="Times New Roman" w:hAnsi="Times New Roman" w:cs="Times New Roman"/>
                <w:color w:val="000000"/>
                <w:kern w:val="0"/>
                <w:szCs w:val="21"/>
              </w:rPr>
            </w:pPr>
            <w:r>
              <w:rPr>
                <w:rFonts w:ascii="Times New Roman" w:hAnsi="Times New Roman" w:cs="宋体" w:hint="eastAsia"/>
                <w:color w:val="000000"/>
                <w:kern w:val="0"/>
                <w:szCs w:val="21"/>
              </w:rPr>
              <w:t>0.0056</w:t>
            </w:r>
          </w:p>
        </w:tc>
        <w:tc>
          <w:tcPr>
            <w:tcW w:w="850" w:type="dxa"/>
            <w:tcBorders>
              <w:top w:val="double" w:sz="4" w:space="0" w:color="auto"/>
              <w:left w:val="single" w:sz="4" w:space="0" w:color="auto"/>
              <w:bottom w:val="single" w:sz="4" w:space="0" w:color="000000"/>
              <w:right w:val="single" w:sz="4" w:space="0" w:color="000000"/>
            </w:tcBorders>
            <w:vAlign w:val="center"/>
          </w:tcPr>
          <w:p w:rsidR="00554BE9" w:rsidRDefault="00554BE9">
            <w:pPr>
              <w:widowControl/>
              <w:jc w:val="center"/>
              <w:textAlignment w:val="center"/>
              <w:rPr>
                <w:rFonts w:ascii="Times New Roman" w:hAnsi="Times New Roman" w:cs="Times New Roman"/>
                <w:color w:val="000000"/>
                <w:kern w:val="0"/>
                <w:szCs w:val="21"/>
              </w:rPr>
            </w:pPr>
            <w:r>
              <w:rPr>
                <w:rFonts w:ascii="Times New Roman" w:hAnsi="Times New Roman" w:cs="宋体" w:hint="eastAsia"/>
                <w:color w:val="000000"/>
                <w:kern w:val="0"/>
                <w:szCs w:val="21"/>
              </w:rPr>
              <w:t>0.0014</w:t>
            </w:r>
          </w:p>
        </w:tc>
        <w:tc>
          <w:tcPr>
            <w:tcW w:w="1418" w:type="dxa"/>
            <w:tcBorders>
              <w:top w:val="double" w:sz="4" w:space="0" w:color="auto"/>
              <w:left w:val="single" w:sz="4" w:space="0" w:color="000000"/>
              <w:bottom w:val="single" w:sz="4" w:space="0" w:color="000000"/>
              <w:right w:val="single" w:sz="4" w:space="0" w:color="000000"/>
            </w:tcBorders>
            <w:vAlign w:val="center"/>
          </w:tcPr>
          <w:p w:rsidR="00554BE9" w:rsidRDefault="00554BE9">
            <w:pPr>
              <w:widowControl/>
              <w:jc w:val="center"/>
              <w:textAlignment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39</w:t>
            </w:r>
            <w:r>
              <w:rPr>
                <w:rFonts w:ascii="Times New Roman" w:hAnsi="Times New Roman" w:cs="宋体" w:hint="eastAsia"/>
                <w:b/>
                <w:bCs/>
                <w:color w:val="000000"/>
                <w:szCs w:val="21"/>
              </w:rPr>
              <w:t xml:space="preserve"> mg/m</w:t>
            </w:r>
            <w:r>
              <w:rPr>
                <w:rFonts w:ascii="Times New Roman" w:hAnsi="Times New Roman" w:cs="宋体" w:hint="eastAsia"/>
                <w:b/>
                <w:bCs/>
                <w:color w:val="000000"/>
                <w:szCs w:val="21"/>
                <w:vertAlign w:val="superscript"/>
              </w:rPr>
              <w:t>3</w:t>
            </w:r>
          </w:p>
        </w:tc>
        <w:tc>
          <w:tcPr>
            <w:tcW w:w="2423" w:type="dxa"/>
            <w:vMerge w:val="restart"/>
            <w:tcBorders>
              <w:top w:val="double" w:sz="4" w:space="0" w:color="auto"/>
              <w:left w:val="single" w:sz="4" w:space="0" w:color="000000"/>
              <w:right w:val="single" w:sz="4" w:space="0" w:color="000000"/>
            </w:tcBorders>
            <w:vAlign w:val="center"/>
          </w:tcPr>
          <w:p w:rsidR="00554BE9" w:rsidRDefault="00554BE9">
            <w:pPr>
              <w:jc w:val="center"/>
              <w:rPr>
                <w:rFonts w:ascii="Times New Roman" w:hAnsi="Times New Roman" w:cs="宋体"/>
                <w:color w:val="000000"/>
                <w:szCs w:val="21"/>
              </w:rPr>
            </w:pPr>
            <w:r>
              <w:rPr>
                <w:rFonts w:ascii="Times New Roman" w:hAnsi="Times New Roman" w:cs="宋体" w:hint="eastAsia"/>
                <w:color w:val="000000"/>
                <w:szCs w:val="21"/>
              </w:rPr>
              <w:t>大气</w:t>
            </w:r>
          </w:p>
        </w:tc>
      </w:tr>
      <w:tr w:rsidR="00554BE9" w:rsidTr="00F14727">
        <w:trPr>
          <w:trHeight w:val="435"/>
        </w:trPr>
        <w:tc>
          <w:tcPr>
            <w:tcW w:w="1231" w:type="dxa"/>
            <w:tcBorders>
              <w:top w:val="single" w:sz="4" w:space="0" w:color="auto"/>
              <w:left w:val="single" w:sz="4" w:space="0" w:color="000000"/>
              <w:bottom w:val="double" w:sz="4" w:space="0" w:color="auto"/>
              <w:right w:val="single" w:sz="4" w:space="0" w:color="000000"/>
            </w:tcBorders>
            <w:vAlign w:val="center"/>
          </w:tcPr>
          <w:p w:rsidR="00554BE9" w:rsidRDefault="00554BE9">
            <w:pPr>
              <w:jc w:val="center"/>
              <w:rPr>
                <w:rFonts w:ascii="Times New Roman" w:hAnsi="Times New Roman" w:cs="Times New Roman"/>
                <w:color w:val="000000"/>
                <w:szCs w:val="21"/>
              </w:rPr>
            </w:pPr>
            <w:r>
              <w:rPr>
                <w:rFonts w:ascii="Times New Roman" w:hAnsi="Times New Roman" w:cs="Times New Roman" w:hint="eastAsia"/>
                <w:color w:val="000000"/>
                <w:szCs w:val="21"/>
              </w:rPr>
              <w:t>无组织废气</w:t>
            </w:r>
          </w:p>
        </w:tc>
        <w:tc>
          <w:tcPr>
            <w:tcW w:w="1052" w:type="dxa"/>
            <w:vMerge/>
            <w:tcBorders>
              <w:left w:val="single" w:sz="4" w:space="0" w:color="000000"/>
              <w:bottom w:val="double" w:sz="4" w:space="0" w:color="auto"/>
              <w:right w:val="single" w:sz="4" w:space="0" w:color="000000"/>
            </w:tcBorders>
            <w:vAlign w:val="center"/>
          </w:tcPr>
          <w:p w:rsidR="00554BE9" w:rsidRDefault="00554BE9">
            <w:pPr>
              <w:widowControl/>
              <w:jc w:val="center"/>
              <w:textAlignment w:val="center"/>
              <w:rPr>
                <w:rFonts w:ascii="Times New Roman" w:hAnsi="Times New Roman" w:cs="宋体"/>
                <w:color w:val="000000"/>
                <w:szCs w:val="21"/>
              </w:rPr>
            </w:pPr>
          </w:p>
        </w:tc>
        <w:tc>
          <w:tcPr>
            <w:tcW w:w="1134" w:type="dxa"/>
            <w:tcBorders>
              <w:top w:val="single" w:sz="4" w:space="0" w:color="000000"/>
              <w:left w:val="single" w:sz="4" w:space="0" w:color="000000"/>
              <w:bottom w:val="double" w:sz="4" w:space="0" w:color="auto"/>
              <w:right w:val="single" w:sz="4" w:space="0" w:color="000000"/>
            </w:tcBorders>
            <w:vAlign w:val="center"/>
          </w:tcPr>
          <w:p w:rsidR="00554BE9" w:rsidRDefault="00554BE9" w:rsidP="00A425B3">
            <w:pPr>
              <w:widowControl/>
              <w:jc w:val="center"/>
              <w:textAlignment w:val="center"/>
              <w:rPr>
                <w:rFonts w:ascii="Times New Roman" w:hAnsi="Times New Roman" w:cs="Times New Roman"/>
                <w:color w:val="000000"/>
                <w:szCs w:val="21"/>
              </w:rPr>
            </w:pPr>
            <w:r>
              <w:rPr>
                <w:rFonts w:ascii="Times New Roman" w:hAnsi="Times New Roman" w:cs="Times New Roman" w:hint="eastAsia"/>
                <w:color w:val="000000"/>
                <w:kern w:val="0"/>
                <w:szCs w:val="21"/>
              </w:rPr>
              <w:t>1.265</w:t>
            </w:r>
          </w:p>
        </w:tc>
        <w:tc>
          <w:tcPr>
            <w:tcW w:w="993" w:type="dxa"/>
            <w:tcBorders>
              <w:top w:val="single" w:sz="4" w:space="0" w:color="000000"/>
              <w:left w:val="single" w:sz="4" w:space="0" w:color="000000"/>
              <w:bottom w:val="double" w:sz="4" w:space="0" w:color="auto"/>
              <w:right w:val="single" w:sz="4" w:space="0" w:color="auto"/>
            </w:tcBorders>
            <w:vAlign w:val="center"/>
          </w:tcPr>
          <w:p w:rsidR="00554BE9" w:rsidRDefault="00554BE9" w:rsidP="00A425B3">
            <w:pPr>
              <w:jc w:val="center"/>
              <w:rPr>
                <w:rFonts w:ascii="Times New Roman" w:hAnsi="Times New Roman" w:cs="Times New Roman"/>
                <w:color w:val="000000"/>
                <w:szCs w:val="21"/>
              </w:rPr>
            </w:pPr>
            <w:r>
              <w:rPr>
                <w:rFonts w:ascii="Times New Roman" w:hAnsi="Times New Roman" w:cs="Times New Roman" w:hint="eastAsia"/>
                <w:color w:val="000000"/>
                <w:szCs w:val="21"/>
              </w:rPr>
              <w:t>1.2144</w:t>
            </w:r>
          </w:p>
        </w:tc>
        <w:tc>
          <w:tcPr>
            <w:tcW w:w="850" w:type="dxa"/>
            <w:tcBorders>
              <w:top w:val="single" w:sz="4" w:space="0" w:color="000000"/>
              <w:left w:val="single" w:sz="4" w:space="0" w:color="auto"/>
              <w:bottom w:val="double" w:sz="4" w:space="0" w:color="auto"/>
              <w:right w:val="single" w:sz="4" w:space="0" w:color="000000"/>
            </w:tcBorders>
            <w:vAlign w:val="center"/>
          </w:tcPr>
          <w:p w:rsidR="00554BE9" w:rsidRDefault="00554BE9" w:rsidP="00A425B3">
            <w:pPr>
              <w:widowControl/>
              <w:jc w:val="center"/>
              <w:textAlignment w:val="center"/>
              <w:rPr>
                <w:rFonts w:ascii="Times New Roman" w:hAnsi="Times New Roman" w:cs="Times New Roman"/>
                <w:color w:val="000000"/>
                <w:szCs w:val="21"/>
              </w:rPr>
            </w:pPr>
            <w:r>
              <w:rPr>
                <w:rFonts w:ascii="Times New Roman" w:hAnsi="Times New Roman" w:cs="Times New Roman" w:hint="eastAsia"/>
                <w:color w:val="000000"/>
                <w:kern w:val="0"/>
                <w:szCs w:val="21"/>
              </w:rPr>
              <w:t>0.0506</w:t>
            </w:r>
          </w:p>
        </w:tc>
        <w:tc>
          <w:tcPr>
            <w:tcW w:w="1418" w:type="dxa"/>
            <w:tcBorders>
              <w:top w:val="single" w:sz="4" w:space="0" w:color="000000"/>
              <w:left w:val="single" w:sz="4" w:space="0" w:color="000000"/>
              <w:bottom w:val="double" w:sz="4" w:space="0" w:color="auto"/>
              <w:right w:val="single" w:sz="4" w:space="0" w:color="000000"/>
            </w:tcBorders>
            <w:vAlign w:val="center"/>
          </w:tcPr>
          <w:p w:rsidR="00554BE9" w:rsidRDefault="00554BE9">
            <w:pPr>
              <w:widowControl/>
              <w:jc w:val="center"/>
              <w:textAlignment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2423" w:type="dxa"/>
            <w:vMerge/>
            <w:tcBorders>
              <w:left w:val="single" w:sz="4" w:space="0" w:color="000000"/>
              <w:bottom w:val="double" w:sz="4" w:space="0" w:color="auto"/>
              <w:right w:val="single" w:sz="4" w:space="0" w:color="000000"/>
            </w:tcBorders>
            <w:vAlign w:val="center"/>
          </w:tcPr>
          <w:p w:rsidR="00554BE9" w:rsidRDefault="00554BE9"/>
        </w:tc>
      </w:tr>
      <w:tr w:rsidR="00B33508">
        <w:trPr>
          <w:trHeight w:val="332"/>
        </w:trPr>
        <w:tc>
          <w:tcPr>
            <w:tcW w:w="1231" w:type="dxa"/>
            <w:vMerge w:val="restart"/>
            <w:tcBorders>
              <w:top w:val="double" w:sz="4" w:space="0" w:color="auto"/>
              <w:left w:val="single" w:sz="4" w:space="0" w:color="auto"/>
              <w:right w:val="single" w:sz="4" w:space="0" w:color="000000"/>
            </w:tcBorders>
            <w:vAlign w:val="center"/>
          </w:tcPr>
          <w:p w:rsidR="00B33508" w:rsidRDefault="00C36A39">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废水</w:t>
            </w:r>
          </w:p>
        </w:tc>
        <w:tc>
          <w:tcPr>
            <w:tcW w:w="1052" w:type="dxa"/>
            <w:tcBorders>
              <w:top w:val="double" w:sz="4" w:space="0" w:color="auto"/>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废水量</w:t>
            </w:r>
          </w:p>
        </w:tc>
        <w:tc>
          <w:tcPr>
            <w:tcW w:w="1134" w:type="dxa"/>
            <w:tcBorders>
              <w:top w:val="double" w:sz="4" w:space="0" w:color="auto"/>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2157</w:t>
            </w:r>
          </w:p>
        </w:tc>
        <w:tc>
          <w:tcPr>
            <w:tcW w:w="993" w:type="dxa"/>
            <w:tcBorders>
              <w:top w:val="double" w:sz="4" w:space="0" w:color="auto"/>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w:t>
            </w:r>
          </w:p>
        </w:tc>
        <w:tc>
          <w:tcPr>
            <w:tcW w:w="850" w:type="dxa"/>
            <w:tcBorders>
              <w:top w:val="double" w:sz="4" w:space="0" w:color="auto"/>
              <w:left w:val="single" w:sz="4" w:space="0" w:color="auto"/>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2157</w:t>
            </w:r>
          </w:p>
        </w:tc>
        <w:tc>
          <w:tcPr>
            <w:tcW w:w="1418" w:type="dxa"/>
            <w:tcBorders>
              <w:top w:val="double" w:sz="4" w:space="0" w:color="auto"/>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Times New Roman"/>
                <w:color w:val="000000"/>
                <w:szCs w:val="21"/>
              </w:rPr>
            </w:pPr>
            <w:r>
              <w:rPr>
                <w:rFonts w:ascii="Times New Roman" w:hAnsi="Times New Roman" w:cs="Times New Roman" w:hint="eastAsia"/>
                <w:color w:val="000000"/>
                <w:szCs w:val="21"/>
              </w:rPr>
              <w:t>/</w:t>
            </w:r>
          </w:p>
        </w:tc>
        <w:tc>
          <w:tcPr>
            <w:tcW w:w="2423" w:type="dxa"/>
            <w:vMerge w:val="restart"/>
            <w:tcBorders>
              <w:top w:val="double" w:sz="4" w:space="0" w:color="auto"/>
              <w:left w:val="single" w:sz="4" w:space="0" w:color="000000"/>
              <w:right w:val="single" w:sz="4" w:space="0" w:color="000000"/>
            </w:tcBorders>
            <w:vAlign w:val="center"/>
          </w:tcPr>
          <w:p w:rsidR="00B33508" w:rsidRDefault="00236C62">
            <w:pPr>
              <w:spacing w:line="276" w:lineRule="auto"/>
              <w:jc w:val="left"/>
              <w:rPr>
                <w:rFonts w:ascii="Times New Roman" w:hAnsi="Times New Roman"/>
                <w:color w:val="000000"/>
                <w:szCs w:val="21"/>
              </w:rPr>
            </w:pPr>
            <w:r>
              <w:rPr>
                <w:rFonts w:ascii="Times New Roman" w:hAnsi="Times New Roman" w:hint="eastAsia"/>
                <w:color w:val="000000"/>
                <w:szCs w:val="21"/>
              </w:rPr>
              <w:t>所有废水</w:t>
            </w:r>
            <w:r w:rsidR="00C36A39">
              <w:rPr>
                <w:rFonts w:ascii="Times New Roman" w:hAnsi="Times New Roman"/>
                <w:color w:val="000000"/>
                <w:szCs w:val="21"/>
              </w:rPr>
              <w:t>均</w:t>
            </w:r>
            <w:r w:rsidR="00C36A39">
              <w:rPr>
                <w:rFonts w:ascii="Times New Roman" w:hAnsi="Times New Roman" w:hint="eastAsia"/>
                <w:color w:val="000000"/>
                <w:szCs w:val="21"/>
              </w:rPr>
              <w:t>进入现有工程废水处理系统进行生化处理后排放；</w:t>
            </w:r>
          </w:p>
          <w:p w:rsidR="00B33508" w:rsidRDefault="00C36A39" w:rsidP="00236C62">
            <w:pPr>
              <w:spacing w:line="276" w:lineRule="auto"/>
              <w:jc w:val="left"/>
              <w:rPr>
                <w:rFonts w:ascii="Times New Roman" w:hAnsi="Times New Roman"/>
                <w:color w:val="000000"/>
                <w:szCs w:val="21"/>
              </w:rPr>
            </w:pPr>
            <w:r>
              <w:rPr>
                <w:rFonts w:ascii="Times New Roman" w:hAnsi="Times New Roman" w:hint="eastAsia"/>
                <w:color w:val="000000"/>
                <w:szCs w:val="21"/>
              </w:rPr>
              <w:lastRenderedPageBreak/>
              <w:t>生活废水经化粪池处理后排</w:t>
            </w:r>
            <w:proofErr w:type="gramStart"/>
            <w:r w:rsidR="00236C62">
              <w:rPr>
                <w:rFonts w:ascii="Times New Roman" w:hAnsi="Times New Roman" w:hint="eastAsia"/>
                <w:color w:val="000000"/>
                <w:szCs w:val="21"/>
              </w:rPr>
              <w:t>入现有</w:t>
            </w:r>
            <w:proofErr w:type="gramEnd"/>
            <w:r w:rsidR="00236C62">
              <w:rPr>
                <w:rFonts w:ascii="Times New Roman" w:hAnsi="Times New Roman" w:hint="eastAsia"/>
                <w:color w:val="000000"/>
                <w:szCs w:val="21"/>
              </w:rPr>
              <w:t>工程废水处理装置处理后排放</w:t>
            </w:r>
            <w:r>
              <w:rPr>
                <w:rFonts w:ascii="Times New Roman" w:hAnsi="Times New Roman" w:hint="eastAsia"/>
                <w:color w:val="000000"/>
                <w:szCs w:val="21"/>
              </w:rPr>
              <w:t>；</w:t>
            </w:r>
          </w:p>
        </w:tc>
      </w:tr>
      <w:tr w:rsidR="00B33508">
        <w:trPr>
          <w:trHeight w:val="396"/>
        </w:trPr>
        <w:tc>
          <w:tcPr>
            <w:tcW w:w="1231" w:type="dxa"/>
            <w:vMerge/>
            <w:tcBorders>
              <w:left w:val="single" w:sz="4" w:space="0" w:color="auto"/>
              <w:right w:val="single" w:sz="4" w:space="0" w:color="000000"/>
            </w:tcBorders>
            <w:vAlign w:val="center"/>
          </w:tcPr>
          <w:p w:rsidR="00B33508" w:rsidRDefault="00B33508"/>
        </w:tc>
        <w:tc>
          <w:tcPr>
            <w:tcW w:w="105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rPr>
              <w:t>COD</w:t>
            </w:r>
          </w:p>
        </w:tc>
        <w:tc>
          <w:tcPr>
            <w:tcW w:w="1134" w:type="dxa"/>
            <w:tcBorders>
              <w:top w:val="single" w:sz="4" w:space="0" w:color="000000"/>
              <w:left w:val="single" w:sz="4" w:space="0" w:color="000000"/>
              <w:bottom w:val="single" w:sz="4" w:space="0" w:color="auto"/>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0.539</w:t>
            </w:r>
          </w:p>
        </w:tc>
        <w:tc>
          <w:tcPr>
            <w:tcW w:w="99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0.108</w:t>
            </w:r>
          </w:p>
        </w:tc>
        <w:tc>
          <w:tcPr>
            <w:tcW w:w="850" w:type="dxa"/>
            <w:tcBorders>
              <w:top w:val="single" w:sz="4" w:space="0" w:color="000000"/>
              <w:left w:val="single" w:sz="4" w:space="0" w:color="auto"/>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0.431</w:t>
            </w:r>
          </w:p>
        </w:tc>
        <w:tc>
          <w:tcPr>
            <w:tcW w:w="1418"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Times New Roman"/>
                <w:color w:val="000000"/>
                <w:szCs w:val="21"/>
              </w:rPr>
            </w:pPr>
            <w:r>
              <w:rPr>
                <w:rFonts w:ascii="Times New Roman" w:hAnsi="Times New Roman" w:cs="Times New Roman" w:hint="eastAsia"/>
                <w:color w:val="000000"/>
                <w:szCs w:val="21"/>
              </w:rPr>
              <w:t>200mg/L</w:t>
            </w:r>
          </w:p>
        </w:tc>
        <w:tc>
          <w:tcPr>
            <w:tcW w:w="2423" w:type="dxa"/>
            <w:vMerge/>
            <w:tcBorders>
              <w:left w:val="single" w:sz="4" w:space="0" w:color="000000"/>
              <w:right w:val="single" w:sz="4" w:space="0" w:color="000000"/>
            </w:tcBorders>
            <w:vAlign w:val="center"/>
          </w:tcPr>
          <w:p w:rsidR="00B33508" w:rsidRDefault="00B33508"/>
        </w:tc>
      </w:tr>
      <w:tr w:rsidR="00B33508">
        <w:trPr>
          <w:trHeight w:val="373"/>
        </w:trPr>
        <w:tc>
          <w:tcPr>
            <w:tcW w:w="1231" w:type="dxa"/>
            <w:vMerge/>
            <w:tcBorders>
              <w:left w:val="single" w:sz="4" w:space="0" w:color="auto"/>
              <w:right w:val="single" w:sz="4" w:space="0" w:color="000000"/>
            </w:tcBorders>
            <w:vAlign w:val="center"/>
          </w:tcPr>
          <w:p w:rsidR="00B33508" w:rsidRDefault="00B33508"/>
        </w:tc>
        <w:tc>
          <w:tcPr>
            <w:tcW w:w="105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BOD</w:t>
            </w:r>
            <w:r>
              <w:rPr>
                <w:rFonts w:ascii="Times New Roman" w:hAnsi="Times New Roman" w:cs="宋体" w:hint="eastAsia"/>
                <w:color w:val="000000"/>
                <w:kern w:val="0"/>
                <w:szCs w:val="21"/>
                <w:vertAlign w:val="subscript"/>
              </w:rPr>
              <w:t>5</w:t>
            </w:r>
          </w:p>
        </w:tc>
        <w:tc>
          <w:tcPr>
            <w:tcW w:w="1134" w:type="dxa"/>
            <w:tcBorders>
              <w:top w:val="single" w:sz="4" w:space="0" w:color="auto"/>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0.233</w:t>
            </w:r>
          </w:p>
        </w:tc>
        <w:tc>
          <w:tcPr>
            <w:tcW w:w="99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0.06</w:t>
            </w:r>
          </w:p>
        </w:tc>
        <w:tc>
          <w:tcPr>
            <w:tcW w:w="850" w:type="dxa"/>
            <w:tcBorders>
              <w:top w:val="single" w:sz="4" w:space="0" w:color="000000"/>
              <w:left w:val="single" w:sz="4" w:space="0" w:color="auto"/>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0.173</w:t>
            </w:r>
          </w:p>
        </w:tc>
        <w:tc>
          <w:tcPr>
            <w:tcW w:w="1418"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Times New Roman"/>
                <w:color w:val="000000"/>
                <w:szCs w:val="21"/>
              </w:rPr>
            </w:pPr>
            <w:r>
              <w:rPr>
                <w:rFonts w:ascii="Times New Roman" w:hAnsi="Times New Roman" w:cs="Times New Roman" w:hint="eastAsia"/>
                <w:color w:val="000000"/>
                <w:szCs w:val="21"/>
              </w:rPr>
              <w:t>80mg/L</w:t>
            </w:r>
          </w:p>
        </w:tc>
        <w:tc>
          <w:tcPr>
            <w:tcW w:w="2423" w:type="dxa"/>
            <w:vMerge/>
            <w:tcBorders>
              <w:left w:val="single" w:sz="4" w:space="0" w:color="000000"/>
              <w:right w:val="single" w:sz="4" w:space="0" w:color="000000"/>
            </w:tcBorders>
            <w:vAlign w:val="center"/>
          </w:tcPr>
          <w:p w:rsidR="00B33508" w:rsidRDefault="00B33508"/>
        </w:tc>
      </w:tr>
      <w:tr w:rsidR="00B33508">
        <w:trPr>
          <w:trHeight w:val="394"/>
        </w:trPr>
        <w:tc>
          <w:tcPr>
            <w:tcW w:w="1231" w:type="dxa"/>
            <w:vMerge/>
            <w:tcBorders>
              <w:left w:val="single" w:sz="4" w:space="0" w:color="auto"/>
              <w:right w:val="single" w:sz="4" w:space="0" w:color="000000"/>
            </w:tcBorders>
            <w:vAlign w:val="center"/>
          </w:tcPr>
          <w:p w:rsidR="00B33508" w:rsidRDefault="00B33508"/>
        </w:tc>
        <w:tc>
          <w:tcPr>
            <w:tcW w:w="105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SS</w:t>
            </w:r>
          </w:p>
        </w:tc>
        <w:tc>
          <w:tcPr>
            <w:tcW w:w="1134"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0.707</w:t>
            </w:r>
          </w:p>
        </w:tc>
        <w:tc>
          <w:tcPr>
            <w:tcW w:w="99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0.384</w:t>
            </w:r>
          </w:p>
        </w:tc>
        <w:tc>
          <w:tcPr>
            <w:tcW w:w="850" w:type="dxa"/>
            <w:tcBorders>
              <w:top w:val="single" w:sz="4" w:space="0" w:color="000000"/>
              <w:left w:val="single" w:sz="4" w:space="0" w:color="auto"/>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0.323</w:t>
            </w:r>
          </w:p>
        </w:tc>
        <w:tc>
          <w:tcPr>
            <w:tcW w:w="1418"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Times New Roman"/>
                <w:color w:val="000000"/>
                <w:szCs w:val="21"/>
              </w:rPr>
            </w:pPr>
            <w:r>
              <w:rPr>
                <w:rFonts w:ascii="Times New Roman" w:hAnsi="Times New Roman" w:cs="Times New Roman" w:hint="eastAsia"/>
                <w:color w:val="000000"/>
                <w:szCs w:val="21"/>
              </w:rPr>
              <w:t>150mg/L</w:t>
            </w:r>
          </w:p>
        </w:tc>
        <w:tc>
          <w:tcPr>
            <w:tcW w:w="2423" w:type="dxa"/>
            <w:vMerge/>
            <w:tcBorders>
              <w:left w:val="single" w:sz="4" w:space="0" w:color="000000"/>
              <w:right w:val="single" w:sz="4" w:space="0" w:color="000000"/>
            </w:tcBorders>
            <w:vAlign w:val="center"/>
          </w:tcPr>
          <w:p w:rsidR="00B33508" w:rsidRDefault="00B33508"/>
        </w:tc>
      </w:tr>
      <w:tr w:rsidR="00B33508">
        <w:trPr>
          <w:trHeight w:val="386"/>
        </w:trPr>
        <w:tc>
          <w:tcPr>
            <w:tcW w:w="1231" w:type="dxa"/>
            <w:vMerge/>
            <w:tcBorders>
              <w:left w:val="single" w:sz="4" w:space="0" w:color="auto"/>
              <w:right w:val="single" w:sz="4" w:space="0" w:color="000000"/>
            </w:tcBorders>
            <w:vAlign w:val="center"/>
          </w:tcPr>
          <w:p w:rsidR="00B33508" w:rsidRDefault="00B33508"/>
        </w:tc>
        <w:tc>
          <w:tcPr>
            <w:tcW w:w="1052"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氨氮</w:t>
            </w:r>
          </w:p>
        </w:tc>
        <w:tc>
          <w:tcPr>
            <w:tcW w:w="1134"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0.032</w:t>
            </w:r>
          </w:p>
        </w:tc>
        <w:tc>
          <w:tcPr>
            <w:tcW w:w="993" w:type="dxa"/>
            <w:tcBorders>
              <w:top w:val="single" w:sz="4" w:space="0" w:color="000000"/>
              <w:left w:val="single" w:sz="4" w:space="0" w:color="000000"/>
              <w:bottom w:val="single" w:sz="4" w:space="0" w:color="000000"/>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0.01</w:t>
            </w:r>
          </w:p>
        </w:tc>
        <w:tc>
          <w:tcPr>
            <w:tcW w:w="850" w:type="dxa"/>
            <w:tcBorders>
              <w:top w:val="single" w:sz="4" w:space="0" w:color="000000"/>
              <w:left w:val="single" w:sz="4" w:space="0" w:color="auto"/>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0.022</w:t>
            </w:r>
          </w:p>
        </w:tc>
        <w:tc>
          <w:tcPr>
            <w:tcW w:w="1418"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Times New Roman"/>
                <w:color w:val="000000"/>
                <w:szCs w:val="21"/>
              </w:rPr>
            </w:pPr>
            <w:r>
              <w:rPr>
                <w:rFonts w:ascii="Times New Roman" w:hAnsi="Times New Roman" w:cs="Times New Roman" w:hint="eastAsia"/>
                <w:color w:val="000000"/>
                <w:szCs w:val="21"/>
              </w:rPr>
              <w:t>10mg/L</w:t>
            </w:r>
          </w:p>
        </w:tc>
        <w:tc>
          <w:tcPr>
            <w:tcW w:w="2423" w:type="dxa"/>
            <w:vMerge/>
            <w:tcBorders>
              <w:left w:val="single" w:sz="4" w:space="0" w:color="000000"/>
              <w:right w:val="single" w:sz="4" w:space="0" w:color="000000"/>
            </w:tcBorders>
            <w:vAlign w:val="center"/>
          </w:tcPr>
          <w:p w:rsidR="00B33508" w:rsidRDefault="00B33508"/>
        </w:tc>
      </w:tr>
      <w:tr w:rsidR="00B33508">
        <w:trPr>
          <w:trHeight w:val="489"/>
        </w:trPr>
        <w:tc>
          <w:tcPr>
            <w:tcW w:w="1231" w:type="dxa"/>
            <w:vMerge/>
            <w:tcBorders>
              <w:left w:val="single" w:sz="4" w:space="0" w:color="auto"/>
              <w:bottom w:val="double" w:sz="4" w:space="0" w:color="auto"/>
              <w:right w:val="single" w:sz="4" w:space="0" w:color="000000"/>
            </w:tcBorders>
            <w:vAlign w:val="center"/>
          </w:tcPr>
          <w:p w:rsidR="00B33508" w:rsidRDefault="00B33508"/>
        </w:tc>
        <w:tc>
          <w:tcPr>
            <w:tcW w:w="1052" w:type="dxa"/>
            <w:tcBorders>
              <w:top w:val="single" w:sz="4" w:space="0" w:color="000000"/>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石油类</w:t>
            </w:r>
          </w:p>
        </w:tc>
        <w:tc>
          <w:tcPr>
            <w:tcW w:w="1134" w:type="dxa"/>
            <w:tcBorders>
              <w:top w:val="single" w:sz="4" w:space="0" w:color="000000"/>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0.045</w:t>
            </w:r>
          </w:p>
        </w:tc>
        <w:tc>
          <w:tcPr>
            <w:tcW w:w="993" w:type="dxa"/>
            <w:tcBorders>
              <w:top w:val="single" w:sz="4" w:space="0" w:color="000000"/>
              <w:left w:val="single" w:sz="4" w:space="0" w:color="000000"/>
              <w:bottom w:val="double" w:sz="4" w:space="0" w:color="auto"/>
              <w:right w:val="single" w:sz="4" w:space="0" w:color="auto"/>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0.019</w:t>
            </w:r>
          </w:p>
        </w:tc>
        <w:tc>
          <w:tcPr>
            <w:tcW w:w="850" w:type="dxa"/>
            <w:tcBorders>
              <w:top w:val="single" w:sz="4" w:space="0" w:color="000000"/>
              <w:left w:val="single" w:sz="4" w:space="0" w:color="auto"/>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0.026</w:t>
            </w:r>
          </w:p>
        </w:tc>
        <w:tc>
          <w:tcPr>
            <w:tcW w:w="1418" w:type="dxa"/>
            <w:tcBorders>
              <w:top w:val="single" w:sz="4" w:space="0" w:color="000000"/>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Times New Roman"/>
                <w:color w:val="000000"/>
                <w:szCs w:val="21"/>
              </w:rPr>
            </w:pPr>
            <w:r>
              <w:rPr>
                <w:rFonts w:ascii="Times New Roman" w:hAnsi="Times New Roman" w:cs="Times New Roman" w:hint="eastAsia"/>
                <w:color w:val="000000"/>
                <w:szCs w:val="21"/>
              </w:rPr>
              <w:t>12 mg/L</w:t>
            </w:r>
          </w:p>
        </w:tc>
        <w:tc>
          <w:tcPr>
            <w:tcW w:w="2423" w:type="dxa"/>
            <w:vMerge/>
            <w:tcBorders>
              <w:left w:val="single" w:sz="4" w:space="0" w:color="000000"/>
              <w:bottom w:val="double" w:sz="4" w:space="0" w:color="auto"/>
              <w:right w:val="single" w:sz="4" w:space="0" w:color="000000"/>
            </w:tcBorders>
            <w:vAlign w:val="center"/>
          </w:tcPr>
          <w:p w:rsidR="00B33508" w:rsidRDefault="00B33508"/>
        </w:tc>
      </w:tr>
      <w:tr w:rsidR="00B33508">
        <w:trPr>
          <w:trHeight w:val="285"/>
        </w:trPr>
        <w:tc>
          <w:tcPr>
            <w:tcW w:w="1231" w:type="dxa"/>
            <w:tcBorders>
              <w:top w:val="double" w:sz="4" w:space="0" w:color="auto"/>
              <w:left w:val="single" w:sz="4" w:space="0" w:color="auto"/>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危险废物</w:t>
            </w:r>
          </w:p>
        </w:tc>
        <w:tc>
          <w:tcPr>
            <w:tcW w:w="1052" w:type="dxa"/>
            <w:tcBorders>
              <w:top w:val="double" w:sz="4" w:space="0" w:color="auto"/>
              <w:left w:val="single" w:sz="4" w:space="0" w:color="000000"/>
              <w:bottom w:val="single" w:sz="4" w:space="0" w:color="000000"/>
              <w:right w:val="single" w:sz="4" w:space="0" w:color="000000"/>
            </w:tcBorders>
            <w:vAlign w:val="center"/>
          </w:tcPr>
          <w:p w:rsidR="00B33508" w:rsidRDefault="00C36A39">
            <w:pPr>
              <w:pStyle w:val="ae"/>
              <w:tabs>
                <w:tab w:val="left" w:pos="15"/>
              </w:tabs>
              <w:jc w:val="center"/>
              <w:rPr>
                <w:rFonts w:ascii="Times New Roman" w:hAnsi="Times New Roman"/>
                <w:color w:val="000000"/>
                <w:sz w:val="21"/>
                <w:szCs w:val="21"/>
              </w:rPr>
            </w:pPr>
            <w:r>
              <w:rPr>
                <w:rFonts w:ascii="Times New Roman" w:hAnsi="Times New Roman" w:hint="eastAsia"/>
                <w:color w:val="000000"/>
                <w:sz w:val="21"/>
                <w:szCs w:val="21"/>
              </w:rPr>
              <w:t>检验废物</w:t>
            </w:r>
          </w:p>
        </w:tc>
        <w:tc>
          <w:tcPr>
            <w:tcW w:w="1134" w:type="dxa"/>
            <w:tcBorders>
              <w:top w:val="double" w:sz="4" w:space="0" w:color="auto"/>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0.4</w:t>
            </w:r>
          </w:p>
        </w:tc>
        <w:tc>
          <w:tcPr>
            <w:tcW w:w="993" w:type="dxa"/>
            <w:tcBorders>
              <w:top w:val="double" w:sz="4" w:space="0" w:color="auto"/>
              <w:left w:val="single" w:sz="4" w:space="0" w:color="000000"/>
              <w:bottom w:val="single" w:sz="4" w:space="0" w:color="000000"/>
              <w:right w:val="single" w:sz="4" w:space="0" w:color="auto"/>
            </w:tcBorders>
            <w:vAlign w:val="center"/>
          </w:tcPr>
          <w:p w:rsidR="00B33508" w:rsidRDefault="00C36A39">
            <w:pPr>
              <w:jc w:val="center"/>
              <w:rPr>
                <w:rFonts w:ascii="Times New Roman" w:hAnsi="Times New Roman" w:cs="宋体"/>
                <w:color w:val="000000"/>
                <w:szCs w:val="21"/>
              </w:rPr>
            </w:pPr>
            <w:r>
              <w:rPr>
                <w:rFonts w:ascii="Times New Roman" w:hAnsi="Times New Roman" w:cs="宋体" w:hint="eastAsia"/>
                <w:color w:val="000000"/>
                <w:szCs w:val="21"/>
              </w:rPr>
              <w:t>/</w:t>
            </w:r>
          </w:p>
        </w:tc>
        <w:tc>
          <w:tcPr>
            <w:tcW w:w="850" w:type="dxa"/>
            <w:tcBorders>
              <w:top w:val="double" w:sz="4" w:space="0" w:color="auto"/>
              <w:left w:val="single" w:sz="4" w:space="0" w:color="auto"/>
              <w:bottom w:val="single" w:sz="4" w:space="0" w:color="000000"/>
              <w:right w:val="single" w:sz="4" w:space="0" w:color="000000"/>
            </w:tcBorders>
            <w:vAlign w:val="center"/>
          </w:tcPr>
          <w:p w:rsidR="00B33508" w:rsidRDefault="00B33508">
            <w:pPr>
              <w:jc w:val="center"/>
              <w:rPr>
                <w:rFonts w:ascii="Times New Roman" w:hAnsi="Times New Roman" w:cs="宋体"/>
                <w:color w:val="000000"/>
                <w:szCs w:val="21"/>
              </w:rPr>
            </w:pPr>
          </w:p>
        </w:tc>
        <w:tc>
          <w:tcPr>
            <w:tcW w:w="1418" w:type="dxa"/>
            <w:tcBorders>
              <w:top w:val="double" w:sz="4" w:space="0" w:color="auto"/>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w:t>
            </w:r>
          </w:p>
        </w:tc>
        <w:tc>
          <w:tcPr>
            <w:tcW w:w="2423" w:type="dxa"/>
            <w:tcBorders>
              <w:top w:val="double" w:sz="4" w:space="0" w:color="auto"/>
              <w:left w:val="single" w:sz="4" w:space="0" w:color="000000"/>
              <w:right w:val="single" w:sz="4" w:space="0" w:color="auto"/>
            </w:tcBorders>
            <w:vAlign w:val="center"/>
          </w:tcPr>
          <w:p w:rsidR="00B33508" w:rsidRDefault="00C36A39">
            <w:pPr>
              <w:jc w:val="center"/>
              <w:rPr>
                <w:rFonts w:ascii="Times New Roman" w:hAnsi="Times New Roman" w:cs="宋体"/>
                <w:color w:val="000000"/>
                <w:szCs w:val="21"/>
              </w:rPr>
            </w:pPr>
            <w:r>
              <w:rPr>
                <w:rFonts w:ascii="Times New Roman" w:hAnsi="Times New Roman" w:cs="宋体" w:hint="eastAsia"/>
                <w:color w:val="000000"/>
                <w:szCs w:val="21"/>
              </w:rPr>
              <w:t>专库暂存，并委托有资质单位处置</w:t>
            </w:r>
          </w:p>
        </w:tc>
      </w:tr>
      <w:tr w:rsidR="00B33508">
        <w:trPr>
          <w:trHeight w:val="285"/>
        </w:trPr>
        <w:tc>
          <w:tcPr>
            <w:tcW w:w="1231"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一般废物</w:t>
            </w:r>
          </w:p>
        </w:tc>
        <w:tc>
          <w:tcPr>
            <w:tcW w:w="1052"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rPr>
                <w:rFonts w:ascii="Times New Roman" w:hAnsi="Times New Roman" w:cs="宋体"/>
                <w:color w:val="000000"/>
                <w:szCs w:val="21"/>
              </w:rPr>
            </w:pPr>
            <w:r>
              <w:rPr>
                <w:rFonts w:ascii="Times New Roman" w:hAnsi="Times New Roman" w:cs="宋体" w:hint="eastAsia"/>
                <w:color w:val="000000"/>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B33508" w:rsidRDefault="00C36A39">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w:t>
            </w:r>
          </w:p>
        </w:tc>
        <w:tc>
          <w:tcPr>
            <w:tcW w:w="993" w:type="dxa"/>
            <w:tcBorders>
              <w:top w:val="single" w:sz="4" w:space="0" w:color="000000"/>
              <w:left w:val="single" w:sz="4" w:space="0" w:color="000000"/>
              <w:bottom w:val="single" w:sz="4" w:space="0" w:color="000000"/>
              <w:right w:val="single" w:sz="4" w:space="0" w:color="auto"/>
            </w:tcBorders>
            <w:vAlign w:val="center"/>
          </w:tcPr>
          <w:p w:rsidR="00B33508" w:rsidRDefault="00B33508">
            <w:pPr>
              <w:jc w:val="center"/>
              <w:rPr>
                <w:rFonts w:ascii="Times New Roman" w:hAnsi="Times New Roman" w:cs="宋体"/>
                <w:color w:val="000000"/>
                <w:szCs w:val="21"/>
              </w:rPr>
            </w:pPr>
          </w:p>
        </w:tc>
        <w:tc>
          <w:tcPr>
            <w:tcW w:w="850" w:type="dxa"/>
            <w:tcBorders>
              <w:top w:val="single" w:sz="4" w:space="0" w:color="000000"/>
              <w:left w:val="single" w:sz="4" w:space="0" w:color="auto"/>
              <w:bottom w:val="single" w:sz="4" w:space="0" w:color="000000"/>
              <w:right w:val="single" w:sz="4" w:space="0" w:color="000000"/>
            </w:tcBorders>
            <w:vAlign w:val="center"/>
          </w:tcPr>
          <w:p w:rsidR="00B33508" w:rsidRDefault="00B33508">
            <w:pPr>
              <w:jc w:val="center"/>
              <w:rPr>
                <w:rFonts w:ascii="Times New Roman" w:hAnsi="Times New Roman" w:cs="宋体"/>
                <w:color w:val="000000"/>
                <w:szCs w:val="21"/>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33508" w:rsidRDefault="00B33508">
            <w:pPr>
              <w:widowControl/>
              <w:jc w:val="center"/>
              <w:textAlignment w:val="center"/>
              <w:rPr>
                <w:rFonts w:ascii="Times New Roman" w:hAnsi="Times New Roman" w:cs="宋体"/>
                <w:color w:val="000000"/>
                <w:kern w:val="0"/>
                <w:szCs w:val="21"/>
              </w:rPr>
            </w:pPr>
          </w:p>
        </w:tc>
        <w:tc>
          <w:tcPr>
            <w:tcW w:w="2423" w:type="dxa"/>
            <w:tcBorders>
              <w:top w:val="single" w:sz="4" w:space="0" w:color="000000"/>
              <w:left w:val="single" w:sz="4" w:space="0" w:color="000000"/>
              <w:bottom w:val="single" w:sz="4" w:space="0" w:color="000000"/>
              <w:right w:val="single" w:sz="4" w:space="0" w:color="auto"/>
            </w:tcBorders>
            <w:vAlign w:val="center"/>
          </w:tcPr>
          <w:p w:rsidR="00B33508" w:rsidRDefault="00C36A39">
            <w:pPr>
              <w:jc w:val="center"/>
              <w:rPr>
                <w:rFonts w:ascii="Times New Roman" w:hAnsi="Times New Roman" w:cs="宋体"/>
                <w:color w:val="000000"/>
                <w:szCs w:val="21"/>
              </w:rPr>
            </w:pPr>
            <w:r>
              <w:rPr>
                <w:rFonts w:ascii="Times New Roman" w:hAnsi="Times New Roman" w:cs="宋体" w:hint="eastAsia"/>
                <w:color w:val="000000"/>
                <w:szCs w:val="21"/>
              </w:rPr>
              <w:t>/</w:t>
            </w:r>
          </w:p>
        </w:tc>
      </w:tr>
      <w:tr w:rsidR="00B33508">
        <w:trPr>
          <w:trHeight w:val="285"/>
        </w:trPr>
        <w:tc>
          <w:tcPr>
            <w:tcW w:w="1231" w:type="dxa"/>
            <w:tcBorders>
              <w:top w:val="single" w:sz="4" w:space="0" w:color="000000"/>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生活垃圾</w:t>
            </w:r>
          </w:p>
        </w:tc>
        <w:tc>
          <w:tcPr>
            <w:tcW w:w="1052" w:type="dxa"/>
            <w:tcBorders>
              <w:top w:val="single" w:sz="4" w:space="0" w:color="000000"/>
              <w:left w:val="single" w:sz="4" w:space="0" w:color="000000"/>
              <w:bottom w:val="double" w:sz="4" w:space="0" w:color="auto"/>
              <w:right w:val="single" w:sz="4" w:space="0" w:color="000000"/>
            </w:tcBorders>
            <w:vAlign w:val="center"/>
          </w:tcPr>
          <w:p w:rsidR="00B33508" w:rsidRDefault="00C36A39">
            <w:pPr>
              <w:jc w:val="center"/>
              <w:rPr>
                <w:rFonts w:ascii="Times New Roman" w:hAnsi="Times New Roman" w:cs="宋体"/>
                <w:color w:val="000000"/>
                <w:szCs w:val="21"/>
              </w:rPr>
            </w:pPr>
            <w:r>
              <w:rPr>
                <w:rFonts w:ascii="Times New Roman" w:hAnsi="Times New Roman" w:cs="宋体" w:hint="eastAsia"/>
                <w:color w:val="000000"/>
                <w:kern w:val="0"/>
                <w:szCs w:val="21"/>
              </w:rPr>
              <w:t>生活垃圾</w:t>
            </w:r>
          </w:p>
        </w:tc>
        <w:tc>
          <w:tcPr>
            <w:tcW w:w="1134" w:type="dxa"/>
            <w:tcBorders>
              <w:top w:val="single" w:sz="4" w:space="0" w:color="000000"/>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2.8</w:t>
            </w:r>
          </w:p>
        </w:tc>
        <w:tc>
          <w:tcPr>
            <w:tcW w:w="993" w:type="dxa"/>
            <w:tcBorders>
              <w:top w:val="single" w:sz="4" w:space="0" w:color="000000"/>
              <w:left w:val="single" w:sz="4" w:space="0" w:color="000000"/>
              <w:bottom w:val="double" w:sz="4" w:space="0" w:color="auto"/>
              <w:right w:val="single" w:sz="4" w:space="0" w:color="auto"/>
            </w:tcBorders>
            <w:vAlign w:val="center"/>
          </w:tcPr>
          <w:p w:rsidR="00B33508" w:rsidRDefault="00C36A39">
            <w:pPr>
              <w:jc w:val="center"/>
              <w:rPr>
                <w:rFonts w:ascii="Times New Roman" w:hAnsi="Times New Roman" w:cs="宋体"/>
                <w:color w:val="000000"/>
                <w:szCs w:val="21"/>
              </w:rPr>
            </w:pPr>
            <w:r>
              <w:rPr>
                <w:rFonts w:ascii="Times New Roman" w:hAnsi="Times New Roman" w:cs="宋体" w:hint="eastAsia"/>
                <w:color w:val="000000"/>
                <w:szCs w:val="21"/>
              </w:rPr>
              <w:t>/</w:t>
            </w:r>
          </w:p>
        </w:tc>
        <w:tc>
          <w:tcPr>
            <w:tcW w:w="850" w:type="dxa"/>
            <w:tcBorders>
              <w:top w:val="single" w:sz="4" w:space="0" w:color="000000"/>
              <w:left w:val="single" w:sz="4" w:space="0" w:color="auto"/>
              <w:bottom w:val="double" w:sz="4" w:space="0" w:color="auto"/>
              <w:right w:val="single" w:sz="4" w:space="0" w:color="000000"/>
            </w:tcBorders>
            <w:vAlign w:val="center"/>
          </w:tcPr>
          <w:p w:rsidR="00B33508" w:rsidRDefault="00B33508">
            <w:pPr>
              <w:jc w:val="center"/>
              <w:rPr>
                <w:rFonts w:ascii="Times New Roman" w:hAnsi="Times New Roman" w:cs="宋体"/>
                <w:color w:val="000000"/>
                <w:szCs w:val="21"/>
              </w:rPr>
            </w:pPr>
          </w:p>
        </w:tc>
        <w:tc>
          <w:tcPr>
            <w:tcW w:w="1418" w:type="dxa"/>
            <w:tcBorders>
              <w:top w:val="single" w:sz="4" w:space="0" w:color="000000"/>
              <w:left w:val="single" w:sz="4" w:space="0" w:color="000000"/>
              <w:bottom w:val="double" w:sz="4" w:space="0" w:color="auto"/>
              <w:right w:val="single" w:sz="4" w:space="0" w:color="000000"/>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w:t>
            </w:r>
          </w:p>
        </w:tc>
        <w:tc>
          <w:tcPr>
            <w:tcW w:w="2423" w:type="dxa"/>
            <w:tcBorders>
              <w:top w:val="single" w:sz="4" w:space="0" w:color="000000"/>
              <w:left w:val="single" w:sz="4" w:space="0" w:color="000000"/>
              <w:bottom w:val="double" w:sz="4" w:space="0" w:color="auto"/>
              <w:right w:val="single" w:sz="4" w:space="0" w:color="000000"/>
            </w:tcBorders>
            <w:vAlign w:val="center"/>
          </w:tcPr>
          <w:p w:rsidR="00B33508" w:rsidRDefault="00C36A39">
            <w:pPr>
              <w:jc w:val="center"/>
              <w:rPr>
                <w:rFonts w:ascii="Times New Roman" w:hAnsi="Times New Roman" w:cs="宋体"/>
                <w:color w:val="000000"/>
                <w:szCs w:val="21"/>
              </w:rPr>
            </w:pPr>
            <w:r>
              <w:rPr>
                <w:rFonts w:ascii="Times New Roman" w:hAnsi="Times New Roman" w:cs="宋体" w:hint="eastAsia"/>
                <w:color w:val="000000"/>
                <w:szCs w:val="21"/>
              </w:rPr>
              <w:t>交由环卫部门处置</w:t>
            </w:r>
          </w:p>
        </w:tc>
      </w:tr>
    </w:tbl>
    <w:p w:rsidR="00B33508" w:rsidRDefault="00C36A39">
      <w:pPr>
        <w:pStyle w:val="2"/>
        <w:spacing w:beforeLines="100" w:before="240" w:afterLines="0" w:after="120"/>
        <w:ind w:left="822" w:hangingChars="273" w:hanging="822"/>
        <w:rPr>
          <w:color w:val="000000"/>
          <w:sz w:val="24"/>
        </w:rPr>
      </w:pPr>
      <w:bookmarkStart w:id="253" w:name="_Toc27113"/>
      <w:bookmarkStart w:id="254" w:name="_Toc530992904"/>
      <w:bookmarkStart w:id="255" w:name="_Toc8076"/>
      <w:bookmarkStart w:id="256" w:name="_Toc8885"/>
      <w:r>
        <w:rPr>
          <w:rFonts w:hint="eastAsia"/>
        </w:rPr>
        <w:t>总体工程污染物排放“三本帐”核算</w:t>
      </w:r>
      <w:bookmarkEnd w:id="253"/>
      <w:bookmarkEnd w:id="254"/>
      <w:bookmarkEnd w:id="255"/>
      <w:bookmarkEnd w:id="256"/>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本拟建工程建成后，现有工程产生的废水排放无大的变化，固体废物产生情况也不会发生明显改变，但因为罐区扩容，其物料挥发损失将产生一定变化，主要是：</w:t>
      </w:r>
    </w:p>
    <w:p w:rsidR="00B33508" w:rsidRDefault="00C36A39">
      <w:pPr>
        <w:autoSpaceDE w:val="0"/>
        <w:autoSpaceDN w:val="0"/>
        <w:spacing w:line="360" w:lineRule="auto"/>
        <w:ind w:firstLineChars="200" w:firstLine="480"/>
        <w:rPr>
          <w:rFonts w:ascii="Times New Roman" w:hAnsi="Times New Roman"/>
          <w:color w:val="000000"/>
          <w:sz w:val="24"/>
        </w:rPr>
      </w:pPr>
      <w:proofErr w:type="gramStart"/>
      <w:r>
        <w:rPr>
          <w:rFonts w:ascii="Times New Roman" w:hAnsi="Times New Roman" w:hint="eastAsia"/>
          <w:color w:val="000000"/>
          <w:sz w:val="24"/>
        </w:rPr>
        <w:t>丙酸由桶装</w:t>
      </w:r>
      <w:proofErr w:type="gramEnd"/>
      <w:r>
        <w:rPr>
          <w:rFonts w:ascii="Times New Roman" w:hAnsi="Times New Roman" w:hint="eastAsia"/>
          <w:color w:val="000000"/>
          <w:sz w:val="24"/>
        </w:rPr>
        <w:t>存放改为罐区储罐存放，原来桶装工作排放为：</w:t>
      </w:r>
      <w:r>
        <w:rPr>
          <w:rFonts w:ascii="Times New Roman" w:hAnsi="Times New Roman" w:hint="eastAsia"/>
          <w:color w:val="000000"/>
          <w:sz w:val="24"/>
        </w:rPr>
        <w:t>4.452/0.99*0.313*2=2.815kg/a</w:t>
      </w:r>
      <w:r>
        <w:rPr>
          <w:rFonts w:ascii="Times New Roman" w:hAnsi="Times New Roman" w:hint="eastAsia"/>
          <w:color w:val="000000"/>
          <w:sz w:val="24"/>
        </w:rPr>
        <w:t>，呼吸排放很少。罐区存放后，其工作排放为</w:t>
      </w:r>
      <w:r>
        <w:rPr>
          <w:rFonts w:ascii="Times New Roman" w:hAnsi="Times New Roman" w:hint="eastAsia"/>
          <w:color w:val="000000"/>
          <w:sz w:val="24"/>
        </w:rPr>
        <w:t>4.452/0.99*0.313*0.</w:t>
      </w:r>
      <w:r w:rsidR="0093031E">
        <w:rPr>
          <w:rFonts w:ascii="Times New Roman" w:hAnsi="Times New Roman" w:hint="eastAsia"/>
          <w:color w:val="000000"/>
          <w:sz w:val="24"/>
        </w:rPr>
        <w:t>4</w:t>
      </w:r>
      <w:r>
        <w:rPr>
          <w:rFonts w:ascii="Times New Roman" w:hAnsi="Times New Roman" w:hint="eastAsia"/>
          <w:color w:val="000000"/>
          <w:sz w:val="24"/>
        </w:rPr>
        <w:t>*0.</w:t>
      </w:r>
      <w:r w:rsidR="0093031E">
        <w:rPr>
          <w:rFonts w:ascii="Times New Roman" w:hAnsi="Times New Roman" w:hint="eastAsia"/>
          <w:color w:val="000000"/>
          <w:sz w:val="24"/>
        </w:rPr>
        <w:t>1</w:t>
      </w:r>
      <w:r>
        <w:rPr>
          <w:rFonts w:ascii="Times New Roman" w:hAnsi="Times New Roman" w:hint="eastAsia"/>
          <w:color w:val="000000"/>
          <w:sz w:val="24"/>
        </w:rPr>
        <w:t>=0.</w:t>
      </w:r>
      <w:r w:rsidR="0093031E">
        <w:rPr>
          <w:rFonts w:ascii="Times New Roman" w:hAnsi="Times New Roman" w:hint="eastAsia"/>
          <w:color w:val="000000"/>
          <w:sz w:val="24"/>
        </w:rPr>
        <w:t>056</w:t>
      </w:r>
      <w:r>
        <w:rPr>
          <w:rFonts w:ascii="Times New Roman" w:hAnsi="Times New Roman" w:hint="eastAsia"/>
          <w:color w:val="000000"/>
          <w:sz w:val="24"/>
        </w:rPr>
        <w:t xml:space="preserve"> kg/a</w:t>
      </w:r>
      <w:r>
        <w:rPr>
          <w:rFonts w:ascii="Times New Roman" w:hAnsi="Times New Roman" w:hint="eastAsia"/>
          <w:color w:val="000000"/>
          <w:sz w:val="24"/>
        </w:rPr>
        <w:t>，呼吸排放为</w:t>
      </w:r>
      <w:r w:rsidR="0093031E">
        <w:rPr>
          <w:rFonts w:ascii="Times New Roman" w:hAnsi="Times New Roman" w:hint="eastAsia"/>
          <w:color w:val="000000"/>
          <w:sz w:val="24"/>
        </w:rPr>
        <w:t>1.572</w:t>
      </w:r>
      <w:r>
        <w:rPr>
          <w:rFonts w:ascii="Times New Roman" w:hAnsi="Times New Roman" w:hint="eastAsia"/>
          <w:color w:val="000000"/>
          <w:sz w:val="24"/>
        </w:rPr>
        <w:t>kg/a</w:t>
      </w:r>
      <w:r>
        <w:rPr>
          <w:rFonts w:ascii="Times New Roman" w:hAnsi="Times New Roman" w:hint="eastAsia"/>
          <w:color w:val="000000"/>
          <w:sz w:val="24"/>
        </w:rPr>
        <w:t>。</w:t>
      </w:r>
    </w:p>
    <w:p w:rsidR="00B33508" w:rsidRPr="00E05CF5" w:rsidRDefault="00C36A39">
      <w:pPr>
        <w:autoSpaceDE w:val="0"/>
        <w:autoSpaceDN w:val="0"/>
        <w:spacing w:line="360" w:lineRule="auto"/>
        <w:ind w:firstLineChars="200" w:firstLine="480"/>
        <w:rPr>
          <w:rFonts w:ascii="Times New Roman" w:hAnsi="Times New Roman"/>
          <w:color w:val="000000"/>
          <w:sz w:val="24"/>
        </w:rPr>
      </w:pPr>
      <w:r w:rsidRPr="00E05CF5">
        <w:rPr>
          <w:rFonts w:ascii="Times New Roman" w:hAnsi="Times New Roman" w:hint="eastAsia"/>
          <w:color w:val="000000"/>
          <w:sz w:val="24"/>
        </w:rPr>
        <w:t>丙酸乙酯由桶装存放改为罐区储罐存放</w:t>
      </w:r>
      <w:r w:rsidR="0093031E" w:rsidRPr="00E05CF5">
        <w:rPr>
          <w:rFonts w:ascii="Times New Roman" w:hAnsi="Times New Roman" w:hint="eastAsia"/>
          <w:color w:val="000000"/>
          <w:sz w:val="24"/>
        </w:rPr>
        <w:t>。</w:t>
      </w:r>
      <w:r w:rsidRPr="00E05CF5">
        <w:rPr>
          <w:rFonts w:ascii="Times New Roman" w:hAnsi="Times New Roman" w:hint="eastAsia"/>
          <w:color w:val="000000"/>
          <w:sz w:val="24"/>
        </w:rPr>
        <w:t>原来桶装工作排放为：</w:t>
      </w:r>
      <w:r w:rsidRPr="00E05CF5">
        <w:rPr>
          <w:rFonts w:ascii="Times New Roman" w:hAnsi="Times New Roman" w:hint="eastAsia"/>
          <w:color w:val="000000"/>
          <w:sz w:val="24"/>
        </w:rPr>
        <w:t>7.285/0.89*0.431*2=7.056kg/a</w:t>
      </w:r>
      <w:r w:rsidRPr="00E05CF5">
        <w:rPr>
          <w:rFonts w:ascii="Times New Roman" w:hAnsi="Times New Roman" w:hint="eastAsia"/>
          <w:color w:val="000000"/>
          <w:sz w:val="24"/>
        </w:rPr>
        <w:t>，呼吸排放很少；罐区存放后，其工作排放为</w:t>
      </w:r>
      <w:r w:rsidRPr="00E05CF5">
        <w:rPr>
          <w:rFonts w:ascii="Times New Roman" w:hAnsi="Times New Roman" w:hint="eastAsia"/>
          <w:color w:val="000000"/>
          <w:sz w:val="24"/>
        </w:rPr>
        <w:t>7.285/0.89*0.431*0.</w:t>
      </w:r>
      <w:r w:rsidR="0093031E" w:rsidRPr="00E05CF5">
        <w:rPr>
          <w:rFonts w:ascii="Times New Roman" w:hAnsi="Times New Roman" w:hint="eastAsia"/>
          <w:color w:val="000000"/>
          <w:sz w:val="24"/>
        </w:rPr>
        <w:t>4</w:t>
      </w:r>
      <w:r w:rsidRPr="00E05CF5">
        <w:rPr>
          <w:rFonts w:ascii="Times New Roman" w:hAnsi="Times New Roman" w:hint="eastAsia"/>
          <w:color w:val="000000"/>
          <w:sz w:val="24"/>
        </w:rPr>
        <w:t>*0.</w:t>
      </w:r>
      <w:r w:rsidR="0093031E" w:rsidRPr="00E05CF5">
        <w:rPr>
          <w:rFonts w:ascii="Times New Roman" w:hAnsi="Times New Roman" w:hint="eastAsia"/>
          <w:color w:val="000000"/>
          <w:sz w:val="24"/>
        </w:rPr>
        <w:t>1</w:t>
      </w:r>
      <w:r w:rsidRPr="00E05CF5">
        <w:rPr>
          <w:rFonts w:ascii="Times New Roman" w:hAnsi="Times New Roman" w:hint="eastAsia"/>
          <w:color w:val="000000"/>
          <w:sz w:val="24"/>
        </w:rPr>
        <w:t>=0.</w:t>
      </w:r>
      <w:r w:rsidR="0093031E" w:rsidRPr="00E05CF5">
        <w:rPr>
          <w:rFonts w:ascii="Times New Roman" w:hAnsi="Times New Roman" w:hint="eastAsia"/>
          <w:color w:val="000000"/>
          <w:sz w:val="24"/>
        </w:rPr>
        <w:t>141</w:t>
      </w:r>
      <w:r w:rsidRPr="00E05CF5">
        <w:rPr>
          <w:rFonts w:ascii="Times New Roman" w:hAnsi="Times New Roman" w:hint="eastAsia"/>
          <w:color w:val="000000"/>
          <w:sz w:val="24"/>
        </w:rPr>
        <w:t xml:space="preserve"> kg/a</w:t>
      </w:r>
      <w:r w:rsidRPr="00E05CF5">
        <w:rPr>
          <w:rFonts w:ascii="Times New Roman" w:hAnsi="Times New Roman" w:hint="eastAsia"/>
          <w:color w:val="000000"/>
          <w:sz w:val="24"/>
        </w:rPr>
        <w:t>，呼吸排放为</w:t>
      </w:r>
      <w:r w:rsidR="0093031E" w:rsidRPr="00E05CF5">
        <w:rPr>
          <w:rFonts w:ascii="Times New Roman" w:hAnsi="Times New Roman" w:hint="eastAsia"/>
          <w:color w:val="000000"/>
          <w:sz w:val="24"/>
        </w:rPr>
        <w:t>2.164</w:t>
      </w:r>
      <w:r w:rsidRPr="00E05CF5">
        <w:rPr>
          <w:rFonts w:ascii="Times New Roman" w:hAnsi="Times New Roman" w:hint="eastAsia"/>
          <w:color w:val="000000"/>
          <w:sz w:val="24"/>
        </w:rPr>
        <w:t>kg/a</w:t>
      </w:r>
      <w:r w:rsidRPr="00E05CF5">
        <w:rPr>
          <w:rFonts w:ascii="Times New Roman" w:hAnsi="Times New Roman" w:hint="eastAsia"/>
          <w:color w:val="000000"/>
          <w:sz w:val="24"/>
        </w:rPr>
        <w:t>。</w:t>
      </w:r>
    </w:p>
    <w:p w:rsidR="00B33508" w:rsidRDefault="00C36A39">
      <w:pPr>
        <w:autoSpaceDE w:val="0"/>
        <w:autoSpaceDN w:val="0"/>
        <w:spacing w:line="360" w:lineRule="auto"/>
        <w:ind w:firstLineChars="200" w:firstLine="480"/>
        <w:rPr>
          <w:rFonts w:ascii="Times New Roman" w:hAnsi="Times New Roman"/>
          <w:color w:val="000000"/>
          <w:sz w:val="24"/>
        </w:rPr>
      </w:pPr>
      <w:proofErr w:type="gramStart"/>
      <w:r>
        <w:rPr>
          <w:rFonts w:ascii="Times New Roman" w:hAnsi="Times New Roman" w:hint="eastAsia"/>
          <w:color w:val="000000"/>
          <w:sz w:val="24"/>
        </w:rPr>
        <w:t>粗醇由原来</w:t>
      </w:r>
      <w:proofErr w:type="gramEnd"/>
      <w:r>
        <w:rPr>
          <w:rFonts w:ascii="Times New Roman" w:hAnsi="Times New Roman" w:hint="eastAsia"/>
          <w:color w:val="000000"/>
          <w:sz w:val="24"/>
        </w:rPr>
        <w:t>的装置区存放改为罐区存放，装置区存放工作排放为</w:t>
      </w:r>
      <w:r>
        <w:rPr>
          <w:rFonts w:ascii="Times New Roman" w:hAnsi="Times New Roman" w:hint="eastAsia"/>
          <w:color w:val="000000"/>
          <w:sz w:val="24"/>
        </w:rPr>
        <w:t>:2400*0.359=861.6kg/a</w:t>
      </w:r>
      <w:r>
        <w:rPr>
          <w:rFonts w:ascii="Times New Roman" w:hAnsi="Times New Roman" w:hint="eastAsia"/>
          <w:color w:val="000000"/>
          <w:sz w:val="24"/>
        </w:rPr>
        <w:t>，罐区存放工作排放为</w:t>
      </w:r>
      <w:r>
        <w:rPr>
          <w:rFonts w:ascii="Times New Roman" w:hAnsi="Times New Roman" w:hint="eastAsia"/>
          <w:color w:val="000000"/>
          <w:sz w:val="24"/>
        </w:rPr>
        <w:t>:2</w:t>
      </w:r>
      <w:r w:rsidR="00A425B3">
        <w:rPr>
          <w:rFonts w:ascii="Times New Roman" w:hAnsi="Times New Roman" w:hint="eastAsia"/>
          <w:color w:val="000000"/>
          <w:sz w:val="24"/>
        </w:rPr>
        <w:t>40</w:t>
      </w:r>
      <w:r>
        <w:rPr>
          <w:rFonts w:ascii="Times New Roman" w:hAnsi="Times New Roman" w:hint="eastAsia"/>
          <w:color w:val="000000"/>
          <w:sz w:val="24"/>
        </w:rPr>
        <w:t>0*0.359*0.</w:t>
      </w:r>
      <w:r w:rsidR="00D52497">
        <w:rPr>
          <w:rFonts w:ascii="Times New Roman" w:hAnsi="Times New Roman" w:hint="eastAsia"/>
          <w:color w:val="000000"/>
          <w:sz w:val="24"/>
        </w:rPr>
        <w:t>4</w:t>
      </w:r>
      <w:r>
        <w:rPr>
          <w:rFonts w:ascii="Times New Roman" w:hAnsi="Times New Roman" w:hint="eastAsia"/>
          <w:color w:val="000000"/>
          <w:sz w:val="24"/>
        </w:rPr>
        <w:t>*0.</w:t>
      </w:r>
      <w:r w:rsidR="00D52497">
        <w:rPr>
          <w:rFonts w:ascii="Times New Roman" w:hAnsi="Times New Roman" w:hint="eastAsia"/>
          <w:color w:val="000000"/>
          <w:sz w:val="24"/>
        </w:rPr>
        <w:t>1</w:t>
      </w:r>
      <w:r>
        <w:rPr>
          <w:rFonts w:ascii="Times New Roman" w:hAnsi="Times New Roman" w:hint="eastAsia"/>
          <w:color w:val="000000"/>
          <w:sz w:val="24"/>
        </w:rPr>
        <w:t>=</w:t>
      </w:r>
      <w:r w:rsidR="00A425B3">
        <w:rPr>
          <w:rFonts w:ascii="Times New Roman" w:hAnsi="Times New Roman" w:hint="eastAsia"/>
          <w:color w:val="000000"/>
          <w:sz w:val="24"/>
        </w:rPr>
        <w:t>34.46</w:t>
      </w:r>
      <w:r w:rsidR="00D52497" w:rsidRPr="00D52497">
        <w:rPr>
          <w:rFonts w:ascii="Times New Roman" w:hAnsi="Times New Roman" w:hint="eastAsia"/>
          <w:color w:val="000000"/>
          <w:sz w:val="24"/>
        </w:rPr>
        <w:t xml:space="preserve"> </w:t>
      </w:r>
      <w:r w:rsidR="00D52497">
        <w:rPr>
          <w:rFonts w:ascii="Times New Roman" w:hAnsi="Times New Roman" w:hint="eastAsia"/>
          <w:color w:val="000000"/>
          <w:sz w:val="24"/>
        </w:rPr>
        <w:t>kg/a</w:t>
      </w:r>
      <w:r>
        <w:rPr>
          <w:rFonts w:ascii="Times New Roman" w:hAnsi="Times New Roman" w:hint="eastAsia"/>
          <w:color w:val="000000"/>
          <w:sz w:val="24"/>
        </w:rPr>
        <w:t>；装置区存放呼吸排放为：</w:t>
      </w:r>
      <w:r>
        <w:rPr>
          <w:rFonts w:ascii="Times New Roman" w:hAnsi="Times New Roman" w:hint="eastAsia"/>
          <w:color w:val="000000"/>
          <w:sz w:val="24"/>
        </w:rPr>
        <w:t>63.2kg/a</w:t>
      </w:r>
      <w:r>
        <w:rPr>
          <w:rFonts w:ascii="Times New Roman" w:hAnsi="Times New Roman" w:hint="eastAsia"/>
          <w:color w:val="000000"/>
          <w:sz w:val="24"/>
        </w:rPr>
        <w:t>，罐区存放呼吸排放为</w:t>
      </w:r>
      <w:r w:rsidR="00D52497">
        <w:rPr>
          <w:rFonts w:ascii="Times New Roman" w:hAnsi="Times New Roman" w:hint="eastAsia"/>
          <w:color w:val="000000"/>
          <w:sz w:val="24"/>
        </w:rPr>
        <w:t>2.52</w:t>
      </w:r>
      <w:r>
        <w:rPr>
          <w:rFonts w:ascii="Times New Roman" w:hAnsi="Times New Roman" w:hint="eastAsia"/>
          <w:color w:val="000000"/>
          <w:sz w:val="24"/>
        </w:rPr>
        <w:t>kg/a</w:t>
      </w:r>
      <w:r>
        <w:rPr>
          <w:rFonts w:ascii="Times New Roman" w:hAnsi="Times New Roman" w:hint="eastAsia"/>
          <w:color w:val="000000"/>
          <w:sz w:val="24"/>
        </w:rPr>
        <w:t>。</w:t>
      </w:r>
    </w:p>
    <w:p w:rsidR="00B33508" w:rsidRPr="00E05CF5" w:rsidRDefault="00C36A39">
      <w:pPr>
        <w:autoSpaceDE w:val="0"/>
        <w:autoSpaceDN w:val="0"/>
        <w:spacing w:line="360" w:lineRule="auto"/>
        <w:ind w:firstLineChars="200" w:firstLine="480"/>
        <w:rPr>
          <w:rFonts w:ascii="Times New Roman" w:hAnsi="Times New Roman"/>
          <w:color w:val="000000"/>
          <w:sz w:val="24"/>
        </w:rPr>
      </w:pPr>
      <w:r w:rsidRPr="00E05CF5">
        <w:rPr>
          <w:rFonts w:ascii="Times New Roman" w:hAnsi="Times New Roman" w:hint="eastAsia"/>
          <w:color w:val="000000"/>
          <w:sz w:val="24"/>
        </w:rPr>
        <w:t>轻组分由原来的装置区存放改为罐区存放，装置区存放工作排放为</w:t>
      </w:r>
      <w:r w:rsidRPr="00E05CF5">
        <w:rPr>
          <w:rFonts w:ascii="Times New Roman" w:hAnsi="Times New Roman" w:hint="eastAsia"/>
          <w:color w:val="000000"/>
          <w:sz w:val="24"/>
        </w:rPr>
        <w:t>:</w:t>
      </w:r>
      <w:r w:rsidR="00543D6C" w:rsidRPr="00E05CF5">
        <w:rPr>
          <w:rFonts w:ascii="Times New Roman" w:hAnsi="Times New Roman" w:hint="eastAsia"/>
          <w:color w:val="000000"/>
          <w:sz w:val="24"/>
        </w:rPr>
        <w:t>3</w:t>
      </w:r>
      <w:r w:rsidR="00D52497" w:rsidRPr="00E05CF5">
        <w:rPr>
          <w:rFonts w:ascii="Times New Roman" w:hAnsi="Times New Roman" w:hint="eastAsia"/>
          <w:color w:val="000000"/>
          <w:sz w:val="24"/>
        </w:rPr>
        <w:t>00*0.389=116.7</w:t>
      </w:r>
      <w:r w:rsidRPr="00E05CF5">
        <w:rPr>
          <w:rFonts w:ascii="Times New Roman" w:hAnsi="Times New Roman" w:hint="eastAsia"/>
          <w:color w:val="000000"/>
          <w:sz w:val="24"/>
        </w:rPr>
        <w:t>kg/a</w:t>
      </w:r>
      <w:r w:rsidRPr="00E05CF5">
        <w:rPr>
          <w:rFonts w:ascii="Times New Roman" w:hAnsi="Times New Roman" w:hint="eastAsia"/>
          <w:color w:val="000000"/>
          <w:sz w:val="24"/>
        </w:rPr>
        <w:t>，罐区存放工作排放为</w:t>
      </w:r>
      <w:r w:rsidRPr="00E05CF5">
        <w:rPr>
          <w:rFonts w:ascii="Times New Roman" w:hAnsi="Times New Roman" w:hint="eastAsia"/>
          <w:color w:val="000000"/>
          <w:sz w:val="24"/>
        </w:rPr>
        <w:t>:</w:t>
      </w:r>
      <w:r w:rsidR="00543D6C" w:rsidRPr="00E05CF5">
        <w:rPr>
          <w:rFonts w:ascii="Times New Roman" w:hAnsi="Times New Roman" w:hint="eastAsia"/>
          <w:color w:val="000000"/>
          <w:sz w:val="24"/>
        </w:rPr>
        <w:t>3</w:t>
      </w:r>
      <w:r w:rsidRPr="00E05CF5">
        <w:rPr>
          <w:rFonts w:ascii="Times New Roman" w:hAnsi="Times New Roman" w:hint="eastAsia"/>
          <w:color w:val="000000"/>
          <w:sz w:val="24"/>
        </w:rPr>
        <w:t>00*0.389*0.</w:t>
      </w:r>
      <w:r w:rsidR="00D52497" w:rsidRPr="00E05CF5">
        <w:rPr>
          <w:rFonts w:ascii="Times New Roman" w:hAnsi="Times New Roman" w:hint="eastAsia"/>
          <w:color w:val="000000"/>
          <w:sz w:val="24"/>
        </w:rPr>
        <w:t>4</w:t>
      </w:r>
      <w:r w:rsidRPr="00E05CF5">
        <w:rPr>
          <w:rFonts w:ascii="Times New Roman" w:hAnsi="Times New Roman" w:hint="eastAsia"/>
          <w:color w:val="000000"/>
          <w:sz w:val="24"/>
        </w:rPr>
        <w:t>*0.</w:t>
      </w:r>
      <w:r w:rsidR="00D52497" w:rsidRPr="00E05CF5">
        <w:rPr>
          <w:rFonts w:ascii="Times New Roman" w:hAnsi="Times New Roman" w:hint="eastAsia"/>
          <w:color w:val="000000"/>
          <w:sz w:val="24"/>
        </w:rPr>
        <w:t>1</w:t>
      </w:r>
      <w:r w:rsidRPr="00E05CF5">
        <w:rPr>
          <w:rFonts w:ascii="Times New Roman" w:hAnsi="Times New Roman" w:hint="eastAsia"/>
          <w:color w:val="000000"/>
          <w:sz w:val="24"/>
        </w:rPr>
        <w:t>=</w:t>
      </w:r>
      <w:r w:rsidR="00D52497" w:rsidRPr="00E05CF5">
        <w:rPr>
          <w:rFonts w:ascii="Times New Roman" w:hAnsi="Times New Roman" w:hint="eastAsia"/>
          <w:color w:val="000000"/>
          <w:sz w:val="24"/>
        </w:rPr>
        <w:t>4.67</w:t>
      </w:r>
      <w:r w:rsidRPr="00E05CF5">
        <w:rPr>
          <w:rFonts w:ascii="Times New Roman" w:hAnsi="Times New Roman" w:hint="eastAsia"/>
          <w:color w:val="000000"/>
          <w:sz w:val="24"/>
        </w:rPr>
        <w:t>kg/a</w:t>
      </w:r>
      <w:r w:rsidRPr="00E05CF5">
        <w:rPr>
          <w:rFonts w:ascii="Times New Roman" w:hAnsi="Times New Roman" w:hint="eastAsia"/>
          <w:color w:val="000000"/>
          <w:sz w:val="24"/>
        </w:rPr>
        <w:t>；装置区存放呼吸排放为：</w:t>
      </w:r>
      <w:r w:rsidRPr="00E05CF5">
        <w:rPr>
          <w:rFonts w:ascii="Times New Roman" w:hAnsi="Times New Roman" w:hint="eastAsia"/>
          <w:color w:val="000000"/>
          <w:sz w:val="24"/>
        </w:rPr>
        <w:t>126.5kg/a</w:t>
      </w:r>
      <w:r w:rsidRPr="00E05CF5">
        <w:rPr>
          <w:rFonts w:ascii="Times New Roman" w:hAnsi="Times New Roman" w:hint="eastAsia"/>
          <w:color w:val="000000"/>
          <w:sz w:val="24"/>
        </w:rPr>
        <w:t>，罐区存放呼吸排放为</w:t>
      </w:r>
      <w:r w:rsidR="00D52497" w:rsidRPr="00E05CF5">
        <w:rPr>
          <w:rFonts w:ascii="Times New Roman" w:hAnsi="Times New Roman" w:hint="eastAsia"/>
          <w:color w:val="000000"/>
          <w:sz w:val="24"/>
        </w:rPr>
        <w:t>5.06</w:t>
      </w:r>
      <w:r w:rsidRPr="00E05CF5">
        <w:rPr>
          <w:rFonts w:ascii="Times New Roman" w:hAnsi="Times New Roman" w:hint="eastAsia"/>
          <w:color w:val="000000"/>
          <w:sz w:val="24"/>
        </w:rPr>
        <w:t>kg/a</w:t>
      </w:r>
      <w:r w:rsidRPr="00E05CF5">
        <w:rPr>
          <w:rFonts w:ascii="Times New Roman" w:hAnsi="Times New Roman" w:hint="eastAsia"/>
          <w:color w:val="000000"/>
          <w:sz w:val="24"/>
        </w:rPr>
        <w:t>。</w:t>
      </w:r>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综上，本拟建工程罐区建成后，现有工程物料存放中，物料挥发排放变化情况见下表：</w:t>
      </w:r>
    </w:p>
    <w:p w:rsidR="00B33508" w:rsidRDefault="00C36A39">
      <w:pPr>
        <w:jc w:val="center"/>
        <w:rPr>
          <w:rFonts w:ascii="Times New Roman" w:hAnsi="Times New Roman"/>
          <w:b/>
          <w:color w:val="000000"/>
          <w:szCs w:val="21"/>
        </w:rPr>
      </w:pPr>
      <w:r>
        <w:rPr>
          <w:rFonts w:ascii="Times New Roman" w:hAnsi="Times New Roman" w:hint="eastAsia"/>
          <w:b/>
          <w:color w:val="000000"/>
          <w:szCs w:val="21"/>
        </w:rPr>
        <w:t xml:space="preserve">   </w:t>
      </w:r>
      <w:r>
        <w:rPr>
          <w:rFonts w:ascii="Times New Roman" w:hAnsi="Times New Roman" w:hint="eastAsia"/>
          <w:b/>
          <w:color w:val="000000"/>
          <w:szCs w:val="21"/>
        </w:rPr>
        <w:t>表</w:t>
      </w:r>
      <w:r>
        <w:rPr>
          <w:rFonts w:ascii="Times New Roman" w:hAnsi="Times New Roman" w:hint="eastAsia"/>
          <w:b/>
          <w:color w:val="000000"/>
          <w:szCs w:val="21"/>
        </w:rPr>
        <w:t xml:space="preserve">2.9-1  </w:t>
      </w:r>
      <w:r>
        <w:rPr>
          <w:rFonts w:ascii="Times New Roman" w:hAnsi="Times New Roman" w:hint="eastAsia"/>
          <w:b/>
          <w:color w:val="000000"/>
          <w:szCs w:val="21"/>
        </w:rPr>
        <w:t>拟建罐区建成前后存储物料存放排放量统计表（单位</w:t>
      </w:r>
      <w:r>
        <w:rPr>
          <w:rFonts w:ascii="Times New Roman" w:hAnsi="Times New Roman" w:hint="eastAsia"/>
          <w:b/>
          <w:color w:val="000000"/>
          <w:szCs w:val="21"/>
        </w:rPr>
        <w:t>kg/a</w:t>
      </w:r>
      <w:r>
        <w:rPr>
          <w:rFonts w:ascii="Times New Roman" w:hAnsi="Times New Roman" w:hint="eastAsia"/>
          <w:b/>
          <w:color w:val="000000"/>
          <w:szCs w:val="21"/>
        </w:rPr>
        <w:t>）</w:t>
      </w:r>
    </w:p>
    <w:tbl>
      <w:tblPr>
        <w:tblW w:w="8698" w:type="dxa"/>
        <w:tblInd w:w="42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50"/>
        <w:gridCol w:w="990"/>
        <w:gridCol w:w="992"/>
        <w:gridCol w:w="1276"/>
        <w:gridCol w:w="1276"/>
        <w:gridCol w:w="1275"/>
        <w:gridCol w:w="1639"/>
      </w:tblGrid>
      <w:tr w:rsidR="00B33508">
        <w:tc>
          <w:tcPr>
            <w:tcW w:w="1250" w:type="dxa"/>
            <w:vAlign w:val="center"/>
          </w:tcPr>
          <w:p w:rsidR="00B33508" w:rsidRDefault="00C36A39">
            <w:pPr>
              <w:pStyle w:val="22"/>
              <w:snapToGrid w:val="0"/>
              <w:spacing w:after="0"/>
              <w:ind w:leftChars="0" w:left="0" w:firstLineChars="0" w:firstLine="0"/>
              <w:jc w:val="center"/>
            </w:pPr>
            <w:r>
              <w:rPr>
                <w:rFonts w:hint="eastAsia"/>
              </w:rPr>
              <w:t>物料种类</w:t>
            </w:r>
          </w:p>
        </w:tc>
        <w:tc>
          <w:tcPr>
            <w:tcW w:w="1982" w:type="dxa"/>
            <w:gridSpan w:val="2"/>
            <w:vAlign w:val="center"/>
          </w:tcPr>
          <w:p w:rsidR="00B33508" w:rsidRDefault="00C36A39">
            <w:pPr>
              <w:pStyle w:val="22"/>
              <w:snapToGrid w:val="0"/>
              <w:spacing w:after="0"/>
              <w:ind w:leftChars="0" w:left="0" w:firstLineChars="0" w:firstLine="0"/>
              <w:jc w:val="center"/>
            </w:pPr>
            <w:r>
              <w:rPr>
                <w:rFonts w:hint="eastAsia"/>
              </w:rPr>
              <w:t>存放方式</w:t>
            </w:r>
          </w:p>
        </w:tc>
        <w:tc>
          <w:tcPr>
            <w:tcW w:w="1276" w:type="dxa"/>
            <w:vAlign w:val="center"/>
          </w:tcPr>
          <w:p w:rsidR="00B33508" w:rsidRDefault="00C36A39">
            <w:pPr>
              <w:pStyle w:val="22"/>
              <w:snapToGrid w:val="0"/>
              <w:spacing w:after="0"/>
              <w:ind w:leftChars="0" w:left="0" w:firstLineChars="0" w:firstLine="0"/>
              <w:jc w:val="center"/>
            </w:pPr>
            <w:r>
              <w:rPr>
                <w:rFonts w:hint="eastAsia"/>
              </w:rPr>
              <w:t>工作排放</w:t>
            </w:r>
          </w:p>
        </w:tc>
        <w:tc>
          <w:tcPr>
            <w:tcW w:w="1276" w:type="dxa"/>
            <w:vAlign w:val="center"/>
          </w:tcPr>
          <w:p w:rsidR="00B33508" w:rsidRDefault="00C36A39">
            <w:pPr>
              <w:pStyle w:val="22"/>
              <w:snapToGrid w:val="0"/>
              <w:spacing w:after="0"/>
              <w:ind w:leftChars="0" w:left="0" w:firstLineChars="0" w:firstLine="0"/>
              <w:jc w:val="center"/>
            </w:pPr>
            <w:r>
              <w:rPr>
                <w:rFonts w:hint="eastAsia"/>
              </w:rPr>
              <w:t>呼吸排放</w:t>
            </w:r>
          </w:p>
        </w:tc>
        <w:tc>
          <w:tcPr>
            <w:tcW w:w="1275" w:type="dxa"/>
            <w:vAlign w:val="center"/>
          </w:tcPr>
          <w:p w:rsidR="00B33508" w:rsidRDefault="00C36A39">
            <w:pPr>
              <w:pStyle w:val="22"/>
              <w:snapToGrid w:val="0"/>
              <w:spacing w:after="0"/>
              <w:ind w:leftChars="0" w:left="0" w:firstLineChars="0" w:firstLine="0"/>
              <w:jc w:val="center"/>
            </w:pPr>
            <w:r>
              <w:rPr>
                <w:rFonts w:hint="eastAsia"/>
              </w:rPr>
              <w:t>总排放</w:t>
            </w:r>
          </w:p>
        </w:tc>
        <w:tc>
          <w:tcPr>
            <w:tcW w:w="1639" w:type="dxa"/>
            <w:vAlign w:val="center"/>
          </w:tcPr>
          <w:p w:rsidR="00B33508" w:rsidRDefault="00C36A39">
            <w:pPr>
              <w:pStyle w:val="22"/>
              <w:snapToGrid w:val="0"/>
              <w:spacing w:after="0"/>
              <w:ind w:leftChars="0" w:left="0" w:firstLineChars="0" w:firstLine="0"/>
              <w:jc w:val="center"/>
            </w:pPr>
            <w:r>
              <w:rPr>
                <w:rFonts w:hint="eastAsia"/>
              </w:rPr>
              <w:t>扩容后</w:t>
            </w:r>
          </w:p>
          <w:p w:rsidR="00B33508" w:rsidRDefault="00C36A39">
            <w:pPr>
              <w:pStyle w:val="22"/>
              <w:snapToGrid w:val="0"/>
              <w:spacing w:after="0"/>
              <w:ind w:leftChars="0" w:left="0" w:firstLineChars="0" w:firstLine="0"/>
              <w:jc w:val="center"/>
            </w:pPr>
            <w:r>
              <w:rPr>
                <w:rFonts w:hint="eastAsia"/>
              </w:rPr>
              <w:t>增减量</w:t>
            </w:r>
          </w:p>
        </w:tc>
      </w:tr>
      <w:tr w:rsidR="00B33508">
        <w:tc>
          <w:tcPr>
            <w:tcW w:w="1250" w:type="dxa"/>
            <w:vMerge w:val="restart"/>
            <w:vAlign w:val="center"/>
          </w:tcPr>
          <w:p w:rsidR="00B33508" w:rsidRDefault="00CE368D">
            <w:pPr>
              <w:pStyle w:val="22"/>
              <w:snapToGrid w:val="0"/>
              <w:spacing w:after="0"/>
              <w:ind w:leftChars="0" w:left="0" w:firstLineChars="0" w:firstLine="0"/>
              <w:jc w:val="center"/>
            </w:pPr>
            <w:r>
              <w:rPr>
                <w:rFonts w:hint="eastAsia"/>
              </w:rPr>
              <w:t>丙酸乙酯</w:t>
            </w:r>
          </w:p>
        </w:tc>
        <w:tc>
          <w:tcPr>
            <w:tcW w:w="990" w:type="dxa"/>
            <w:vAlign w:val="center"/>
          </w:tcPr>
          <w:p w:rsidR="00B33508" w:rsidRDefault="00C36A39">
            <w:pPr>
              <w:pStyle w:val="22"/>
              <w:snapToGrid w:val="0"/>
              <w:spacing w:after="0"/>
              <w:ind w:leftChars="0" w:left="0" w:firstLineChars="0" w:firstLine="0"/>
              <w:jc w:val="center"/>
            </w:pPr>
            <w:r>
              <w:rPr>
                <w:rFonts w:hint="eastAsia"/>
              </w:rPr>
              <w:t>扩容前</w:t>
            </w:r>
          </w:p>
        </w:tc>
        <w:tc>
          <w:tcPr>
            <w:tcW w:w="992" w:type="dxa"/>
            <w:vAlign w:val="center"/>
          </w:tcPr>
          <w:p w:rsidR="00B33508" w:rsidRDefault="00C36A39">
            <w:pPr>
              <w:pStyle w:val="22"/>
              <w:snapToGrid w:val="0"/>
              <w:spacing w:after="0"/>
              <w:ind w:leftChars="0" w:left="0" w:firstLineChars="0" w:firstLine="0"/>
              <w:jc w:val="center"/>
            </w:pPr>
            <w:r>
              <w:rPr>
                <w:rFonts w:hint="eastAsia"/>
              </w:rPr>
              <w:t>桶装</w:t>
            </w:r>
          </w:p>
        </w:tc>
        <w:tc>
          <w:tcPr>
            <w:tcW w:w="1276" w:type="dxa"/>
            <w:vAlign w:val="center"/>
          </w:tcPr>
          <w:p w:rsidR="00B33508" w:rsidRDefault="00CE368D">
            <w:pPr>
              <w:pStyle w:val="22"/>
              <w:snapToGrid w:val="0"/>
              <w:spacing w:after="0"/>
              <w:ind w:leftChars="0" w:left="0" w:firstLineChars="0" w:firstLine="0"/>
              <w:jc w:val="center"/>
            </w:pPr>
            <w:r>
              <w:rPr>
                <w:rFonts w:hint="eastAsia"/>
              </w:rPr>
              <w:t>7.056</w:t>
            </w:r>
          </w:p>
        </w:tc>
        <w:tc>
          <w:tcPr>
            <w:tcW w:w="1276" w:type="dxa"/>
            <w:vAlign w:val="center"/>
          </w:tcPr>
          <w:p w:rsidR="00B33508" w:rsidRDefault="00C36A39">
            <w:pPr>
              <w:pStyle w:val="22"/>
              <w:snapToGrid w:val="0"/>
              <w:spacing w:after="0"/>
              <w:ind w:leftChars="0" w:left="0" w:firstLineChars="0" w:firstLine="0"/>
              <w:jc w:val="center"/>
            </w:pPr>
            <w:r>
              <w:rPr>
                <w:rFonts w:hint="eastAsia"/>
              </w:rPr>
              <w:t>0.0</w:t>
            </w:r>
          </w:p>
        </w:tc>
        <w:tc>
          <w:tcPr>
            <w:tcW w:w="1275" w:type="dxa"/>
            <w:vAlign w:val="center"/>
          </w:tcPr>
          <w:p w:rsidR="00B33508" w:rsidRDefault="00856B66">
            <w:pPr>
              <w:pStyle w:val="22"/>
              <w:snapToGrid w:val="0"/>
              <w:spacing w:after="0"/>
              <w:ind w:leftChars="0" w:left="0" w:firstLineChars="0" w:firstLine="0"/>
              <w:jc w:val="center"/>
            </w:pPr>
            <w:r>
              <w:rPr>
                <w:rFonts w:hint="eastAsia"/>
              </w:rPr>
              <w:t>7.056</w:t>
            </w:r>
          </w:p>
        </w:tc>
        <w:tc>
          <w:tcPr>
            <w:tcW w:w="1639" w:type="dxa"/>
            <w:vMerge w:val="restart"/>
            <w:vAlign w:val="center"/>
          </w:tcPr>
          <w:p w:rsidR="00B33508" w:rsidRDefault="00B1713D" w:rsidP="00B1713D">
            <w:pPr>
              <w:pStyle w:val="22"/>
              <w:snapToGrid w:val="0"/>
              <w:spacing w:after="0"/>
              <w:ind w:leftChars="0" w:left="0" w:firstLineChars="0" w:firstLine="0"/>
              <w:jc w:val="center"/>
            </w:pPr>
            <w:r>
              <w:rPr>
                <w:rFonts w:hint="eastAsia"/>
              </w:rPr>
              <w:t>-4.751</w:t>
            </w:r>
          </w:p>
        </w:tc>
      </w:tr>
      <w:tr w:rsidR="00B33508">
        <w:tc>
          <w:tcPr>
            <w:tcW w:w="1250" w:type="dxa"/>
            <w:vMerge/>
            <w:vAlign w:val="center"/>
          </w:tcPr>
          <w:p w:rsidR="00B33508" w:rsidRDefault="00B33508"/>
        </w:tc>
        <w:tc>
          <w:tcPr>
            <w:tcW w:w="990" w:type="dxa"/>
            <w:vAlign w:val="center"/>
          </w:tcPr>
          <w:p w:rsidR="00B33508" w:rsidRDefault="00C36A39">
            <w:pPr>
              <w:pStyle w:val="22"/>
              <w:snapToGrid w:val="0"/>
              <w:spacing w:after="0"/>
              <w:ind w:leftChars="0" w:left="0" w:firstLineChars="0" w:firstLine="0"/>
              <w:jc w:val="center"/>
            </w:pPr>
            <w:r>
              <w:rPr>
                <w:rFonts w:hint="eastAsia"/>
              </w:rPr>
              <w:t>扩容后</w:t>
            </w:r>
          </w:p>
        </w:tc>
        <w:tc>
          <w:tcPr>
            <w:tcW w:w="992" w:type="dxa"/>
            <w:vAlign w:val="center"/>
          </w:tcPr>
          <w:p w:rsidR="00B33508" w:rsidRDefault="00C36A39">
            <w:pPr>
              <w:pStyle w:val="22"/>
              <w:snapToGrid w:val="0"/>
              <w:spacing w:after="0"/>
              <w:ind w:leftChars="0" w:left="0" w:firstLineChars="0" w:firstLine="0"/>
              <w:jc w:val="center"/>
            </w:pPr>
            <w:r>
              <w:rPr>
                <w:rFonts w:hint="eastAsia"/>
              </w:rPr>
              <w:t>罐区</w:t>
            </w:r>
          </w:p>
        </w:tc>
        <w:tc>
          <w:tcPr>
            <w:tcW w:w="1276" w:type="dxa"/>
            <w:vAlign w:val="center"/>
          </w:tcPr>
          <w:p w:rsidR="00B33508" w:rsidRDefault="00C36A39" w:rsidP="00CE368D">
            <w:pPr>
              <w:pStyle w:val="22"/>
              <w:snapToGrid w:val="0"/>
              <w:spacing w:after="0"/>
              <w:ind w:leftChars="0" w:left="0" w:firstLineChars="0" w:firstLine="0"/>
              <w:jc w:val="center"/>
            </w:pPr>
            <w:r>
              <w:rPr>
                <w:rFonts w:hint="eastAsia"/>
              </w:rPr>
              <w:t>0.</w:t>
            </w:r>
            <w:r w:rsidR="00CE368D">
              <w:rPr>
                <w:rFonts w:hint="eastAsia"/>
              </w:rPr>
              <w:t>141</w:t>
            </w:r>
          </w:p>
        </w:tc>
        <w:tc>
          <w:tcPr>
            <w:tcW w:w="1276" w:type="dxa"/>
            <w:vAlign w:val="center"/>
          </w:tcPr>
          <w:p w:rsidR="00B33508" w:rsidRDefault="00CE368D">
            <w:pPr>
              <w:pStyle w:val="22"/>
              <w:snapToGrid w:val="0"/>
              <w:spacing w:after="0"/>
              <w:ind w:leftChars="0" w:left="0" w:firstLineChars="0" w:firstLine="0"/>
              <w:jc w:val="center"/>
            </w:pPr>
            <w:r>
              <w:rPr>
                <w:rFonts w:hint="eastAsia"/>
              </w:rPr>
              <w:t>2.164</w:t>
            </w:r>
          </w:p>
        </w:tc>
        <w:tc>
          <w:tcPr>
            <w:tcW w:w="1275" w:type="dxa"/>
            <w:vAlign w:val="center"/>
          </w:tcPr>
          <w:p w:rsidR="00B33508" w:rsidRDefault="00856B66">
            <w:pPr>
              <w:pStyle w:val="22"/>
              <w:snapToGrid w:val="0"/>
              <w:spacing w:after="0"/>
              <w:ind w:leftChars="0" w:left="0" w:firstLineChars="0" w:firstLine="0"/>
              <w:jc w:val="center"/>
            </w:pPr>
            <w:r>
              <w:rPr>
                <w:rFonts w:hint="eastAsia"/>
              </w:rPr>
              <w:t>2.305</w:t>
            </w:r>
          </w:p>
        </w:tc>
        <w:tc>
          <w:tcPr>
            <w:tcW w:w="1639" w:type="dxa"/>
            <w:vMerge/>
            <w:vAlign w:val="center"/>
          </w:tcPr>
          <w:p w:rsidR="00B33508" w:rsidRDefault="00B33508"/>
        </w:tc>
      </w:tr>
      <w:tr w:rsidR="00B33508">
        <w:tc>
          <w:tcPr>
            <w:tcW w:w="1250" w:type="dxa"/>
            <w:vMerge w:val="restart"/>
            <w:vAlign w:val="center"/>
          </w:tcPr>
          <w:p w:rsidR="00B33508" w:rsidRDefault="00CE368D">
            <w:pPr>
              <w:pStyle w:val="22"/>
              <w:snapToGrid w:val="0"/>
              <w:spacing w:after="0"/>
              <w:ind w:leftChars="0" w:left="0" w:firstLineChars="0" w:firstLine="0"/>
              <w:jc w:val="center"/>
            </w:pPr>
            <w:r>
              <w:rPr>
                <w:rFonts w:hint="eastAsia"/>
              </w:rPr>
              <w:t>丙酸</w:t>
            </w:r>
          </w:p>
        </w:tc>
        <w:tc>
          <w:tcPr>
            <w:tcW w:w="990" w:type="dxa"/>
            <w:vAlign w:val="center"/>
          </w:tcPr>
          <w:p w:rsidR="00B33508" w:rsidRDefault="00C36A39">
            <w:pPr>
              <w:pStyle w:val="22"/>
              <w:snapToGrid w:val="0"/>
              <w:spacing w:after="0"/>
              <w:ind w:leftChars="0" w:left="0" w:firstLineChars="0" w:firstLine="0"/>
              <w:jc w:val="center"/>
            </w:pPr>
            <w:r>
              <w:rPr>
                <w:rFonts w:hint="eastAsia"/>
              </w:rPr>
              <w:t>扩容前</w:t>
            </w:r>
          </w:p>
        </w:tc>
        <w:tc>
          <w:tcPr>
            <w:tcW w:w="992" w:type="dxa"/>
            <w:vAlign w:val="center"/>
          </w:tcPr>
          <w:p w:rsidR="00B33508" w:rsidRDefault="00C36A39">
            <w:pPr>
              <w:pStyle w:val="22"/>
              <w:snapToGrid w:val="0"/>
              <w:spacing w:after="0"/>
              <w:ind w:leftChars="0" w:left="0" w:firstLineChars="0" w:firstLine="0"/>
              <w:jc w:val="center"/>
            </w:pPr>
            <w:r>
              <w:rPr>
                <w:rFonts w:hint="eastAsia"/>
              </w:rPr>
              <w:t>桶装</w:t>
            </w:r>
          </w:p>
        </w:tc>
        <w:tc>
          <w:tcPr>
            <w:tcW w:w="1276" w:type="dxa"/>
            <w:vAlign w:val="center"/>
          </w:tcPr>
          <w:p w:rsidR="00B33508" w:rsidRDefault="00CE368D">
            <w:pPr>
              <w:pStyle w:val="22"/>
              <w:snapToGrid w:val="0"/>
              <w:spacing w:after="0"/>
              <w:ind w:leftChars="0" w:left="0" w:firstLineChars="0" w:firstLine="0"/>
              <w:jc w:val="center"/>
            </w:pPr>
            <w:r>
              <w:rPr>
                <w:rFonts w:hint="eastAsia"/>
              </w:rPr>
              <w:t>2.815</w:t>
            </w:r>
          </w:p>
        </w:tc>
        <w:tc>
          <w:tcPr>
            <w:tcW w:w="1276" w:type="dxa"/>
            <w:vAlign w:val="center"/>
          </w:tcPr>
          <w:p w:rsidR="00B33508" w:rsidRDefault="00C36A39">
            <w:pPr>
              <w:pStyle w:val="22"/>
              <w:snapToGrid w:val="0"/>
              <w:spacing w:after="0"/>
              <w:ind w:leftChars="0" w:left="0" w:firstLineChars="0" w:firstLine="0"/>
              <w:jc w:val="center"/>
            </w:pPr>
            <w:r>
              <w:rPr>
                <w:rFonts w:hint="eastAsia"/>
              </w:rPr>
              <w:t>0.0</w:t>
            </w:r>
          </w:p>
        </w:tc>
        <w:tc>
          <w:tcPr>
            <w:tcW w:w="1275" w:type="dxa"/>
            <w:vAlign w:val="center"/>
          </w:tcPr>
          <w:p w:rsidR="00B33508" w:rsidRDefault="00856B66">
            <w:pPr>
              <w:pStyle w:val="22"/>
              <w:snapToGrid w:val="0"/>
              <w:spacing w:after="0"/>
              <w:ind w:leftChars="0" w:left="0" w:firstLineChars="0" w:firstLine="0"/>
              <w:jc w:val="center"/>
            </w:pPr>
            <w:r>
              <w:rPr>
                <w:rFonts w:hint="eastAsia"/>
              </w:rPr>
              <w:t>2.815</w:t>
            </w:r>
          </w:p>
        </w:tc>
        <w:tc>
          <w:tcPr>
            <w:tcW w:w="1639" w:type="dxa"/>
            <w:vMerge w:val="restart"/>
            <w:vAlign w:val="center"/>
          </w:tcPr>
          <w:p w:rsidR="00B33508" w:rsidRDefault="00B1713D" w:rsidP="00B1713D">
            <w:pPr>
              <w:pStyle w:val="22"/>
              <w:snapToGrid w:val="0"/>
              <w:spacing w:after="0"/>
              <w:ind w:leftChars="0" w:left="0" w:firstLineChars="0" w:firstLine="0"/>
              <w:jc w:val="center"/>
            </w:pPr>
            <w:r>
              <w:rPr>
                <w:rFonts w:hint="eastAsia"/>
              </w:rPr>
              <w:t>-</w:t>
            </w:r>
            <w:r w:rsidR="00C36A39">
              <w:rPr>
                <w:rFonts w:hint="eastAsia"/>
              </w:rPr>
              <w:t>1.</w:t>
            </w:r>
            <w:r>
              <w:rPr>
                <w:rFonts w:hint="eastAsia"/>
              </w:rPr>
              <w:t>187</w:t>
            </w:r>
          </w:p>
        </w:tc>
      </w:tr>
      <w:tr w:rsidR="00B33508">
        <w:tc>
          <w:tcPr>
            <w:tcW w:w="1250" w:type="dxa"/>
            <w:vMerge/>
            <w:vAlign w:val="center"/>
          </w:tcPr>
          <w:p w:rsidR="00B33508" w:rsidRDefault="00B33508"/>
        </w:tc>
        <w:tc>
          <w:tcPr>
            <w:tcW w:w="990" w:type="dxa"/>
            <w:vAlign w:val="center"/>
          </w:tcPr>
          <w:p w:rsidR="00B33508" w:rsidRDefault="00C36A39">
            <w:pPr>
              <w:pStyle w:val="22"/>
              <w:snapToGrid w:val="0"/>
              <w:spacing w:after="0"/>
              <w:ind w:leftChars="0" w:left="0" w:firstLineChars="0" w:firstLine="0"/>
              <w:jc w:val="center"/>
            </w:pPr>
            <w:r>
              <w:rPr>
                <w:rFonts w:hint="eastAsia"/>
              </w:rPr>
              <w:t>扩容后</w:t>
            </w:r>
          </w:p>
        </w:tc>
        <w:tc>
          <w:tcPr>
            <w:tcW w:w="992" w:type="dxa"/>
            <w:vAlign w:val="center"/>
          </w:tcPr>
          <w:p w:rsidR="00B33508" w:rsidRDefault="00C36A39">
            <w:pPr>
              <w:pStyle w:val="22"/>
              <w:snapToGrid w:val="0"/>
              <w:spacing w:after="0"/>
              <w:ind w:leftChars="0" w:left="0" w:firstLineChars="0" w:firstLine="0"/>
              <w:jc w:val="center"/>
            </w:pPr>
            <w:r>
              <w:rPr>
                <w:rFonts w:hint="eastAsia"/>
              </w:rPr>
              <w:t>罐区</w:t>
            </w:r>
          </w:p>
        </w:tc>
        <w:tc>
          <w:tcPr>
            <w:tcW w:w="1276" w:type="dxa"/>
            <w:vAlign w:val="center"/>
          </w:tcPr>
          <w:p w:rsidR="00B33508" w:rsidRDefault="00C36A39" w:rsidP="00CE368D">
            <w:pPr>
              <w:pStyle w:val="22"/>
              <w:snapToGrid w:val="0"/>
              <w:spacing w:after="0"/>
              <w:ind w:leftChars="0" w:left="0" w:firstLineChars="0" w:firstLine="0"/>
              <w:jc w:val="center"/>
            </w:pPr>
            <w:r>
              <w:rPr>
                <w:rFonts w:hint="eastAsia"/>
              </w:rPr>
              <w:t>0.</w:t>
            </w:r>
            <w:r w:rsidR="00CE368D">
              <w:rPr>
                <w:rFonts w:hint="eastAsia"/>
              </w:rPr>
              <w:t>056</w:t>
            </w:r>
          </w:p>
        </w:tc>
        <w:tc>
          <w:tcPr>
            <w:tcW w:w="1276" w:type="dxa"/>
            <w:vAlign w:val="center"/>
          </w:tcPr>
          <w:p w:rsidR="00B33508" w:rsidRDefault="00CE368D">
            <w:pPr>
              <w:pStyle w:val="22"/>
              <w:snapToGrid w:val="0"/>
              <w:spacing w:after="0"/>
              <w:ind w:leftChars="0" w:left="0" w:firstLineChars="0" w:firstLine="0"/>
              <w:jc w:val="center"/>
            </w:pPr>
            <w:r>
              <w:rPr>
                <w:rFonts w:hint="eastAsia"/>
              </w:rPr>
              <w:t>1.572</w:t>
            </w:r>
          </w:p>
        </w:tc>
        <w:tc>
          <w:tcPr>
            <w:tcW w:w="1275" w:type="dxa"/>
            <w:vAlign w:val="center"/>
          </w:tcPr>
          <w:p w:rsidR="00B33508" w:rsidRDefault="00856B66">
            <w:pPr>
              <w:pStyle w:val="22"/>
              <w:snapToGrid w:val="0"/>
              <w:spacing w:after="0"/>
              <w:ind w:leftChars="0" w:left="0" w:firstLineChars="0" w:firstLine="0"/>
              <w:jc w:val="center"/>
            </w:pPr>
            <w:r>
              <w:rPr>
                <w:rFonts w:hint="eastAsia"/>
              </w:rPr>
              <w:t>1.628</w:t>
            </w:r>
          </w:p>
        </w:tc>
        <w:tc>
          <w:tcPr>
            <w:tcW w:w="1639" w:type="dxa"/>
            <w:vMerge/>
            <w:vAlign w:val="center"/>
          </w:tcPr>
          <w:p w:rsidR="00B33508" w:rsidRDefault="00B33508"/>
        </w:tc>
      </w:tr>
      <w:tr w:rsidR="00B33508">
        <w:tc>
          <w:tcPr>
            <w:tcW w:w="1250" w:type="dxa"/>
            <w:vMerge w:val="restart"/>
            <w:vAlign w:val="center"/>
          </w:tcPr>
          <w:p w:rsidR="00B33508" w:rsidRDefault="00C36A39">
            <w:pPr>
              <w:pStyle w:val="22"/>
              <w:snapToGrid w:val="0"/>
              <w:spacing w:after="0"/>
              <w:ind w:leftChars="0" w:left="0" w:firstLineChars="0" w:firstLine="0"/>
              <w:jc w:val="center"/>
            </w:pPr>
            <w:r>
              <w:rPr>
                <w:rFonts w:hint="eastAsia"/>
              </w:rPr>
              <w:lastRenderedPageBreak/>
              <w:t>粗醇</w:t>
            </w:r>
          </w:p>
        </w:tc>
        <w:tc>
          <w:tcPr>
            <w:tcW w:w="990" w:type="dxa"/>
            <w:vAlign w:val="center"/>
          </w:tcPr>
          <w:p w:rsidR="00B33508" w:rsidRDefault="00C36A39">
            <w:pPr>
              <w:pStyle w:val="22"/>
              <w:snapToGrid w:val="0"/>
              <w:spacing w:after="0"/>
              <w:ind w:leftChars="0" w:left="0" w:firstLineChars="0" w:firstLine="0"/>
              <w:jc w:val="center"/>
            </w:pPr>
            <w:r>
              <w:rPr>
                <w:rFonts w:hint="eastAsia"/>
              </w:rPr>
              <w:t>扩容前</w:t>
            </w:r>
          </w:p>
        </w:tc>
        <w:tc>
          <w:tcPr>
            <w:tcW w:w="992" w:type="dxa"/>
            <w:vAlign w:val="center"/>
          </w:tcPr>
          <w:p w:rsidR="00B33508" w:rsidRDefault="00C36A39">
            <w:pPr>
              <w:pStyle w:val="22"/>
              <w:snapToGrid w:val="0"/>
              <w:spacing w:after="0"/>
              <w:ind w:leftChars="0" w:left="0" w:firstLineChars="0" w:firstLine="0"/>
              <w:jc w:val="center"/>
            </w:pPr>
            <w:r>
              <w:rPr>
                <w:rFonts w:hint="eastAsia"/>
              </w:rPr>
              <w:t>装置区</w:t>
            </w:r>
          </w:p>
        </w:tc>
        <w:tc>
          <w:tcPr>
            <w:tcW w:w="1276" w:type="dxa"/>
            <w:vAlign w:val="center"/>
          </w:tcPr>
          <w:p w:rsidR="00B33508" w:rsidRDefault="00C36A39">
            <w:pPr>
              <w:pStyle w:val="22"/>
              <w:snapToGrid w:val="0"/>
              <w:spacing w:after="0"/>
              <w:ind w:leftChars="0" w:left="0" w:firstLineChars="0" w:firstLine="0"/>
              <w:jc w:val="center"/>
            </w:pPr>
            <w:r>
              <w:rPr>
                <w:rFonts w:hint="eastAsia"/>
              </w:rPr>
              <w:t>861.6</w:t>
            </w:r>
          </w:p>
        </w:tc>
        <w:tc>
          <w:tcPr>
            <w:tcW w:w="1276" w:type="dxa"/>
            <w:vAlign w:val="center"/>
          </w:tcPr>
          <w:p w:rsidR="00B33508" w:rsidRDefault="00C36A39">
            <w:pPr>
              <w:pStyle w:val="22"/>
              <w:snapToGrid w:val="0"/>
              <w:spacing w:after="0"/>
              <w:ind w:leftChars="0" w:left="0" w:firstLineChars="0" w:firstLine="0"/>
              <w:jc w:val="center"/>
            </w:pPr>
            <w:r>
              <w:rPr>
                <w:rFonts w:hint="eastAsia"/>
              </w:rPr>
              <w:t>63.2</w:t>
            </w:r>
          </w:p>
        </w:tc>
        <w:tc>
          <w:tcPr>
            <w:tcW w:w="1275" w:type="dxa"/>
            <w:vAlign w:val="center"/>
          </w:tcPr>
          <w:p w:rsidR="00B33508" w:rsidRDefault="00856B66">
            <w:pPr>
              <w:pStyle w:val="22"/>
              <w:snapToGrid w:val="0"/>
              <w:spacing w:after="0"/>
              <w:ind w:leftChars="0" w:left="0" w:firstLineChars="0" w:firstLine="0"/>
              <w:jc w:val="center"/>
            </w:pPr>
            <w:r>
              <w:rPr>
                <w:rFonts w:hint="eastAsia"/>
              </w:rPr>
              <w:t>924.8</w:t>
            </w:r>
          </w:p>
        </w:tc>
        <w:tc>
          <w:tcPr>
            <w:tcW w:w="1639" w:type="dxa"/>
            <w:vMerge w:val="restart"/>
            <w:vAlign w:val="center"/>
          </w:tcPr>
          <w:p w:rsidR="00B33508" w:rsidRDefault="00C36A39" w:rsidP="00B1713D">
            <w:pPr>
              <w:pStyle w:val="22"/>
              <w:snapToGrid w:val="0"/>
              <w:spacing w:after="0"/>
              <w:ind w:leftChars="0" w:left="0" w:firstLineChars="0" w:firstLine="0"/>
              <w:jc w:val="center"/>
            </w:pPr>
            <w:r>
              <w:rPr>
                <w:rFonts w:hint="eastAsia"/>
              </w:rPr>
              <w:t>-</w:t>
            </w:r>
            <w:r w:rsidR="00B1713D">
              <w:rPr>
                <w:rFonts w:hint="eastAsia"/>
              </w:rPr>
              <w:t>887.82</w:t>
            </w:r>
          </w:p>
        </w:tc>
      </w:tr>
      <w:tr w:rsidR="00B33508">
        <w:tc>
          <w:tcPr>
            <w:tcW w:w="1250" w:type="dxa"/>
            <w:vMerge/>
            <w:vAlign w:val="center"/>
          </w:tcPr>
          <w:p w:rsidR="00B33508" w:rsidRDefault="00B33508"/>
        </w:tc>
        <w:tc>
          <w:tcPr>
            <w:tcW w:w="990" w:type="dxa"/>
            <w:vAlign w:val="center"/>
          </w:tcPr>
          <w:p w:rsidR="00B33508" w:rsidRDefault="00C36A39">
            <w:pPr>
              <w:pStyle w:val="22"/>
              <w:snapToGrid w:val="0"/>
              <w:spacing w:after="0"/>
              <w:ind w:leftChars="0" w:left="0" w:firstLineChars="0" w:firstLine="0"/>
              <w:jc w:val="center"/>
            </w:pPr>
            <w:r>
              <w:rPr>
                <w:rFonts w:hint="eastAsia"/>
              </w:rPr>
              <w:t>扩容后</w:t>
            </w:r>
          </w:p>
        </w:tc>
        <w:tc>
          <w:tcPr>
            <w:tcW w:w="992" w:type="dxa"/>
            <w:vAlign w:val="center"/>
          </w:tcPr>
          <w:p w:rsidR="00B33508" w:rsidRDefault="00C36A39">
            <w:pPr>
              <w:pStyle w:val="22"/>
              <w:snapToGrid w:val="0"/>
              <w:spacing w:after="0"/>
              <w:ind w:leftChars="0" w:left="0" w:firstLineChars="0" w:firstLine="0"/>
              <w:jc w:val="center"/>
            </w:pPr>
            <w:r>
              <w:rPr>
                <w:rFonts w:hint="eastAsia"/>
              </w:rPr>
              <w:t>罐区</w:t>
            </w:r>
          </w:p>
        </w:tc>
        <w:tc>
          <w:tcPr>
            <w:tcW w:w="1276" w:type="dxa"/>
            <w:vAlign w:val="center"/>
          </w:tcPr>
          <w:p w:rsidR="00B33508" w:rsidRDefault="00856B66">
            <w:pPr>
              <w:pStyle w:val="22"/>
              <w:snapToGrid w:val="0"/>
              <w:spacing w:after="0"/>
              <w:ind w:leftChars="0" w:left="0" w:firstLineChars="0" w:firstLine="0"/>
              <w:jc w:val="center"/>
            </w:pPr>
            <w:r>
              <w:rPr>
                <w:rFonts w:hint="eastAsia"/>
              </w:rPr>
              <w:t>34.46</w:t>
            </w:r>
          </w:p>
        </w:tc>
        <w:tc>
          <w:tcPr>
            <w:tcW w:w="1276" w:type="dxa"/>
            <w:vAlign w:val="center"/>
          </w:tcPr>
          <w:p w:rsidR="00B33508" w:rsidRDefault="00856B66">
            <w:pPr>
              <w:pStyle w:val="22"/>
              <w:snapToGrid w:val="0"/>
              <w:spacing w:after="0"/>
              <w:ind w:leftChars="0" w:left="0" w:firstLineChars="0" w:firstLine="0"/>
              <w:jc w:val="center"/>
            </w:pPr>
            <w:r>
              <w:rPr>
                <w:rFonts w:hint="eastAsia"/>
              </w:rPr>
              <w:t>2.52</w:t>
            </w:r>
          </w:p>
        </w:tc>
        <w:tc>
          <w:tcPr>
            <w:tcW w:w="1275" w:type="dxa"/>
            <w:vAlign w:val="center"/>
          </w:tcPr>
          <w:p w:rsidR="00B33508" w:rsidRDefault="00856B66">
            <w:pPr>
              <w:pStyle w:val="22"/>
              <w:snapToGrid w:val="0"/>
              <w:spacing w:after="0"/>
              <w:ind w:leftChars="0" w:left="0" w:firstLineChars="0" w:firstLine="0"/>
              <w:jc w:val="center"/>
            </w:pPr>
            <w:r>
              <w:rPr>
                <w:rFonts w:hint="eastAsia"/>
              </w:rPr>
              <w:t>36.98</w:t>
            </w:r>
          </w:p>
        </w:tc>
        <w:tc>
          <w:tcPr>
            <w:tcW w:w="1639" w:type="dxa"/>
            <w:vMerge/>
            <w:vAlign w:val="center"/>
          </w:tcPr>
          <w:p w:rsidR="00B33508" w:rsidRDefault="00B33508"/>
        </w:tc>
      </w:tr>
      <w:tr w:rsidR="00B33508">
        <w:tc>
          <w:tcPr>
            <w:tcW w:w="1250" w:type="dxa"/>
            <w:vMerge w:val="restart"/>
            <w:vAlign w:val="center"/>
          </w:tcPr>
          <w:p w:rsidR="00B33508" w:rsidRDefault="00C36A39">
            <w:pPr>
              <w:pStyle w:val="22"/>
              <w:snapToGrid w:val="0"/>
              <w:spacing w:after="0"/>
              <w:ind w:leftChars="0" w:left="0" w:firstLineChars="0" w:firstLine="0"/>
              <w:jc w:val="center"/>
            </w:pPr>
            <w:r>
              <w:rPr>
                <w:rFonts w:hint="eastAsia"/>
              </w:rPr>
              <w:t>轻组分</w:t>
            </w:r>
          </w:p>
        </w:tc>
        <w:tc>
          <w:tcPr>
            <w:tcW w:w="990" w:type="dxa"/>
            <w:vAlign w:val="center"/>
          </w:tcPr>
          <w:p w:rsidR="00B33508" w:rsidRDefault="00C36A39">
            <w:pPr>
              <w:pStyle w:val="22"/>
              <w:snapToGrid w:val="0"/>
              <w:spacing w:after="0"/>
              <w:ind w:leftChars="0" w:left="0" w:firstLineChars="0" w:firstLine="0"/>
              <w:jc w:val="center"/>
            </w:pPr>
            <w:r>
              <w:rPr>
                <w:rFonts w:hint="eastAsia"/>
              </w:rPr>
              <w:t>扩容前</w:t>
            </w:r>
          </w:p>
        </w:tc>
        <w:tc>
          <w:tcPr>
            <w:tcW w:w="992" w:type="dxa"/>
            <w:vAlign w:val="center"/>
          </w:tcPr>
          <w:p w:rsidR="00B33508" w:rsidRDefault="00C36A39">
            <w:pPr>
              <w:pStyle w:val="22"/>
              <w:snapToGrid w:val="0"/>
              <w:spacing w:after="0"/>
              <w:ind w:leftChars="0" w:left="0" w:firstLineChars="0" w:firstLine="0"/>
              <w:jc w:val="center"/>
            </w:pPr>
            <w:r>
              <w:rPr>
                <w:rFonts w:hint="eastAsia"/>
              </w:rPr>
              <w:t>装置区</w:t>
            </w:r>
          </w:p>
        </w:tc>
        <w:tc>
          <w:tcPr>
            <w:tcW w:w="1276" w:type="dxa"/>
            <w:vAlign w:val="center"/>
          </w:tcPr>
          <w:p w:rsidR="00B33508" w:rsidRDefault="00856B66">
            <w:pPr>
              <w:pStyle w:val="22"/>
              <w:snapToGrid w:val="0"/>
              <w:spacing w:after="0"/>
              <w:ind w:leftChars="0" w:left="0" w:firstLineChars="0" w:firstLine="0"/>
              <w:jc w:val="center"/>
            </w:pPr>
            <w:r>
              <w:rPr>
                <w:rFonts w:hint="eastAsia"/>
              </w:rPr>
              <w:t>116.7</w:t>
            </w:r>
          </w:p>
        </w:tc>
        <w:tc>
          <w:tcPr>
            <w:tcW w:w="1276" w:type="dxa"/>
            <w:vAlign w:val="center"/>
          </w:tcPr>
          <w:p w:rsidR="00B33508" w:rsidRDefault="00856B66">
            <w:pPr>
              <w:pStyle w:val="22"/>
              <w:snapToGrid w:val="0"/>
              <w:spacing w:after="0"/>
              <w:ind w:leftChars="0" w:left="0" w:firstLineChars="0" w:firstLine="0"/>
              <w:jc w:val="center"/>
            </w:pPr>
            <w:r>
              <w:rPr>
                <w:rFonts w:hint="eastAsia"/>
              </w:rPr>
              <w:t>126.5</w:t>
            </w:r>
          </w:p>
        </w:tc>
        <w:tc>
          <w:tcPr>
            <w:tcW w:w="1275" w:type="dxa"/>
            <w:vAlign w:val="center"/>
          </w:tcPr>
          <w:p w:rsidR="00B33508" w:rsidRDefault="00856B66">
            <w:pPr>
              <w:pStyle w:val="22"/>
              <w:snapToGrid w:val="0"/>
              <w:spacing w:after="0"/>
              <w:ind w:leftChars="0" w:left="0" w:firstLineChars="0" w:firstLine="0"/>
              <w:jc w:val="center"/>
            </w:pPr>
            <w:r>
              <w:rPr>
                <w:rFonts w:hint="eastAsia"/>
              </w:rPr>
              <w:t>243.2</w:t>
            </w:r>
          </w:p>
        </w:tc>
        <w:tc>
          <w:tcPr>
            <w:tcW w:w="1639" w:type="dxa"/>
            <w:vMerge w:val="restart"/>
            <w:vAlign w:val="center"/>
          </w:tcPr>
          <w:p w:rsidR="00B33508" w:rsidRDefault="00C36A39" w:rsidP="00B1713D">
            <w:pPr>
              <w:pStyle w:val="22"/>
              <w:snapToGrid w:val="0"/>
              <w:spacing w:after="0"/>
              <w:ind w:leftChars="0" w:left="0" w:firstLineChars="0" w:firstLine="0"/>
              <w:jc w:val="center"/>
            </w:pPr>
            <w:r>
              <w:rPr>
                <w:rFonts w:hint="eastAsia"/>
              </w:rPr>
              <w:t>-</w:t>
            </w:r>
            <w:r w:rsidR="00B1713D">
              <w:rPr>
                <w:rFonts w:hint="eastAsia"/>
              </w:rPr>
              <w:t>233.47</w:t>
            </w:r>
          </w:p>
        </w:tc>
      </w:tr>
      <w:tr w:rsidR="00B33508">
        <w:tc>
          <w:tcPr>
            <w:tcW w:w="1250" w:type="dxa"/>
            <w:vMerge/>
            <w:vAlign w:val="center"/>
          </w:tcPr>
          <w:p w:rsidR="00B33508" w:rsidRDefault="00B33508"/>
        </w:tc>
        <w:tc>
          <w:tcPr>
            <w:tcW w:w="990" w:type="dxa"/>
            <w:vAlign w:val="center"/>
          </w:tcPr>
          <w:p w:rsidR="00B33508" w:rsidRDefault="00C36A39">
            <w:pPr>
              <w:pStyle w:val="22"/>
              <w:snapToGrid w:val="0"/>
              <w:spacing w:after="0"/>
              <w:ind w:leftChars="0" w:left="0" w:firstLineChars="0" w:firstLine="0"/>
              <w:jc w:val="center"/>
            </w:pPr>
            <w:r>
              <w:rPr>
                <w:rFonts w:hint="eastAsia"/>
              </w:rPr>
              <w:t>扩容后</w:t>
            </w:r>
          </w:p>
        </w:tc>
        <w:tc>
          <w:tcPr>
            <w:tcW w:w="992" w:type="dxa"/>
            <w:vAlign w:val="center"/>
          </w:tcPr>
          <w:p w:rsidR="00B33508" w:rsidRDefault="00C36A39">
            <w:pPr>
              <w:pStyle w:val="22"/>
              <w:snapToGrid w:val="0"/>
              <w:spacing w:after="0"/>
              <w:ind w:leftChars="0" w:left="0" w:firstLineChars="0" w:firstLine="0"/>
              <w:jc w:val="center"/>
            </w:pPr>
            <w:r>
              <w:rPr>
                <w:rFonts w:hint="eastAsia"/>
              </w:rPr>
              <w:t>罐区</w:t>
            </w:r>
          </w:p>
        </w:tc>
        <w:tc>
          <w:tcPr>
            <w:tcW w:w="1276" w:type="dxa"/>
            <w:vAlign w:val="center"/>
          </w:tcPr>
          <w:p w:rsidR="00B33508" w:rsidRDefault="00856B66">
            <w:pPr>
              <w:pStyle w:val="22"/>
              <w:snapToGrid w:val="0"/>
              <w:spacing w:after="0"/>
              <w:ind w:leftChars="0" w:left="0" w:firstLineChars="0" w:firstLine="0"/>
              <w:jc w:val="center"/>
            </w:pPr>
            <w:r>
              <w:rPr>
                <w:rFonts w:hint="eastAsia"/>
              </w:rPr>
              <w:t>4.67</w:t>
            </w:r>
          </w:p>
        </w:tc>
        <w:tc>
          <w:tcPr>
            <w:tcW w:w="1276" w:type="dxa"/>
            <w:vAlign w:val="center"/>
          </w:tcPr>
          <w:p w:rsidR="00B33508" w:rsidRDefault="00856B66">
            <w:pPr>
              <w:pStyle w:val="22"/>
              <w:snapToGrid w:val="0"/>
              <w:spacing w:after="0"/>
              <w:ind w:leftChars="0" w:left="0" w:firstLineChars="0" w:firstLine="0"/>
              <w:jc w:val="center"/>
            </w:pPr>
            <w:r>
              <w:rPr>
                <w:rFonts w:hint="eastAsia"/>
              </w:rPr>
              <w:t>5.06</w:t>
            </w:r>
          </w:p>
        </w:tc>
        <w:tc>
          <w:tcPr>
            <w:tcW w:w="1275" w:type="dxa"/>
            <w:vAlign w:val="center"/>
          </w:tcPr>
          <w:p w:rsidR="00B33508" w:rsidRDefault="00B1713D">
            <w:pPr>
              <w:pStyle w:val="22"/>
              <w:snapToGrid w:val="0"/>
              <w:spacing w:after="0"/>
              <w:ind w:leftChars="0" w:left="0" w:firstLineChars="0" w:firstLine="0"/>
              <w:jc w:val="center"/>
            </w:pPr>
            <w:r>
              <w:rPr>
                <w:rFonts w:hint="eastAsia"/>
              </w:rPr>
              <w:t>9.73</w:t>
            </w:r>
          </w:p>
        </w:tc>
        <w:tc>
          <w:tcPr>
            <w:tcW w:w="1639" w:type="dxa"/>
            <w:vMerge/>
            <w:vAlign w:val="center"/>
          </w:tcPr>
          <w:p w:rsidR="00B33508" w:rsidRDefault="00B33508"/>
        </w:tc>
      </w:tr>
      <w:tr w:rsidR="00B33508">
        <w:tc>
          <w:tcPr>
            <w:tcW w:w="1250" w:type="dxa"/>
            <w:vMerge w:val="restart"/>
            <w:vAlign w:val="center"/>
          </w:tcPr>
          <w:p w:rsidR="00B33508" w:rsidRDefault="00C36A39">
            <w:pPr>
              <w:pStyle w:val="22"/>
              <w:snapToGrid w:val="0"/>
              <w:spacing w:after="0"/>
              <w:ind w:leftChars="0" w:left="0" w:firstLineChars="0" w:firstLine="0"/>
              <w:jc w:val="center"/>
            </w:pPr>
            <w:r>
              <w:rPr>
                <w:rFonts w:hint="eastAsia"/>
              </w:rPr>
              <w:t>合计</w:t>
            </w:r>
          </w:p>
        </w:tc>
        <w:tc>
          <w:tcPr>
            <w:tcW w:w="990" w:type="dxa"/>
            <w:vAlign w:val="center"/>
          </w:tcPr>
          <w:p w:rsidR="00B33508" w:rsidRDefault="00C36A39">
            <w:pPr>
              <w:pStyle w:val="22"/>
              <w:snapToGrid w:val="0"/>
              <w:spacing w:after="0"/>
              <w:ind w:leftChars="0" w:left="0" w:firstLineChars="0" w:firstLine="0"/>
              <w:jc w:val="center"/>
            </w:pPr>
            <w:r>
              <w:rPr>
                <w:rFonts w:hint="eastAsia"/>
              </w:rPr>
              <w:t>扩容前</w:t>
            </w:r>
          </w:p>
        </w:tc>
        <w:tc>
          <w:tcPr>
            <w:tcW w:w="992" w:type="dxa"/>
            <w:vAlign w:val="center"/>
          </w:tcPr>
          <w:p w:rsidR="00B33508" w:rsidRDefault="00C36A39">
            <w:pPr>
              <w:pStyle w:val="22"/>
              <w:snapToGrid w:val="0"/>
              <w:spacing w:after="0"/>
              <w:ind w:leftChars="0" w:left="0" w:firstLineChars="0" w:firstLine="0"/>
              <w:jc w:val="center"/>
            </w:pPr>
            <w:r>
              <w:rPr>
                <w:rFonts w:hint="eastAsia"/>
              </w:rPr>
              <w:t>/</w:t>
            </w:r>
          </w:p>
        </w:tc>
        <w:tc>
          <w:tcPr>
            <w:tcW w:w="1276" w:type="dxa"/>
            <w:vAlign w:val="center"/>
          </w:tcPr>
          <w:p w:rsidR="00B33508" w:rsidRDefault="00B33508">
            <w:pPr>
              <w:pStyle w:val="22"/>
              <w:snapToGrid w:val="0"/>
              <w:spacing w:after="0"/>
              <w:ind w:leftChars="0" w:left="0" w:firstLineChars="0" w:firstLine="0"/>
              <w:jc w:val="center"/>
            </w:pPr>
          </w:p>
        </w:tc>
        <w:tc>
          <w:tcPr>
            <w:tcW w:w="1276" w:type="dxa"/>
            <w:vAlign w:val="center"/>
          </w:tcPr>
          <w:p w:rsidR="00B33508" w:rsidRDefault="00B33508">
            <w:pPr>
              <w:pStyle w:val="22"/>
              <w:snapToGrid w:val="0"/>
              <w:spacing w:after="0"/>
              <w:ind w:leftChars="0" w:left="0" w:firstLineChars="0" w:firstLine="0"/>
              <w:jc w:val="center"/>
            </w:pPr>
          </w:p>
        </w:tc>
        <w:tc>
          <w:tcPr>
            <w:tcW w:w="1275" w:type="dxa"/>
            <w:vAlign w:val="center"/>
          </w:tcPr>
          <w:p w:rsidR="00B33508" w:rsidRDefault="00B33508">
            <w:pPr>
              <w:pStyle w:val="22"/>
              <w:snapToGrid w:val="0"/>
              <w:spacing w:after="0"/>
              <w:ind w:leftChars="0" w:left="0" w:firstLineChars="0" w:firstLine="0"/>
              <w:jc w:val="center"/>
            </w:pPr>
          </w:p>
        </w:tc>
        <w:tc>
          <w:tcPr>
            <w:tcW w:w="1639" w:type="dxa"/>
            <w:vMerge w:val="restart"/>
            <w:vAlign w:val="center"/>
          </w:tcPr>
          <w:p w:rsidR="00B33508" w:rsidRDefault="00C36A39" w:rsidP="00B1713D">
            <w:pPr>
              <w:pStyle w:val="22"/>
              <w:snapToGrid w:val="0"/>
              <w:spacing w:after="0"/>
              <w:ind w:leftChars="0" w:left="0" w:firstLineChars="0" w:firstLine="0"/>
              <w:jc w:val="center"/>
            </w:pPr>
            <w:r>
              <w:rPr>
                <w:rFonts w:hint="eastAsia"/>
              </w:rPr>
              <w:t>-1</w:t>
            </w:r>
            <w:r w:rsidR="00B1713D">
              <w:rPr>
                <w:rFonts w:hint="eastAsia"/>
              </w:rPr>
              <w:t>127.228</w:t>
            </w:r>
          </w:p>
        </w:tc>
      </w:tr>
      <w:tr w:rsidR="00B33508">
        <w:tc>
          <w:tcPr>
            <w:tcW w:w="1250" w:type="dxa"/>
            <w:vMerge/>
            <w:vAlign w:val="center"/>
          </w:tcPr>
          <w:p w:rsidR="00B33508" w:rsidRDefault="00B33508"/>
        </w:tc>
        <w:tc>
          <w:tcPr>
            <w:tcW w:w="990" w:type="dxa"/>
            <w:vAlign w:val="center"/>
          </w:tcPr>
          <w:p w:rsidR="00B33508" w:rsidRDefault="00C36A39">
            <w:pPr>
              <w:pStyle w:val="22"/>
              <w:snapToGrid w:val="0"/>
              <w:spacing w:after="0"/>
              <w:ind w:leftChars="0" w:left="0" w:firstLineChars="0" w:firstLine="0"/>
              <w:jc w:val="center"/>
            </w:pPr>
            <w:r>
              <w:rPr>
                <w:rFonts w:hint="eastAsia"/>
              </w:rPr>
              <w:t>扩容后</w:t>
            </w:r>
          </w:p>
        </w:tc>
        <w:tc>
          <w:tcPr>
            <w:tcW w:w="992" w:type="dxa"/>
            <w:vAlign w:val="center"/>
          </w:tcPr>
          <w:p w:rsidR="00B33508" w:rsidRDefault="00C36A39">
            <w:pPr>
              <w:pStyle w:val="22"/>
              <w:snapToGrid w:val="0"/>
              <w:spacing w:after="0"/>
              <w:ind w:leftChars="0" w:left="0" w:firstLineChars="0" w:firstLine="0"/>
              <w:jc w:val="center"/>
            </w:pPr>
            <w:r>
              <w:rPr>
                <w:rFonts w:hint="eastAsia"/>
              </w:rPr>
              <w:t>/</w:t>
            </w:r>
          </w:p>
        </w:tc>
        <w:tc>
          <w:tcPr>
            <w:tcW w:w="1276" w:type="dxa"/>
            <w:vAlign w:val="center"/>
          </w:tcPr>
          <w:p w:rsidR="00B33508" w:rsidRDefault="00B33508">
            <w:pPr>
              <w:pStyle w:val="22"/>
              <w:snapToGrid w:val="0"/>
              <w:spacing w:after="0"/>
              <w:ind w:leftChars="0" w:left="0" w:firstLineChars="0" w:firstLine="0"/>
              <w:jc w:val="center"/>
            </w:pPr>
          </w:p>
        </w:tc>
        <w:tc>
          <w:tcPr>
            <w:tcW w:w="1276" w:type="dxa"/>
            <w:vAlign w:val="center"/>
          </w:tcPr>
          <w:p w:rsidR="00B33508" w:rsidRDefault="00B33508">
            <w:pPr>
              <w:pStyle w:val="22"/>
              <w:snapToGrid w:val="0"/>
              <w:spacing w:after="0"/>
              <w:ind w:leftChars="0" w:left="0" w:firstLineChars="0" w:firstLine="0"/>
              <w:jc w:val="center"/>
            </w:pPr>
          </w:p>
        </w:tc>
        <w:tc>
          <w:tcPr>
            <w:tcW w:w="1275" w:type="dxa"/>
            <w:vAlign w:val="center"/>
          </w:tcPr>
          <w:p w:rsidR="00B33508" w:rsidRDefault="00B33508">
            <w:pPr>
              <w:pStyle w:val="22"/>
              <w:snapToGrid w:val="0"/>
              <w:spacing w:after="0"/>
              <w:ind w:leftChars="0" w:left="0" w:firstLineChars="0" w:firstLine="0"/>
              <w:jc w:val="center"/>
            </w:pPr>
          </w:p>
        </w:tc>
        <w:tc>
          <w:tcPr>
            <w:tcW w:w="1639" w:type="dxa"/>
            <w:vMerge/>
            <w:vAlign w:val="center"/>
          </w:tcPr>
          <w:p w:rsidR="00B33508" w:rsidRDefault="00B33508"/>
        </w:tc>
      </w:tr>
    </w:tbl>
    <w:p w:rsidR="00B33508" w:rsidRDefault="00C36A39">
      <w:pPr>
        <w:pStyle w:val="22"/>
        <w:ind w:left="420" w:firstLine="420"/>
      </w:pPr>
      <w:r>
        <w:rPr>
          <w:rFonts w:hint="eastAsia"/>
        </w:rPr>
        <w:t>以上排放所产生的污染物为挥发性有机物，以</w:t>
      </w:r>
      <w:r w:rsidR="00554BE9">
        <w:rPr>
          <w:rFonts w:hint="eastAsia"/>
        </w:rPr>
        <w:t>非甲烷总烃</w:t>
      </w:r>
      <w:r>
        <w:rPr>
          <w:rFonts w:hint="eastAsia"/>
        </w:rPr>
        <w:t>表示。拟建工程建成后，年排放量减少约</w:t>
      </w:r>
      <w:r>
        <w:rPr>
          <w:rFonts w:hint="eastAsia"/>
        </w:rPr>
        <w:t>1.</w:t>
      </w:r>
      <w:r w:rsidR="00B1713D">
        <w:rPr>
          <w:rFonts w:hint="eastAsia"/>
        </w:rPr>
        <w:t>127</w:t>
      </w:r>
      <w:r>
        <w:rPr>
          <w:rFonts w:hint="eastAsia"/>
        </w:rPr>
        <w:t>t</w:t>
      </w:r>
      <w:r>
        <w:rPr>
          <w:rFonts w:hint="eastAsia"/>
        </w:rPr>
        <w:t>。</w:t>
      </w:r>
    </w:p>
    <w:p w:rsidR="00B33508" w:rsidRDefault="00B33508">
      <w:pPr>
        <w:pStyle w:val="22"/>
        <w:ind w:left="420" w:firstLine="420"/>
      </w:pPr>
    </w:p>
    <w:p w:rsidR="00B33508" w:rsidRPr="00357DB2" w:rsidRDefault="00C36A39">
      <w:pPr>
        <w:autoSpaceDE w:val="0"/>
        <w:autoSpaceDN w:val="0"/>
        <w:spacing w:line="360" w:lineRule="auto"/>
        <w:ind w:firstLineChars="200" w:firstLine="480"/>
        <w:rPr>
          <w:rFonts w:ascii="Times New Roman" w:hAnsi="Times New Roman"/>
          <w:color w:val="000000"/>
          <w:sz w:val="24"/>
          <w:u w:val="single"/>
        </w:rPr>
      </w:pPr>
      <w:r w:rsidRPr="00357DB2">
        <w:rPr>
          <w:rFonts w:ascii="Times New Roman" w:hAnsi="Times New Roman" w:hint="eastAsia"/>
          <w:color w:val="000000"/>
          <w:sz w:val="24"/>
          <w:u w:val="single"/>
        </w:rPr>
        <w:t>现有工程、拟建工程、总体工程废水、废气和</w:t>
      </w:r>
      <w:proofErr w:type="gramStart"/>
      <w:r w:rsidRPr="00357DB2">
        <w:rPr>
          <w:rFonts w:ascii="Times New Roman" w:hAnsi="Times New Roman" w:hint="eastAsia"/>
          <w:color w:val="000000"/>
          <w:sz w:val="24"/>
          <w:u w:val="single"/>
        </w:rPr>
        <w:t>固废</w:t>
      </w:r>
      <w:proofErr w:type="gramEnd"/>
      <w:r w:rsidRPr="00357DB2">
        <w:rPr>
          <w:rFonts w:ascii="Times New Roman" w:hAnsi="Times New Roman" w:hint="eastAsia"/>
          <w:color w:val="000000"/>
          <w:sz w:val="24"/>
          <w:u w:val="single"/>
        </w:rPr>
        <w:t>“三本帐”分析见表</w:t>
      </w:r>
      <w:r w:rsidRPr="00357DB2">
        <w:rPr>
          <w:rFonts w:ascii="Times New Roman" w:hAnsi="Times New Roman" w:hint="eastAsia"/>
          <w:color w:val="000000"/>
          <w:sz w:val="24"/>
          <w:u w:val="single"/>
        </w:rPr>
        <w:t>2.9-2</w:t>
      </w:r>
      <w:r w:rsidRPr="00357DB2">
        <w:rPr>
          <w:rFonts w:ascii="Times New Roman" w:hAnsi="Times New Roman"/>
          <w:color w:val="000000"/>
          <w:sz w:val="24"/>
          <w:u w:val="single"/>
        </w:rPr>
        <w:t>。</w:t>
      </w:r>
    </w:p>
    <w:p w:rsidR="00B33508" w:rsidRPr="00357DB2" w:rsidRDefault="00C36A39">
      <w:pPr>
        <w:jc w:val="center"/>
        <w:rPr>
          <w:rFonts w:ascii="Times New Roman" w:hAnsi="Times New Roman"/>
          <w:b/>
          <w:color w:val="000000"/>
          <w:szCs w:val="21"/>
          <w:u w:val="single"/>
        </w:rPr>
      </w:pPr>
      <w:r w:rsidRPr="00357DB2">
        <w:rPr>
          <w:rFonts w:ascii="Times New Roman" w:hAnsi="Times New Roman"/>
          <w:b/>
          <w:color w:val="000000"/>
          <w:szCs w:val="21"/>
          <w:u w:val="single"/>
        </w:rPr>
        <w:t>表</w:t>
      </w:r>
      <w:r w:rsidRPr="00357DB2">
        <w:rPr>
          <w:rFonts w:ascii="Times New Roman" w:hAnsi="Times New Roman" w:hint="eastAsia"/>
          <w:b/>
          <w:color w:val="000000"/>
          <w:szCs w:val="21"/>
          <w:u w:val="single"/>
        </w:rPr>
        <w:t>2.9-2</w:t>
      </w:r>
      <w:r w:rsidRPr="00357DB2">
        <w:rPr>
          <w:rFonts w:ascii="Times New Roman" w:hAnsi="Times New Roman"/>
          <w:b/>
          <w:color w:val="000000"/>
          <w:szCs w:val="21"/>
          <w:u w:val="single"/>
        </w:rPr>
        <w:t xml:space="preserve">   </w:t>
      </w:r>
      <w:r w:rsidRPr="00357DB2">
        <w:rPr>
          <w:rFonts w:ascii="Times New Roman" w:hAnsi="Times New Roman" w:hint="eastAsia"/>
          <w:b/>
          <w:color w:val="000000"/>
          <w:szCs w:val="21"/>
          <w:u w:val="single"/>
        </w:rPr>
        <w:t>总体工程“三本帐”核算</w:t>
      </w:r>
      <w:r w:rsidRPr="00357DB2">
        <w:rPr>
          <w:rFonts w:ascii="Times New Roman" w:hAnsi="Times New Roman"/>
          <w:b/>
          <w:color w:val="000000"/>
          <w:szCs w:val="21"/>
          <w:u w:val="single"/>
        </w:rPr>
        <w:t>一览表</w:t>
      </w:r>
    </w:p>
    <w:tbl>
      <w:tblPr>
        <w:tblW w:w="9109"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301"/>
        <w:gridCol w:w="1301"/>
        <w:gridCol w:w="1301"/>
        <w:gridCol w:w="1303"/>
        <w:gridCol w:w="1301"/>
        <w:gridCol w:w="1301"/>
        <w:gridCol w:w="1301"/>
      </w:tblGrid>
      <w:tr w:rsidR="00B33508" w:rsidRPr="00357DB2">
        <w:trPr>
          <w:trHeight w:val="677"/>
          <w:tblHeader/>
        </w:trPr>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Times New Roman"/>
                <w:b/>
                <w:color w:val="000000"/>
                <w:szCs w:val="21"/>
                <w:u w:val="single"/>
              </w:rPr>
            </w:pPr>
            <w:r w:rsidRPr="00357DB2">
              <w:rPr>
                <w:rFonts w:ascii="Times New Roman" w:hAnsi="Times New Roman" w:cs="Times New Roman"/>
                <w:b/>
                <w:color w:val="000000"/>
                <w:kern w:val="0"/>
                <w:szCs w:val="21"/>
                <w:u w:val="single"/>
              </w:rPr>
              <w:t>类型</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Times New Roman"/>
                <w:b/>
                <w:color w:val="000000"/>
                <w:szCs w:val="21"/>
                <w:u w:val="single"/>
              </w:rPr>
            </w:pPr>
            <w:r w:rsidRPr="00357DB2">
              <w:rPr>
                <w:rFonts w:ascii="Times New Roman" w:hAnsi="Times New Roman" w:cs="Times New Roman"/>
                <w:b/>
                <w:color w:val="000000"/>
                <w:kern w:val="0"/>
                <w:szCs w:val="21"/>
                <w:u w:val="single"/>
              </w:rPr>
              <w:t>污染物名称</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Times New Roman"/>
                <w:b/>
                <w:color w:val="000000"/>
                <w:kern w:val="0"/>
                <w:szCs w:val="21"/>
                <w:u w:val="single"/>
              </w:rPr>
            </w:pPr>
            <w:r w:rsidRPr="00357DB2">
              <w:rPr>
                <w:rFonts w:ascii="Times New Roman" w:hAnsi="Times New Roman" w:cs="Times New Roman"/>
                <w:b/>
                <w:color w:val="000000"/>
                <w:kern w:val="0"/>
                <w:szCs w:val="21"/>
                <w:u w:val="single"/>
              </w:rPr>
              <w:t>现有工程</w:t>
            </w:r>
          </w:p>
          <w:p w:rsidR="00B33508" w:rsidRPr="00357DB2" w:rsidRDefault="00C36A39">
            <w:pPr>
              <w:widowControl/>
              <w:jc w:val="center"/>
              <w:textAlignment w:val="center"/>
              <w:rPr>
                <w:rFonts w:ascii="Times New Roman" w:hAnsi="Times New Roman" w:cs="Times New Roman"/>
                <w:b/>
                <w:color w:val="000000"/>
                <w:szCs w:val="21"/>
                <w:u w:val="single"/>
              </w:rPr>
            </w:pPr>
            <w:r w:rsidRPr="00357DB2">
              <w:rPr>
                <w:rFonts w:ascii="Times New Roman" w:hAnsi="Times New Roman" w:cs="Times New Roman"/>
                <w:b/>
                <w:color w:val="000000"/>
                <w:kern w:val="0"/>
                <w:szCs w:val="21"/>
                <w:u w:val="single"/>
              </w:rPr>
              <w:t>排放量（</w:t>
            </w:r>
            <w:r w:rsidRPr="00357DB2">
              <w:rPr>
                <w:rFonts w:ascii="Times New Roman" w:hAnsi="Times New Roman" w:cs="Times New Roman"/>
                <w:b/>
                <w:color w:val="000000"/>
                <w:kern w:val="0"/>
                <w:szCs w:val="21"/>
                <w:u w:val="single"/>
              </w:rPr>
              <w:t>t/a</w:t>
            </w:r>
            <w:r w:rsidRPr="00357DB2">
              <w:rPr>
                <w:rFonts w:ascii="Times New Roman" w:hAnsi="Times New Roman" w:cs="宋体" w:hint="eastAsia"/>
                <w:b/>
                <w:color w:val="000000"/>
                <w:kern w:val="0"/>
                <w:szCs w:val="21"/>
                <w:u w:val="single"/>
              </w:rPr>
              <w:t>）</w:t>
            </w:r>
          </w:p>
        </w:tc>
        <w:tc>
          <w:tcPr>
            <w:tcW w:w="1303"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Times New Roman"/>
                <w:b/>
                <w:color w:val="000000"/>
                <w:szCs w:val="21"/>
                <w:u w:val="single"/>
              </w:rPr>
            </w:pPr>
            <w:r w:rsidRPr="00357DB2">
              <w:rPr>
                <w:rFonts w:ascii="Times New Roman" w:hAnsi="Times New Roman" w:cs="Times New Roman" w:hint="eastAsia"/>
                <w:b/>
                <w:color w:val="000000"/>
                <w:kern w:val="0"/>
                <w:szCs w:val="21"/>
                <w:u w:val="single"/>
              </w:rPr>
              <w:t>本工程</w:t>
            </w:r>
            <w:r w:rsidRPr="00357DB2">
              <w:rPr>
                <w:rFonts w:ascii="Times New Roman" w:hAnsi="Times New Roman" w:cs="Times New Roman"/>
                <w:b/>
                <w:color w:val="000000"/>
                <w:kern w:val="0"/>
                <w:szCs w:val="21"/>
                <w:u w:val="single"/>
              </w:rPr>
              <w:t>排放量（</w:t>
            </w:r>
            <w:r w:rsidRPr="00357DB2">
              <w:rPr>
                <w:rFonts w:ascii="Times New Roman" w:hAnsi="Times New Roman" w:cs="Times New Roman"/>
                <w:b/>
                <w:color w:val="000000"/>
                <w:kern w:val="0"/>
                <w:szCs w:val="21"/>
                <w:u w:val="single"/>
              </w:rPr>
              <w:t>t/a</w:t>
            </w:r>
            <w:r w:rsidRPr="00357DB2">
              <w:rPr>
                <w:rFonts w:ascii="Times New Roman" w:hAnsi="Times New Roman" w:cs="宋体" w:hint="eastAsia"/>
                <w:b/>
                <w:color w:val="000000"/>
                <w:kern w:val="0"/>
                <w:szCs w:val="21"/>
                <w:u w:val="single"/>
              </w:rPr>
              <w:t>）</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b/>
                <w:color w:val="000000"/>
                <w:szCs w:val="21"/>
                <w:u w:val="single"/>
              </w:rPr>
            </w:pPr>
            <w:r w:rsidRPr="00357DB2">
              <w:rPr>
                <w:rFonts w:ascii="Times New Roman" w:hAnsi="Times New Roman" w:cs="宋体" w:hint="eastAsia"/>
                <w:b/>
                <w:color w:val="000000"/>
                <w:kern w:val="0"/>
                <w:szCs w:val="21"/>
                <w:u w:val="single"/>
              </w:rPr>
              <w:t>以新带老</w:t>
            </w:r>
            <w:r w:rsidRPr="00357DB2">
              <w:rPr>
                <w:rFonts w:ascii="Times New Roman" w:hAnsi="Times New Roman" w:cs="Times New Roman"/>
                <w:b/>
                <w:color w:val="000000"/>
                <w:kern w:val="0"/>
                <w:szCs w:val="21"/>
                <w:u w:val="single"/>
              </w:rPr>
              <w:t>消减量（</w:t>
            </w:r>
            <w:r w:rsidRPr="00357DB2">
              <w:rPr>
                <w:rFonts w:ascii="Times New Roman" w:hAnsi="Times New Roman" w:cs="Times New Roman"/>
                <w:b/>
                <w:color w:val="000000"/>
                <w:kern w:val="0"/>
                <w:szCs w:val="21"/>
                <w:u w:val="single"/>
              </w:rPr>
              <w:t>t/a</w:t>
            </w:r>
            <w:r w:rsidRPr="00357DB2">
              <w:rPr>
                <w:rFonts w:ascii="Times New Roman" w:hAnsi="Times New Roman" w:cs="宋体" w:hint="eastAsia"/>
                <w:b/>
                <w:color w:val="000000"/>
                <w:kern w:val="0"/>
                <w:szCs w:val="21"/>
                <w:u w:val="single"/>
              </w:rPr>
              <w:t>）</w:t>
            </w:r>
          </w:p>
        </w:tc>
        <w:tc>
          <w:tcPr>
            <w:tcW w:w="1301" w:type="dxa"/>
            <w:tcBorders>
              <w:top w:val="double" w:sz="4" w:space="0" w:color="auto"/>
              <w:tl2br w:val="nil"/>
              <w:tr2bl w:val="nil"/>
            </w:tcBorders>
            <w:vAlign w:val="center"/>
          </w:tcPr>
          <w:p w:rsidR="00B33508" w:rsidRPr="00357DB2" w:rsidRDefault="00C36A39" w:rsidP="00C35670">
            <w:pPr>
              <w:widowControl/>
              <w:jc w:val="center"/>
              <w:textAlignment w:val="center"/>
              <w:rPr>
                <w:rFonts w:ascii="Times New Roman" w:hAnsi="Times New Roman" w:cs="Times New Roman"/>
                <w:b/>
                <w:color w:val="000000"/>
                <w:szCs w:val="21"/>
                <w:u w:val="single"/>
              </w:rPr>
            </w:pPr>
            <w:r w:rsidRPr="00357DB2">
              <w:rPr>
                <w:rFonts w:ascii="Times New Roman" w:hAnsi="Times New Roman" w:cs="宋体" w:hint="eastAsia"/>
                <w:b/>
                <w:color w:val="000000"/>
                <w:kern w:val="0"/>
                <w:szCs w:val="21"/>
                <w:u w:val="single"/>
              </w:rPr>
              <w:t>总体</w:t>
            </w:r>
            <w:r w:rsidR="00C35670">
              <w:rPr>
                <w:rFonts w:ascii="Times New Roman" w:hAnsi="Times New Roman" w:cs="宋体" w:hint="eastAsia"/>
                <w:b/>
                <w:color w:val="000000"/>
                <w:kern w:val="0"/>
                <w:szCs w:val="21"/>
                <w:u w:val="single"/>
              </w:rPr>
              <w:t>工程</w:t>
            </w:r>
            <w:r w:rsidRPr="00357DB2">
              <w:rPr>
                <w:rFonts w:ascii="Times New Roman" w:hAnsi="Times New Roman" w:cs="Times New Roman"/>
                <w:b/>
                <w:color w:val="000000"/>
                <w:kern w:val="0"/>
                <w:szCs w:val="21"/>
                <w:u w:val="single"/>
              </w:rPr>
              <w:t>排放量（</w:t>
            </w:r>
            <w:r w:rsidRPr="00357DB2">
              <w:rPr>
                <w:rFonts w:ascii="Times New Roman" w:hAnsi="Times New Roman" w:cs="Times New Roman"/>
                <w:b/>
                <w:color w:val="000000"/>
                <w:kern w:val="0"/>
                <w:szCs w:val="21"/>
                <w:u w:val="single"/>
              </w:rPr>
              <w:t>t/a</w:t>
            </w:r>
            <w:r w:rsidRPr="00357DB2">
              <w:rPr>
                <w:rFonts w:ascii="Times New Roman" w:hAnsi="Times New Roman" w:cs="宋体" w:hint="eastAsia"/>
                <w:b/>
                <w:color w:val="000000"/>
                <w:kern w:val="0"/>
                <w:szCs w:val="21"/>
                <w:u w:val="single"/>
              </w:rPr>
              <w:t>）</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Times New Roman"/>
                <w:b/>
                <w:color w:val="000000"/>
                <w:szCs w:val="21"/>
                <w:u w:val="single"/>
              </w:rPr>
            </w:pPr>
            <w:r w:rsidRPr="00357DB2">
              <w:rPr>
                <w:rFonts w:ascii="Times New Roman" w:hAnsi="Times New Roman" w:cs="Times New Roman"/>
                <w:b/>
                <w:color w:val="000000"/>
                <w:kern w:val="0"/>
                <w:szCs w:val="21"/>
                <w:u w:val="single"/>
              </w:rPr>
              <w:t>排放增减量（</w:t>
            </w:r>
            <w:r w:rsidRPr="00357DB2">
              <w:rPr>
                <w:rFonts w:ascii="Times New Roman" w:hAnsi="Times New Roman" w:cs="Times New Roman"/>
                <w:b/>
                <w:color w:val="000000"/>
                <w:kern w:val="0"/>
                <w:szCs w:val="21"/>
                <w:u w:val="single"/>
              </w:rPr>
              <w:t>t/a</w:t>
            </w:r>
            <w:r w:rsidRPr="00357DB2">
              <w:rPr>
                <w:rFonts w:ascii="Times New Roman" w:hAnsi="Times New Roman" w:cs="宋体" w:hint="eastAsia"/>
                <w:b/>
                <w:color w:val="000000"/>
                <w:kern w:val="0"/>
                <w:szCs w:val="21"/>
                <w:u w:val="single"/>
              </w:rPr>
              <w:t>）</w:t>
            </w:r>
          </w:p>
        </w:tc>
      </w:tr>
      <w:tr w:rsidR="00B33508" w:rsidRPr="00357DB2">
        <w:trPr>
          <w:trHeight w:val="315"/>
        </w:trPr>
        <w:tc>
          <w:tcPr>
            <w:tcW w:w="1301" w:type="dxa"/>
            <w:vMerge w:val="restart"/>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Times New Roman"/>
                <w:color w:val="000000"/>
                <w:szCs w:val="21"/>
                <w:u w:val="single"/>
              </w:rPr>
            </w:pPr>
            <w:r w:rsidRPr="00357DB2">
              <w:rPr>
                <w:rFonts w:ascii="Times New Roman" w:hAnsi="Times New Roman" w:cs="Times New Roman"/>
                <w:color w:val="000000"/>
                <w:kern w:val="0"/>
                <w:szCs w:val="21"/>
                <w:u w:val="single"/>
              </w:rPr>
              <w:t>废气</w:t>
            </w:r>
          </w:p>
        </w:tc>
        <w:tc>
          <w:tcPr>
            <w:tcW w:w="1301" w:type="dxa"/>
            <w:tcBorders>
              <w:top w:val="double" w:sz="4" w:space="0" w:color="auto"/>
              <w:tl2br w:val="nil"/>
              <w:tr2bl w:val="nil"/>
            </w:tcBorders>
            <w:vAlign w:val="center"/>
          </w:tcPr>
          <w:p w:rsidR="00B33508" w:rsidRPr="00357DB2" w:rsidRDefault="00554BE9">
            <w:pPr>
              <w:widowControl/>
              <w:jc w:val="center"/>
              <w:textAlignment w:val="center"/>
              <w:rPr>
                <w:rFonts w:ascii="Times New Roman" w:hAnsi="Times New Roman" w:cs="宋体"/>
                <w:color w:val="000000"/>
                <w:szCs w:val="21"/>
                <w:u w:val="single"/>
              </w:rPr>
            </w:pPr>
            <w:r>
              <w:rPr>
                <w:rFonts w:ascii="Times New Roman" w:hAnsi="Times New Roman" w:cs="宋体" w:hint="eastAsia"/>
                <w:color w:val="000000"/>
                <w:kern w:val="0"/>
                <w:szCs w:val="21"/>
                <w:u w:val="single"/>
              </w:rPr>
              <w:t>非甲烷总烃</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2.277</w:t>
            </w:r>
          </w:p>
        </w:tc>
        <w:tc>
          <w:tcPr>
            <w:tcW w:w="1303" w:type="dxa"/>
            <w:tcBorders>
              <w:top w:val="double" w:sz="4" w:space="0" w:color="auto"/>
              <w:tl2br w:val="nil"/>
              <w:tr2bl w:val="nil"/>
            </w:tcBorders>
            <w:vAlign w:val="center"/>
          </w:tcPr>
          <w:p w:rsidR="00B33508" w:rsidRPr="00357DB2" w:rsidRDefault="00C36A39" w:rsidP="001E02D5">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w:t>
            </w:r>
            <w:r w:rsidR="001E02D5">
              <w:rPr>
                <w:rFonts w:ascii="Times New Roman" w:hAnsi="Times New Roman" w:cs="宋体" w:hint="eastAsia"/>
                <w:color w:val="000000"/>
                <w:kern w:val="0"/>
                <w:szCs w:val="21"/>
                <w:u w:val="single"/>
              </w:rPr>
              <w:t>052</w:t>
            </w:r>
          </w:p>
        </w:tc>
        <w:tc>
          <w:tcPr>
            <w:tcW w:w="1301" w:type="dxa"/>
            <w:tcBorders>
              <w:top w:val="double" w:sz="4" w:space="0" w:color="auto"/>
              <w:tl2br w:val="nil"/>
              <w:tr2bl w:val="nil"/>
            </w:tcBorders>
            <w:vAlign w:val="center"/>
          </w:tcPr>
          <w:p w:rsidR="00B33508" w:rsidRPr="00357DB2" w:rsidRDefault="00C36A39" w:rsidP="001E02D5">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1.</w:t>
            </w:r>
            <w:r w:rsidR="001E02D5">
              <w:rPr>
                <w:rFonts w:ascii="Times New Roman" w:hAnsi="Times New Roman" w:cs="宋体" w:hint="eastAsia"/>
                <w:color w:val="000000"/>
                <w:kern w:val="0"/>
                <w:szCs w:val="21"/>
                <w:u w:val="single"/>
              </w:rPr>
              <w:t>127</w:t>
            </w:r>
          </w:p>
        </w:tc>
        <w:tc>
          <w:tcPr>
            <w:tcW w:w="1301" w:type="dxa"/>
            <w:tcBorders>
              <w:top w:val="double" w:sz="4" w:space="0" w:color="auto"/>
              <w:tl2br w:val="nil"/>
              <w:tr2bl w:val="nil"/>
            </w:tcBorders>
            <w:vAlign w:val="center"/>
          </w:tcPr>
          <w:p w:rsidR="00B33508" w:rsidRPr="00357DB2" w:rsidRDefault="00C36A39" w:rsidP="001E02D5">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1.2</w:t>
            </w:r>
            <w:r w:rsidR="001E02D5">
              <w:rPr>
                <w:rFonts w:ascii="Times New Roman" w:hAnsi="Times New Roman" w:cs="宋体" w:hint="eastAsia"/>
                <w:color w:val="000000"/>
                <w:kern w:val="0"/>
                <w:szCs w:val="21"/>
                <w:u w:val="single"/>
              </w:rPr>
              <w:t>02</w:t>
            </w:r>
          </w:p>
        </w:tc>
        <w:tc>
          <w:tcPr>
            <w:tcW w:w="1301" w:type="dxa"/>
            <w:tcBorders>
              <w:top w:val="double" w:sz="4" w:space="0" w:color="auto"/>
              <w:tl2br w:val="nil"/>
              <w:tr2bl w:val="nil"/>
            </w:tcBorders>
            <w:vAlign w:val="center"/>
          </w:tcPr>
          <w:p w:rsidR="00B33508" w:rsidRPr="00357DB2" w:rsidRDefault="00C36A39" w:rsidP="001E02D5">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-1.0</w:t>
            </w:r>
            <w:r w:rsidR="001E02D5">
              <w:rPr>
                <w:rFonts w:ascii="Times New Roman" w:hAnsi="Times New Roman" w:cs="宋体" w:hint="eastAsia"/>
                <w:color w:val="000000"/>
                <w:kern w:val="0"/>
                <w:szCs w:val="21"/>
                <w:u w:val="single"/>
              </w:rPr>
              <w:t>75</w:t>
            </w:r>
          </w:p>
        </w:tc>
      </w:tr>
      <w:tr w:rsidR="00B33508" w:rsidRPr="00357DB2">
        <w:trPr>
          <w:trHeight w:val="362"/>
        </w:trPr>
        <w:tc>
          <w:tcPr>
            <w:tcW w:w="1301" w:type="dxa"/>
            <w:vMerge/>
            <w:tcBorders>
              <w:tl2br w:val="nil"/>
              <w:tr2bl w:val="nil"/>
            </w:tcBorders>
            <w:vAlign w:val="center"/>
          </w:tcPr>
          <w:p w:rsidR="00B33508" w:rsidRPr="00357DB2" w:rsidRDefault="00B33508">
            <w:pPr>
              <w:rPr>
                <w:u w:val="single"/>
              </w:rPr>
            </w:pP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SO</w:t>
            </w:r>
            <w:r w:rsidRPr="00357DB2">
              <w:rPr>
                <w:rFonts w:ascii="Times New Roman" w:hAnsi="Times New Roman" w:cs="宋体" w:hint="eastAsia"/>
                <w:color w:val="000000"/>
                <w:szCs w:val="21"/>
                <w:u w:val="single"/>
                <w:vertAlign w:val="subscript"/>
              </w:rPr>
              <w:t>2</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0.084</w:t>
            </w:r>
          </w:p>
        </w:tc>
        <w:tc>
          <w:tcPr>
            <w:tcW w:w="1303" w:type="dxa"/>
            <w:tcBorders>
              <w:tl2br w:val="nil"/>
              <w:tr2bl w:val="nil"/>
            </w:tcBorders>
            <w:vAlign w:val="center"/>
          </w:tcPr>
          <w:p w:rsidR="00B33508" w:rsidRPr="00357DB2" w:rsidRDefault="00C36A39">
            <w:pPr>
              <w:widowControl/>
              <w:jc w:val="center"/>
              <w:textAlignment w:val="center"/>
              <w:rPr>
                <w:rFonts w:ascii="Times New Roman" w:hAnsi="Times New Roman" w:cs="Times New Roman"/>
                <w:color w:val="000000"/>
                <w:szCs w:val="21"/>
                <w:u w:val="single"/>
              </w:rPr>
            </w:pPr>
            <w:r w:rsidRPr="00357DB2">
              <w:rPr>
                <w:rFonts w:ascii="Times New Roman" w:hAnsi="Times New Roman" w:cs="Times New Roman" w:hint="eastAsia"/>
                <w:color w:val="000000"/>
                <w:kern w:val="0"/>
                <w:szCs w:val="21"/>
                <w:u w:val="single"/>
              </w:rPr>
              <w:t>0</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0.084</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w:t>
            </w:r>
          </w:p>
        </w:tc>
      </w:tr>
      <w:tr w:rsidR="00B33508" w:rsidRPr="00357DB2">
        <w:trPr>
          <w:trHeight w:val="346"/>
        </w:trPr>
        <w:tc>
          <w:tcPr>
            <w:tcW w:w="1301" w:type="dxa"/>
            <w:vMerge/>
            <w:tcBorders>
              <w:tl2br w:val="nil"/>
              <w:tr2bl w:val="nil"/>
            </w:tcBorders>
            <w:vAlign w:val="center"/>
          </w:tcPr>
          <w:p w:rsidR="00B33508" w:rsidRPr="00357DB2" w:rsidRDefault="00B33508">
            <w:pPr>
              <w:rPr>
                <w:u w:val="single"/>
              </w:rPr>
            </w:pP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NOx</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0.109</w:t>
            </w:r>
          </w:p>
        </w:tc>
        <w:tc>
          <w:tcPr>
            <w:tcW w:w="1303" w:type="dxa"/>
            <w:tcBorders>
              <w:tl2br w:val="nil"/>
              <w:tr2bl w:val="nil"/>
            </w:tcBorders>
            <w:vAlign w:val="center"/>
          </w:tcPr>
          <w:p w:rsidR="00B33508" w:rsidRPr="00357DB2" w:rsidRDefault="00C36A39">
            <w:pPr>
              <w:widowControl/>
              <w:jc w:val="center"/>
              <w:textAlignment w:val="center"/>
              <w:rPr>
                <w:rFonts w:ascii="Times New Roman" w:hAnsi="Times New Roman" w:cs="Times New Roman"/>
                <w:color w:val="000000"/>
                <w:szCs w:val="21"/>
                <w:u w:val="single"/>
              </w:rPr>
            </w:pPr>
            <w:r w:rsidRPr="00357DB2">
              <w:rPr>
                <w:rFonts w:ascii="Times New Roman" w:hAnsi="Times New Roman" w:cs="Times New Roman"/>
                <w:color w:val="000000"/>
                <w:kern w:val="0"/>
                <w:szCs w:val="21"/>
                <w:u w:val="single"/>
              </w:rPr>
              <w:t>0</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0.109</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w:t>
            </w:r>
          </w:p>
        </w:tc>
      </w:tr>
      <w:tr w:rsidR="00B33508" w:rsidRPr="00357DB2">
        <w:trPr>
          <w:trHeight w:val="362"/>
        </w:trPr>
        <w:tc>
          <w:tcPr>
            <w:tcW w:w="1301" w:type="dxa"/>
            <w:vMerge w:val="restart"/>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Times New Roman"/>
                <w:color w:val="000000"/>
                <w:szCs w:val="21"/>
                <w:u w:val="single"/>
              </w:rPr>
            </w:pPr>
            <w:r w:rsidRPr="00357DB2">
              <w:rPr>
                <w:rFonts w:ascii="Times New Roman" w:hAnsi="Times New Roman" w:cs="Times New Roman"/>
                <w:color w:val="000000"/>
                <w:kern w:val="0"/>
                <w:szCs w:val="21"/>
                <w:u w:val="single"/>
              </w:rPr>
              <w:t>废水</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Times New Roman"/>
                <w:color w:val="000000"/>
                <w:szCs w:val="21"/>
                <w:u w:val="single"/>
              </w:rPr>
            </w:pPr>
            <w:r w:rsidRPr="00357DB2">
              <w:rPr>
                <w:rFonts w:ascii="Times New Roman" w:hAnsi="Times New Roman" w:cs="Times New Roman"/>
                <w:color w:val="000000"/>
                <w:kern w:val="0"/>
                <w:szCs w:val="21"/>
                <w:u w:val="single"/>
              </w:rPr>
              <w:t>废水量（</w:t>
            </w:r>
            <w:r w:rsidRPr="00357DB2">
              <w:rPr>
                <w:rFonts w:ascii="Times New Roman" w:hAnsi="Times New Roman" w:cs="Times New Roman"/>
                <w:color w:val="000000"/>
                <w:kern w:val="0"/>
                <w:szCs w:val="21"/>
                <w:u w:val="single"/>
              </w:rPr>
              <w:t>m</w:t>
            </w:r>
            <w:r w:rsidRPr="00357DB2">
              <w:rPr>
                <w:rFonts w:ascii="Times New Roman" w:hAnsi="Times New Roman" w:cs="Times New Roman"/>
                <w:color w:val="000000"/>
                <w:kern w:val="0"/>
                <w:szCs w:val="21"/>
                <w:u w:val="single"/>
                <w:vertAlign w:val="superscript"/>
              </w:rPr>
              <w:t>3</w:t>
            </w:r>
            <w:r w:rsidRPr="00357DB2">
              <w:rPr>
                <w:rFonts w:ascii="Times New Roman" w:hAnsi="Times New Roman" w:cs="Times New Roman"/>
                <w:color w:val="000000"/>
                <w:kern w:val="0"/>
                <w:szCs w:val="21"/>
                <w:u w:val="single"/>
              </w:rPr>
              <w:t>/</w:t>
            </w:r>
            <w:r w:rsidRPr="00357DB2">
              <w:rPr>
                <w:rFonts w:ascii="Times New Roman" w:hAnsi="Times New Roman" w:cs="宋体" w:hint="eastAsia"/>
                <w:color w:val="000000"/>
                <w:kern w:val="0"/>
                <w:szCs w:val="21"/>
                <w:u w:val="single"/>
              </w:rPr>
              <w:t>a</w:t>
            </w:r>
            <w:r w:rsidRPr="00357DB2">
              <w:rPr>
                <w:rFonts w:ascii="Times New Roman" w:hAnsi="Times New Roman" w:cs="Times New Roman"/>
                <w:color w:val="000000"/>
                <w:kern w:val="0"/>
                <w:szCs w:val="21"/>
                <w:u w:val="single"/>
              </w:rPr>
              <w:t>）</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6268</w:t>
            </w:r>
          </w:p>
        </w:tc>
        <w:tc>
          <w:tcPr>
            <w:tcW w:w="1303"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2157</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8452</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+2157</w:t>
            </w:r>
          </w:p>
        </w:tc>
      </w:tr>
      <w:tr w:rsidR="00B33508" w:rsidRPr="00357DB2">
        <w:trPr>
          <w:trHeight w:val="362"/>
        </w:trPr>
        <w:tc>
          <w:tcPr>
            <w:tcW w:w="1301" w:type="dxa"/>
            <w:vMerge/>
            <w:tcBorders>
              <w:tl2br w:val="nil"/>
              <w:tr2bl w:val="nil"/>
            </w:tcBorders>
            <w:vAlign w:val="center"/>
          </w:tcPr>
          <w:p w:rsidR="00B33508" w:rsidRPr="00357DB2" w:rsidRDefault="00B33508">
            <w:pPr>
              <w:rPr>
                <w:u w:val="single"/>
              </w:rPr>
            </w:pP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Times New Roman"/>
                <w:color w:val="000000"/>
                <w:szCs w:val="21"/>
                <w:u w:val="single"/>
              </w:rPr>
            </w:pPr>
            <w:r w:rsidRPr="00357DB2">
              <w:rPr>
                <w:rFonts w:ascii="Times New Roman" w:hAnsi="Times New Roman" w:cs="Times New Roman"/>
                <w:color w:val="000000"/>
                <w:kern w:val="0"/>
                <w:szCs w:val="21"/>
                <w:u w:val="single"/>
              </w:rPr>
              <w:t>COD</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6.16</w:t>
            </w:r>
          </w:p>
        </w:tc>
        <w:tc>
          <w:tcPr>
            <w:tcW w:w="1303"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0.431</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6.591</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+0.431</w:t>
            </w:r>
          </w:p>
        </w:tc>
      </w:tr>
      <w:tr w:rsidR="00B33508" w:rsidRPr="00357DB2">
        <w:trPr>
          <w:trHeight w:val="410"/>
        </w:trPr>
        <w:tc>
          <w:tcPr>
            <w:tcW w:w="1301" w:type="dxa"/>
            <w:vMerge/>
            <w:tcBorders>
              <w:tl2br w:val="nil"/>
              <w:tr2bl w:val="nil"/>
            </w:tcBorders>
            <w:vAlign w:val="center"/>
          </w:tcPr>
          <w:p w:rsidR="00B33508" w:rsidRPr="00357DB2" w:rsidRDefault="00B33508">
            <w:pPr>
              <w:rPr>
                <w:u w:val="single"/>
              </w:rPr>
            </w:pP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Times New Roman"/>
                <w:color w:val="000000"/>
                <w:szCs w:val="21"/>
                <w:u w:val="single"/>
              </w:rPr>
            </w:pPr>
            <w:r w:rsidRPr="00357DB2">
              <w:rPr>
                <w:rFonts w:ascii="Times New Roman" w:hAnsi="Times New Roman" w:cs="Times New Roman"/>
                <w:color w:val="000000"/>
                <w:kern w:val="0"/>
                <w:szCs w:val="21"/>
                <w:u w:val="single"/>
              </w:rPr>
              <w:t>氨氮</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0.002</w:t>
            </w:r>
          </w:p>
        </w:tc>
        <w:tc>
          <w:tcPr>
            <w:tcW w:w="1303"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0.022</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0.024</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+0.022</w:t>
            </w:r>
          </w:p>
        </w:tc>
      </w:tr>
      <w:tr w:rsidR="00B33508" w:rsidRPr="00357DB2">
        <w:trPr>
          <w:trHeight w:val="379"/>
        </w:trPr>
        <w:tc>
          <w:tcPr>
            <w:tcW w:w="1301" w:type="dxa"/>
            <w:vMerge/>
            <w:tcBorders>
              <w:tl2br w:val="nil"/>
              <w:tr2bl w:val="nil"/>
            </w:tcBorders>
            <w:vAlign w:val="center"/>
          </w:tcPr>
          <w:p w:rsidR="00B33508" w:rsidRPr="00357DB2" w:rsidRDefault="00B33508">
            <w:pPr>
              <w:rPr>
                <w:u w:val="single"/>
              </w:rPr>
            </w:pP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Times New Roman"/>
                <w:color w:val="000000"/>
                <w:szCs w:val="21"/>
                <w:u w:val="single"/>
              </w:rPr>
            </w:pPr>
            <w:r w:rsidRPr="00357DB2">
              <w:rPr>
                <w:rFonts w:ascii="Times New Roman" w:hAnsi="Times New Roman" w:cs="Times New Roman" w:hint="eastAsia"/>
                <w:color w:val="000000"/>
                <w:szCs w:val="21"/>
                <w:u w:val="single"/>
              </w:rPr>
              <w:t>石油类</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0.102</w:t>
            </w:r>
          </w:p>
        </w:tc>
        <w:tc>
          <w:tcPr>
            <w:tcW w:w="1303"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0.026</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0.128</w:t>
            </w:r>
          </w:p>
        </w:tc>
        <w:tc>
          <w:tcPr>
            <w:tcW w:w="1301" w:type="dxa"/>
            <w:tcBorders>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+0.026</w:t>
            </w:r>
          </w:p>
        </w:tc>
      </w:tr>
      <w:tr w:rsidR="00B33508" w:rsidRPr="00357DB2">
        <w:trPr>
          <w:trHeight w:val="362"/>
        </w:trPr>
        <w:tc>
          <w:tcPr>
            <w:tcW w:w="1301" w:type="dxa"/>
            <w:vMerge w:val="restart"/>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kern w:val="0"/>
                <w:szCs w:val="21"/>
                <w:u w:val="single"/>
              </w:rPr>
            </w:pPr>
            <w:r w:rsidRPr="00357DB2">
              <w:rPr>
                <w:rFonts w:ascii="Times New Roman" w:hAnsi="Times New Roman" w:cs="宋体" w:hint="eastAsia"/>
                <w:color w:val="000000"/>
                <w:kern w:val="0"/>
                <w:szCs w:val="21"/>
                <w:u w:val="single"/>
              </w:rPr>
              <w:t>固体</w:t>
            </w:r>
          </w:p>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废物</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危险废物</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4.3</w:t>
            </w:r>
          </w:p>
        </w:tc>
        <w:tc>
          <w:tcPr>
            <w:tcW w:w="1303"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0.4</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4.7</w:t>
            </w:r>
          </w:p>
        </w:tc>
        <w:tc>
          <w:tcPr>
            <w:tcW w:w="1301" w:type="dxa"/>
            <w:tcBorders>
              <w:top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+0.4</w:t>
            </w:r>
          </w:p>
        </w:tc>
      </w:tr>
      <w:tr w:rsidR="00B33508" w:rsidRPr="00357DB2">
        <w:trPr>
          <w:trHeight w:val="394"/>
        </w:trPr>
        <w:tc>
          <w:tcPr>
            <w:tcW w:w="1301" w:type="dxa"/>
            <w:vMerge/>
            <w:tcBorders>
              <w:bottom w:val="double" w:sz="4" w:space="0" w:color="auto"/>
              <w:tl2br w:val="nil"/>
              <w:tr2bl w:val="nil"/>
            </w:tcBorders>
            <w:vAlign w:val="center"/>
          </w:tcPr>
          <w:p w:rsidR="00B33508" w:rsidRPr="00357DB2" w:rsidRDefault="00B33508">
            <w:pPr>
              <w:rPr>
                <w:u w:val="single"/>
              </w:rPr>
            </w:pPr>
          </w:p>
        </w:tc>
        <w:tc>
          <w:tcPr>
            <w:tcW w:w="1301" w:type="dxa"/>
            <w:tcBorders>
              <w:bottom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生活垃圾</w:t>
            </w:r>
          </w:p>
        </w:tc>
        <w:tc>
          <w:tcPr>
            <w:tcW w:w="1301" w:type="dxa"/>
            <w:tcBorders>
              <w:bottom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6</w:t>
            </w:r>
          </w:p>
        </w:tc>
        <w:tc>
          <w:tcPr>
            <w:tcW w:w="1303" w:type="dxa"/>
            <w:tcBorders>
              <w:bottom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2.8</w:t>
            </w:r>
          </w:p>
        </w:tc>
        <w:tc>
          <w:tcPr>
            <w:tcW w:w="1301" w:type="dxa"/>
            <w:tcBorders>
              <w:bottom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w:t>
            </w:r>
          </w:p>
        </w:tc>
        <w:tc>
          <w:tcPr>
            <w:tcW w:w="1301" w:type="dxa"/>
            <w:tcBorders>
              <w:bottom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kern w:val="0"/>
                <w:szCs w:val="21"/>
                <w:u w:val="single"/>
              </w:rPr>
              <w:t>8.8</w:t>
            </w:r>
          </w:p>
        </w:tc>
        <w:tc>
          <w:tcPr>
            <w:tcW w:w="1301" w:type="dxa"/>
            <w:tcBorders>
              <w:bottom w:val="double" w:sz="4" w:space="0" w:color="auto"/>
              <w:tl2br w:val="nil"/>
              <w:tr2bl w:val="nil"/>
            </w:tcBorders>
            <w:vAlign w:val="center"/>
          </w:tcPr>
          <w:p w:rsidR="00B33508" w:rsidRPr="00357DB2" w:rsidRDefault="00C36A39">
            <w:pPr>
              <w:widowControl/>
              <w:jc w:val="center"/>
              <w:textAlignment w:val="center"/>
              <w:rPr>
                <w:rFonts w:ascii="Times New Roman" w:hAnsi="Times New Roman" w:cs="宋体"/>
                <w:color w:val="000000"/>
                <w:szCs w:val="21"/>
                <w:u w:val="single"/>
              </w:rPr>
            </w:pPr>
            <w:r w:rsidRPr="00357DB2">
              <w:rPr>
                <w:rFonts w:ascii="Times New Roman" w:hAnsi="Times New Roman" w:cs="宋体" w:hint="eastAsia"/>
                <w:color w:val="000000"/>
                <w:szCs w:val="21"/>
                <w:u w:val="single"/>
              </w:rPr>
              <w:t>+2.8</w:t>
            </w:r>
          </w:p>
        </w:tc>
      </w:tr>
    </w:tbl>
    <w:p w:rsidR="00B33508" w:rsidRPr="00357DB2" w:rsidRDefault="00B33508">
      <w:pPr>
        <w:spacing w:line="360" w:lineRule="auto"/>
        <w:ind w:firstLineChars="200" w:firstLine="480"/>
        <w:rPr>
          <w:rFonts w:ascii="Times New Roman" w:hAnsi="Times New Roman"/>
          <w:color w:val="000000"/>
          <w:sz w:val="24"/>
          <w:szCs w:val="24"/>
          <w:u w:val="single"/>
        </w:rPr>
        <w:sectPr w:rsidR="00B33508" w:rsidRPr="00357DB2">
          <w:pgSz w:w="11907" w:h="16840"/>
          <w:pgMar w:top="1474" w:right="1531" w:bottom="1418" w:left="1474" w:header="340" w:footer="850" w:gutter="0"/>
          <w:cols w:space="720"/>
          <w:docGrid w:linePitch="312"/>
        </w:sectPr>
      </w:pPr>
    </w:p>
    <w:p w:rsidR="00B33508" w:rsidRDefault="00C36A39">
      <w:pPr>
        <w:pStyle w:val="10"/>
      </w:pPr>
      <w:bookmarkStart w:id="257" w:name="_Toc2739"/>
      <w:bookmarkStart w:id="258" w:name="_Toc16963"/>
      <w:bookmarkStart w:id="259" w:name="_Toc530992905"/>
      <w:bookmarkStart w:id="260" w:name="_Toc17879"/>
      <w:r>
        <w:rPr>
          <w:rFonts w:hint="eastAsia"/>
        </w:rPr>
        <w:lastRenderedPageBreak/>
        <w:t>环境现状调查与评价</w:t>
      </w:r>
      <w:bookmarkEnd w:id="257"/>
      <w:bookmarkEnd w:id="258"/>
      <w:bookmarkEnd w:id="259"/>
      <w:bookmarkEnd w:id="260"/>
    </w:p>
    <w:p w:rsidR="00B33508" w:rsidRDefault="00C36A39">
      <w:pPr>
        <w:pStyle w:val="2"/>
        <w:spacing w:beforeLines="0" w:before="120" w:afterLines="0" w:after="120"/>
      </w:pPr>
      <w:bookmarkStart w:id="261" w:name="_Toc304810279"/>
      <w:bookmarkStart w:id="262" w:name="_Toc306034529"/>
      <w:bookmarkStart w:id="263" w:name="_Toc280188820"/>
      <w:bookmarkStart w:id="264" w:name="_Toc219258502"/>
      <w:bookmarkStart w:id="265" w:name="_Toc220122780"/>
      <w:r>
        <w:t xml:space="preserve"> </w:t>
      </w:r>
      <w:bookmarkStart w:id="266" w:name="_Toc26855"/>
      <w:bookmarkStart w:id="267" w:name="_Toc11737"/>
      <w:bookmarkStart w:id="268" w:name="_Toc307"/>
      <w:bookmarkStart w:id="269" w:name="_Toc530992906"/>
      <w:r>
        <w:t>自然环境</w:t>
      </w:r>
      <w:bookmarkEnd w:id="261"/>
      <w:bookmarkEnd w:id="262"/>
      <w:bookmarkEnd w:id="263"/>
      <w:bookmarkEnd w:id="264"/>
      <w:bookmarkEnd w:id="265"/>
      <w:r>
        <w:rPr>
          <w:rFonts w:hint="eastAsia"/>
        </w:rPr>
        <w:t>现状调查与评价</w:t>
      </w:r>
      <w:bookmarkEnd w:id="266"/>
      <w:bookmarkEnd w:id="267"/>
      <w:bookmarkEnd w:id="268"/>
      <w:bookmarkEnd w:id="269"/>
    </w:p>
    <w:p w:rsidR="00B33508" w:rsidRDefault="00C36A39">
      <w:pPr>
        <w:pStyle w:val="3"/>
        <w:spacing w:beforeLines="0" w:before="120" w:afterLines="0" w:after="120"/>
      </w:pPr>
      <w:bookmarkStart w:id="270" w:name="_Toc530992907"/>
      <w:bookmarkStart w:id="271" w:name="_Toc24858"/>
      <w:bookmarkStart w:id="272" w:name="_Toc220122781"/>
      <w:bookmarkStart w:id="273" w:name="_Toc219258503"/>
      <w:bookmarkStart w:id="274" w:name="_Toc11313"/>
      <w:r>
        <w:t>地理位置</w:t>
      </w:r>
      <w:bookmarkEnd w:id="270"/>
      <w:bookmarkEnd w:id="271"/>
      <w:bookmarkEnd w:id="272"/>
      <w:bookmarkEnd w:id="273"/>
      <w:bookmarkEnd w:id="274"/>
    </w:p>
    <w:p w:rsidR="00B33508" w:rsidRDefault="00C36A39">
      <w:pPr>
        <w:pStyle w:val="a1"/>
        <w:ind w:firstLine="480"/>
        <w:rPr>
          <w:color w:val="000000"/>
        </w:rPr>
      </w:pPr>
      <w:r>
        <w:rPr>
          <w:color w:val="000000"/>
        </w:rPr>
        <w:t>岳阳市位于湖南省的东北部，东径</w:t>
      </w:r>
      <w:r>
        <w:rPr>
          <w:color w:val="000000"/>
        </w:rPr>
        <w:t>112</w:t>
      </w:r>
      <w:r>
        <w:rPr>
          <w:color w:val="000000"/>
        </w:rPr>
        <w:t>度至</w:t>
      </w:r>
      <w:r>
        <w:rPr>
          <w:color w:val="000000"/>
        </w:rPr>
        <w:t>114</w:t>
      </w:r>
      <w:r>
        <w:rPr>
          <w:color w:val="000000"/>
        </w:rPr>
        <w:t>度，北纬</w:t>
      </w:r>
      <w:r>
        <w:rPr>
          <w:color w:val="000000"/>
        </w:rPr>
        <w:t>28</w:t>
      </w:r>
      <w:r>
        <w:rPr>
          <w:color w:val="000000"/>
        </w:rPr>
        <w:t>度至</w:t>
      </w:r>
      <w:r>
        <w:rPr>
          <w:color w:val="000000"/>
        </w:rPr>
        <w:t>29</w:t>
      </w:r>
      <w:r>
        <w:rPr>
          <w:color w:val="000000"/>
        </w:rPr>
        <w:t>度之间。岳阳毗邻</w:t>
      </w:r>
      <w:proofErr w:type="gramStart"/>
      <w:r>
        <w:rPr>
          <w:color w:val="000000"/>
        </w:rPr>
        <w:t>”</w:t>
      </w:r>
      <w:proofErr w:type="gramEnd"/>
      <w:r>
        <w:rPr>
          <w:color w:val="000000"/>
        </w:rPr>
        <w:t>两带</w:t>
      </w:r>
      <w:proofErr w:type="gramStart"/>
      <w:r>
        <w:rPr>
          <w:color w:val="000000"/>
        </w:rPr>
        <w:t>”</w:t>
      </w:r>
      <w:proofErr w:type="gramEnd"/>
      <w:r>
        <w:rPr>
          <w:color w:val="000000"/>
        </w:rPr>
        <w:t>（长三角经济带和</w:t>
      </w:r>
      <w:proofErr w:type="gramStart"/>
      <w:r>
        <w:rPr>
          <w:color w:val="000000"/>
        </w:rPr>
        <w:t>珠三角</w:t>
      </w:r>
      <w:proofErr w:type="gramEnd"/>
      <w:r>
        <w:rPr>
          <w:color w:val="000000"/>
        </w:rPr>
        <w:t>经济带）、承接</w:t>
      </w:r>
      <w:proofErr w:type="gramStart"/>
      <w:r>
        <w:rPr>
          <w:color w:val="000000"/>
        </w:rPr>
        <w:t>”</w:t>
      </w:r>
      <w:proofErr w:type="gramEnd"/>
      <w:r>
        <w:rPr>
          <w:color w:val="000000"/>
        </w:rPr>
        <w:t>两圈</w:t>
      </w:r>
      <w:proofErr w:type="gramStart"/>
      <w:r>
        <w:rPr>
          <w:color w:val="000000"/>
        </w:rPr>
        <w:t>”</w:t>
      </w:r>
      <w:proofErr w:type="gramEnd"/>
      <w:r>
        <w:rPr>
          <w:color w:val="000000"/>
        </w:rPr>
        <w:t>（</w:t>
      </w:r>
      <w:proofErr w:type="gramStart"/>
      <w:r>
        <w:rPr>
          <w:color w:val="000000"/>
        </w:rPr>
        <w:t>长株潭城市</w:t>
      </w:r>
      <w:proofErr w:type="gramEnd"/>
      <w:r>
        <w:rPr>
          <w:color w:val="000000"/>
        </w:rPr>
        <w:t>圈和武汉城市圈），处于长江</w:t>
      </w:r>
      <w:proofErr w:type="gramStart"/>
      <w:r>
        <w:rPr>
          <w:color w:val="000000"/>
        </w:rPr>
        <w:t>”</w:t>
      </w:r>
      <w:proofErr w:type="gramEnd"/>
      <w:r>
        <w:rPr>
          <w:color w:val="000000"/>
        </w:rPr>
        <w:t>黄金水道</w:t>
      </w:r>
      <w:proofErr w:type="gramStart"/>
      <w:r>
        <w:rPr>
          <w:color w:val="000000"/>
        </w:rPr>
        <w:t>”</w:t>
      </w:r>
      <w:proofErr w:type="gramEnd"/>
      <w:r>
        <w:rPr>
          <w:color w:val="000000"/>
        </w:rPr>
        <w:t>与京广铁路两大动脉的交叉点；长江、湘江、资江、沅江、</w:t>
      </w:r>
      <w:proofErr w:type="gramStart"/>
      <w:r>
        <w:rPr>
          <w:color w:val="000000"/>
        </w:rPr>
        <w:t>澧</w:t>
      </w:r>
      <w:proofErr w:type="gramEnd"/>
      <w:r>
        <w:rPr>
          <w:color w:val="000000"/>
        </w:rPr>
        <w:t>江和洞庭湖的汇合点；湘、鄂、赣三省交界的联络点；国家实施</w:t>
      </w:r>
      <w:proofErr w:type="gramStart"/>
      <w:r>
        <w:rPr>
          <w:color w:val="000000"/>
        </w:rPr>
        <w:t>”</w:t>
      </w:r>
      <w:proofErr w:type="gramEnd"/>
      <w:r>
        <w:rPr>
          <w:color w:val="000000"/>
        </w:rPr>
        <w:t>弓箭</w:t>
      </w:r>
      <w:proofErr w:type="gramStart"/>
      <w:r>
        <w:rPr>
          <w:color w:val="000000"/>
        </w:rPr>
        <w:t>”</w:t>
      </w:r>
      <w:proofErr w:type="gramEnd"/>
      <w:r>
        <w:rPr>
          <w:color w:val="000000"/>
        </w:rPr>
        <w:t>型发展战略的受力点，是湖南省</w:t>
      </w:r>
      <w:proofErr w:type="gramStart"/>
      <w:r>
        <w:rPr>
          <w:color w:val="000000"/>
        </w:rPr>
        <w:t>”</w:t>
      </w:r>
      <w:proofErr w:type="gramEnd"/>
      <w:r>
        <w:rPr>
          <w:color w:val="000000"/>
        </w:rPr>
        <w:t>一点一线</w:t>
      </w:r>
      <w:proofErr w:type="gramStart"/>
      <w:r>
        <w:rPr>
          <w:color w:val="000000"/>
        </w:rPr>
        <w:t>”</w:t>
      </w:r>
      <w:proofErr w:type="gramEnd"/>
      <w:r>
        <w:rPr>
          <w:color w:val="000000"/>
        </w:rPr>
        <w:t>发展战略上的优势地区。</w:t>
      </w:r>
    </w:p>
    <w:p w:rsidR="00B33508" w:rsidRDefault="00C36A39">
      <w:pPr>
        <w:pStyle w:val="a1"/>
        <w:ind w:firstLine="480"/>
        <w:rPr>
          <w:color w:val="000000"/>
        </w:rPr>
      </w:pPr>
      <w:r>
        <w:rPr>
          <w:color w:val="000000"/>
        </w:rPr>
        <w:t>云溪区地处岳阳市城区东北部、长江中游南岸，位于东经</w:t>
      </w:r>
      <w:r>
        <w:rPr>
          <w:color w:val="000000"/>
        </w:rPr>
        <w:t>113°08′48″</w:t>
      </w:r>
      <w:r>
        <w:rPr>
          <w:color w:val="000000"/>
        </w:rPr>
        <w:t>至</w:t>
      </w:r>
      <w:r>
        <w:rPr>
          <w:color w:val="000000"/>
        </w:rPr>
        <w:t>113°23′30″</w:t>
      </w:r>
      <w:r>
        <w:rPr>
          <w:color w:val="000000"/>
        </w:rPr>
        <w:t>、北纬</w:t>
      </w:r>
      <w:r>
        <w:rPr>
          <w:color w:val="000000"/>
        </w:rPr>
        <w:t>29°23′56″</w:t>
      </w:r>
      <w:r>
        <w:rPr>
          <w:color w:val="000000"/>
        </w:rPr>
        <w:t>至</w:t>
      </w:r>
      <w:r>
        <w:rPr>
          <w:color w:val="000000"/>
        </w:rPr>
        <w:t>29°38′22″</w:t>
      </w:r>
      <w:r>
        <w:rPr>
          <w:color w:val="000000"/>
        </w:rPr>
        <w:t>之间，西濒东洞庭湖，东与临湘市接壤，西北与湖北省监利县、洪湖市隔江相望，南部与岳阳楼区和岳阳经济开发区毗邻，总面积</w:t>
      </w:r>
      <w:r>
        <w:rPr>
          <w:color w:val="000000"/>
        </w:rPr>
        <w:t>403km</w:t>
      </w:r>
      <w:r>
        <w:rPr>
          <w:color w:val="000000"/>
          <w:vertAlign w:val="superscript"/>
        </w:rPr>
        <w:t>2</w:t>
      </w:r>
      <w:r>
        <w:rPr>
          <w:color w:val="000000"/>
        </w:rPr>
        <w:t>。云溪区属两县（区）通衢之地，交通优势十分突出。</w:t>
      </w:r>
      <w:r>
        <w:rPr>
          <w:color w:val="000000"/>
        </w:rPr>
        <w:t>107</w:t>
      </w:r>
      <w:r>
        <w:rPr>
          <w:color w:val="000000"/>
        </w:rPr>
        <w:t>国道、京广铁路、武广客运专线、荆岳长江大桥、</w:t>
      </w:r>
      <w:proofErr w:type="gramStart"/>
      <w:r>
        <w:rPr>
          <w:color w:val="000000"/>
        </w:rPr>
        <w:t>随岳高速公路</w:t>
      </w:r>
      <w:proofErr w:type="gramEnd"/>
      <w:r>
        <w:rPr>
          <w:color w:val="000000"/>
        </w:rPr>
        <w:t>均穿境而过，京珠高速公路也紧邻区境。</w:t>
      </w:r>
    </w:p>
    <w:p w:rsidR="00B33508" w:rsidRDefault="00C36A39">
      <w:pPr>
        <w:pStyle w:val="a1"/>
        <w:ind w:firstLine="480"/>
        <w:rPr>
          <w:color w:val="000000"/>
        </w:rPr>
      </w:pPr>
      <w:r>
        <w:rPr>
          <w:rFonts w:hint="eastAsia"/>
          <w:color w:val="000000"/>
        </w:rPr>
        <w:t>本</w:t>
      </w:r>
      <w:r>
        <w:rPr>
          <w:color w:val="000000"/>
        </w:rPr>
        <w:t>项目</w:t>
      </w:r>
      <w:r>
        <w:rPr>
          <w:rFonts w:hint="eastAsia"/>
          <w:color w:val="000000"/>
        </w:rPr>
        <w:t>位于岳阳市云溪区绿色化工产业园西北部，西侧紧邻园区道路吴家垄路，东嘉欣石化企业；南、北侧紧邻园区企业，地理坐标经度</w:t>
      </w:r>
      <w:r>
        <w:rPr>
          <w:rFonts w:hint="eastAsia"/>
          <w:color w:val="000000"/>
        </w:rPr>
        <w:t>113.254420</w:t>
      </w:r>
      <w:r>
        <w:rPr>
          <w:rFonts w:hint="eastAsia"/>
          <w:color w:val="000000"/>
        </w:rPr>
        <w:t>，纬度</w:t>
      </w:r>
      <w:r>
        <w:rPr>
          <w:rFonts w:hint="eastAsia"/>
          <w:color w:val="000000"/>
        </w:rPr>
        <w:t>29.489986</w:t>
      </w:r>
      <w:r>
        <w:rPr>
          <w:rFonts w:hint="eastAsia"/>
          <w:color w:val="000000"/>
        </w:rPr>
        <w:t>，</w:t>
      </w:r>
      <w:r>
        <w:rPr>
          <w:color w:val="000000"/>
        </w:rPr>
        <w:t>地理位置详见附图</w:t>
      </w:r>
      <w:r>
        <w:rPr>
          <w:color w:val="000000"/>
        </w:rPr>
        <w:t>1</w:t>
      </w:r>
      <w:r>
        <w:rPr>
          <w:color w:val="000000"/>
        </w:rPr>
        <w:t>。</w:t>
      </w:r>
    </w:p>
    <w:p w:rsidR="00B33508" w:rsidRDefault="00C36A39">
      <w:pPr>
        <w:pStyle w:val="3"/>
        <w:spacing w:beforeLines="0" w:before="120" w:afterLines="0" w:after="120"/>
      </w:pPr>
      <w:bookmarkStart w:id="275" w:name="_Toc10060"/>
      <w:bookmarkStart w:id="276" w:name="_Toc530992908"/>
      <w:bookmarkStart w:id="277" w:name="_Toc10622"/>
      <w:r>
        <w:t>地质地貌</w:t>
      </w:r>
      <w:bookmarkEnd w:id="275"/>
      <w:bookmarkEnd w:id="276"/>
      <w:bookmarkEnd w:id="277"/>
    </w:p>
    <w:p w:rsidR="00B33508" w:rsidRDefault="00C36A39">
      <w:pPr>
        <w:pStyle w:val="a1"/>
        <w:ind w:firstLine="480"/>
        <w:rPr>
          <w:color w:val="000000"/>
        </w:rPr>
      </w:pPr>
      <w:r>
        <w:rPr>
          <w:color w:val="000000"/>
        </w:rPr>
        <w:t>岳阳市东部和北部为中低山区，广泛分布着花岗岩，西部为第四系地层，中部丘岗地区发育着白垩系第三系地层。岳阳地貌以丘陵平原为主，整个地势东高西低，山地、丘岗地、平原大致东西排列，南北延伸，呈阶梯状向洞庭湖倾斜。境内流域东部为山地，海拔</w:t>
      </w:r>
      <w:r>
        <w:rPr>
          <w:color w:val="000000"/>
        </w:rPr>
        <w:t>200~1000m</w:t>
      </w:r>
      <w:r>
        <w:rPr>
          <w:color w:val="000000"/>
        </w:rPr>
        <w:t>；中南部为丘陵和盆地，海拔</w:t>
      </w:r>
      <w:r>
        <w:rPr>
          <w:color w:val="000000"/>
        </w:rPr>
        <w:t>50~400m</w:t>
      </w:r>
      <w:r>
        <w:rPr>
          <w:color w:val="000000"/>
        </w:rPr>
        <w:t>；西部为平原，海拔</w:t>
      </w:r>
      <w:r>
        <w:rPr>
          <w:color w:val="000000"/>
        </w:rPr>
        <w:t>25~40m</w:t>
      </w:r>
      <w:r>
        <w:rPr>
          <w:color w:val="000000"/>
        </w:rPr>
        <w:t>。根据《中国地震动参数区划图》（</w:t>
      </w:r>
      <w:r>
        <w:rPr>
          <w:color w:val="000000"/>
        </w:rPr>
        <w:t>GB18306-2001</w:t>
      </w:r>
      <w:r>
        <w:rPr>
          <w:color w:val="000000"/>
        </w:rPr>
        <w:t>），项目地震动峰值加速度为</w:t>
      </w:r>
      <w:r>
        <w:rPr>
          <w:color w:val="000000"/>
        </w:rPr>
        <w:t>0.1g</w:t>
      </w:r>
      <w:r>
        <w:rPr>
          <w:color w:val="000000"/>
        </w:rPr>
        <w:t>，地震动反应谱特性周期为</w:t>
      </w:r>
      <w:r>
        <w:rPr>
          <w:color w:val="000000"/>
        </w:rPr>
        <w:t>0.35s</w:t>
      </w:r>
      <w:r>
        <w:rPr>
          <w:color w:val="000000"/>
        </w:rPr>
        <w:t>，地震基本烈度为</w:t>
      </w:r>
      <w:r>
        <w:rPr>
          <w:color w:val="000000"/>
        </w:rPr>
        <w:t>7</w:t>
      </w:r>
      <w:r>
        <w:rPr>
          <w:color w:val="000000"/>
        </w:rPr>
        <w:t>度。</w:t>
      </w:r>
    </w:p>
    <w:p w:rsidR="00B33508" w:rsidRDefault="00C36A39">
      <w:pPr>
        <w:pStyle w:val="3"/>
        <w:spacing w:beforeLines="0" w:before="120" w:afterLines="0" w:after="120"/>
      </w:pPr>
      <w:bookmarkStart w:id="278" w:name="_Toc530992909"/>
      <w:bookmarkStart w:id="279" w:name="_Toc7503"/>
      <w:bookmarkStart w:id="280" w:name="_Toc2821"/>
      <w:r>
        <w:lastRenderedPageBreak/>
        <w:t>气候气象</w:t>
      </w:r>
      <w:bookmarkEnd w:id="278"/>
      <w:bookmarkEnd w:id="279"/>
      <w:bookmarkEnd w:id="280"/>
    </w:p>
    <w:p w:rsidR="00B33508" w:rsidRDefault="00C36A39">
      <w:pPr>
        <w:spacing w:line="360" w:lineRule="auto"/>
        <w:ind w:firstLineChars="200" w:firstLine="480"/>
        <w:rPr>
          <w:rFonts w:ascii="Times New Roman" w:hAnsi="Times New Roman"/>
          <w:color w:val="000000"/>
          <w:sz w:val="24"/>
        </w:rPr>
      </w:pPr>
      <w:r>
        <w:rPr>
          <w:rFonts w:ascii="Times New Roman" w:hAnsi="Times New Roman"/>
          <w:color w:val="000000"/>
          <w:sz w:val="24"/>
        </w:rPr>
        <w:t>岳阳属亚热带湿润气候，冬季寒冷，夏季炎热，春季多雨，秋季干旱，四季分明，常年多雾。年平均气温为</w:t>
      </w:r>
      <w:r>
        <w:rPr>
          <w:rFonts w:ascii="Times New Roman" w:hAnsi="Times New Roman"/>
          <w:color w:val="000000"/>
          <w:sz w:val="24"/>
        </w:rPr>
        <w:t>17.1</w:t>
      </w:r>
      <w:r>
        <w:rPr>
          <w:rFonts w:ascii="Times New Roman" w:hAnsi="Times New Roman" w:cs="宋体" w:hint="eastAsia"/>
          <w:color w:val="000000"/>
          <w:sz w:val="24"/>
        </w:rPr>
        <w:t>℃</w:t>
      </w:r>
      <w:r>
        <w:rPr>
          <w:rFonts w:ascii="Times New Roman" w:hAnsi="Times New Roman"/>
          <w:color w:val="000000"/>
          <w:sz w:val="24"/>
        </w:rPr>
        <w:t>；最高气温</w:t>
      </w:r>
      <w:r>
        <w:rPr>
          <w:rFonts w:ascii="Times New Roman" w:hAnsi="Times New Roman"/>
          <w:color w:val="000000"/>
          <w:sz w:val="24"/>
        </w:rPr>
        <w:t>39.3</w:t>
      </w:r>
      <w:r>
        <w:rPr>
          <w:rFonts w:ascii="Times New Roman" w:hAnsi="Times New Roman" w:cs="宋体" w:hint="eastAsia"/>
          <w:color w:val="000000"/>
          <w:sz w:val="24"/>
        </w:rPr>
        <w:t>℃</w:t>
      </w:r>
      <w:r>
        <w:rPr>
          <w:rFonts w:ascii="Times New Roman" w:hAnsi="Times New Roman"/>
          <w:color w:val="000000"/>
          <w:sz w:val="24"/>
        </w:rPr>
        <w:t>；最低气温为</w:t>
      </w:r>
      <w:r>
        <w:rPr>
          <w:rFonts w:ascii="Times New Roman" w:hAnsi="Times New Roman"/>
          <w:color w:val="000000"/>
          <w:sz w:val="24"/>
        </w:rPr>
        <w:t>-11.8</w:t>
      </w:r>
      <w:r>
        <w:rPr>
          <w:rFonts w:ascii="Times New Roman" w:hAnsi="Times New Roman" w:cs="宋体" w:hint="eastAsia"/>
          <w:color w:val="000000"/>
          <w:sz w:val="24"/>
        </w:rPr>
        <w:t>℃</w:t>
      </w:r>
      <w:r>
        <w:rPr>
          <w:rFonts w:ascii="Times New Roman" w:hAnsi="Times New Roman"/>
          <w:color w:val="000000"/>
          <w:sz w:val="24"/>
        </w:rPr>
        <w:t>。年平均相对湿度</w:t>
      </w:r>
      <w:r>
        <w:rPr>
          <w:rFonts w:ascii="Times New Roman" w:hAnsi="Times New Roman"/>
          <w:color w:val="000000"/>
          <w:sz w:val="24"/>
        </w:rPr>
        <w:t>78%</w:t>
      </w:r>
      <w:r>
        <w:rPr>
          <w:rFonts w:ascii="Times New Roman" w:hAnsi="Times New Roman"/>
          <w:color w:val="000000"/>
          <w:sz w:val="24"/>
        </w:rPr>
        <w:t>；年平均降雨量为</w:t>
      </w:r>
      <w:r>
        <w:rPr>
          <w:rFonts w:ascii="Times New Roman" w:hAnsi="Times New Roman"/>
          <w:color w:val="000000"/>
          <w:sz w:val="24"/>
        </w:rPr>
        <w:t>1387.9mm</w:t>
      </w:r>
      <w:r>
        <w:rPr>
          <w:rFonts w:ascii="Times New Roman" w:hAnsi="Times New Roman"/>
          <w:color w:val="000000"/>
          <w:sz w:val="24"/>
        </w:rPr>
        <w:t>；常年主导风向为</w:t>
      </w:r>
      <w:r>
        <w:rPr>
          <w:rFonts w:ascii="Times New Roman" w:hAnsi="Times New Roman"/>
          <w:color w:val="000000"/>
          <w:sz w:val="24"/>
        </w:rPr>
        <w:t>NNE</w:t>
      </w:r>
      <w:r>
        <w:rPr>
          <w:rFonts w:ascii="Times New Roman" w:hAnsi="Times New Roman"/>
          <w:color w:val="000000"/>
          <w:sz w:val="24"/>
        </w:rPr>
        <w:t>，频率为</w:t>
      </w:r>
      <w:r>
        <w:rPr>
          <w:rFonts w:ascii="Times New Roman" w:hAnsi="Times New Roman"/>
          <w:color w:val="000000"/>
          <w:sz w:val="24"/>
        </w:rPr>
        <w:t>18%</w:t>
      </w:r>
      <w:r>
        <w:rPr>
          <w:rFonts w:ascii="Times New Roman" w:hAnsi="Times New Roman"/>
          <w:color w:val="000000"/>
          <w:sz w:val="24"/>
        </w:rPr>
        <w:t>；冬季主导风向为</w:t>
      </w:r>
      <w:r>
        <w:rPr>
          <w:rFonts w:ascii="Times New Roman" w:hAnsi="Times New Roman"/>
          <w:color w:val="000000"/>
          <w:sz w:val="24"/>
        </w:rPr>
        <w:t>NNE</w:t>
      </w:r>
      <w:r>
        <w:rPr>
          <w:rFonts w:ascii="Times New Roman" w:hAnsi="Times New Roman"/>
          <w:color w:val="000000"/>
          <w:sz w:val="24"/>
        </w:rPr>
        <w:t>（</w:t>
      </w:r>
      <w:r>
        <w:rPr>
          <w:rFonts w:ascii="Times New Roman" w:hAnsi="Times New Roman"/>
          <w:color w:val="000000"/>
          <w:sz w:val="24"/>
        </w:rPr>
        <w:t>22%</w:t>
      </w:r>
      <w:r>
        <w:rPr>
          <w:rFonts w:ascii="Times New Roman" w:hAnsi="Times New Roman"/>
          <w:color w:val="000000"/>
          <w:sz w:val="24"/>
        </w:rPr>
        <w:t>），夏季主导风向为</w:t>
      </w:r>
      <w:r>
        <w:rPr>
          <w:rFonts w:ascii="Times New Roman" w:hAnsi="Times New Roman"/>
          <w:color w:val="000000"/>
          <w:sz w:val="24"/>
        </w:rPr>
        <w:t>SSE</w:t>
      </w:r>
      <w:r>
        <w:rPr>
          <w:rFonts w:ascii="Times New Roman" w:hAnsi="Times New Roman"/>
          <w:color w:val="000000"/>
          <w:sz w:val="24"/>
        </w:rPr>
        <w:t>（</w:t>
      </w:r>
      <w:r>
        <w:rPr>
          <w:rFonts w:ascii="Times New Roman" w:hAnsi="Times New Roman"/>
          <w:color w:val="000000"/>
          <w:sz w:val="24"/>
        </w:rPr>
        <w:t>15%</w:t>
      </w:r>
      <w:r>
        <w:rPr>
          <w:rFonts w:ascii="Times New Roman" w:hAnsi="Times New Roman"/>
          <w:color w:val="000000"/>
          <w:sz w:val="24"/>
        </w:rPr>
        <w:t>），年平均风速为</w:t>
      </w:r>
      <w:r>
        <w:rPr>
          <w:rFonts w:ascii="Times New Roman" w:hAnsi="Times New Roman"/>
          <w:color w:val="000000"/>
          <w:sz w:val="24"/>
        </w:rPr>
        <w:t>2.9m/s</w:t>
      </w:r>
      <w:r>
        <w:rPr>
          <w:rFonts w:ascii="Times New Roman" w:hAnsi="Times New Roman"/>
          <w:color w:val="000000"/>
          <w:sz w:val="24"/>
        </w:rPr>
        <w:t>。</w:t>
      </w:r>
    </w:p>
    <w:p w:rsidR="00B33508" w:rsidRDefault="00C36A39">
      <w:pPr>
        <w:pStyle w:val="3"/>
        <w:spacing w:beforeLines="0" w:before="120" w:afterLines="0" w:after="120"/>
      </w:pPr>
      <w:bookmarkStart w:id="281" w:name="_Toc13556"/>
      <w:bookmarkStart w:id="282" w:name="_Toc16529"/>
      <w:bookmarkStart w:id="283" w:name="_Toc530992910"/>
      <w:r>
        <w:t>河流、水文状况</w:t>
      </w:r>
      <w:bookmarkEnd w:id="281"/>
      <w:bookmarkEnd w:id="282"/>
      <w:bookmarkEnd w:id="283"/>
    </w:p>
    <w:p w:rsidR="00B33508" w:rsidRDefault="00C36A39">
      <w:pPr>
        <w:pStyle w:val="a1"/>
        <w:ind w:firstLine="480"/>
        <w:rPr>
          <w:color w:val="000000"/>
        </w:rPr>
      </w:pPr>
      <w:r>
        <w:rPr>
          <w:color w:val="000000"/>
        </w:rPr>
        <w:t>岳阳市水资源丰富，湖泊众多，河网密布，水系发达，洞庭湖纳湘、资、</w:t>
      </w:r>
      <w:proofErr w:type="gramStart"/>
      <w:r>
        <w:rPr>
          <w:color w:val="000000"/>
        </w:rPr>
        <w:t>沅</w:t>
      </w:r>
      <w:proofErr w:type="gramEnd"/>
      <w:r>
        <w:rPr>
          <w:color w:val="000000"/>
        </w:rPr>
        <w:t>、</w:t>
      </w:r>
      <w:proofErr w:type="gramStart"/>
      <w:r>
        <w:rPr>
          <w:color w:val="000000"/>
        </w:rPr>
        <w:t>澧</w:t>
      </w:r>
      <w:proofErr w:type="gramEnd"/>
      <w:r>
        <w:rPr>
          <w:color w:val="000000"/>
        </w:rPr>
        <w:t>四水汇入长江，素有洞庭水乡之称。河流主要属洞庭湖水系，其次是长江水系和鄱阳湖水系。洞庭湖水系流域面积占全市总面积的</w:t>
      </w:r>
      <w:r>
        <w:rPr>
          <w:color w:val="000000"/>
        </w:rPr>
        <w:t>91.05%</w:t>
      </w:r>
      <w:r>
        <w:rPr>
          <w:color w:val="000000"/>
        </w:rPr>
        <w:t>，长江水系占</w:t>
      </w:r>
      <w:r>
        <w:rPr>
          <w:color w:val="000000"/>
        </w:rPr>
        <w:t>8.92%</w:t>
      </w:r>
      <w:r>
        <w:rPr>
          <w:color w:val="000000"/>
        </w:rPr>
        <w:t>，鄱阳</w:t>
      </w:r>
      <w:proofErr w:type="gramStart"/>
      <w:r>
        <w:rPr>
          <w:color w:val="000000"/>
        </w:rPr>
        <w:t>湖水系占</w:t>
      </w:r>
      <w:proofErr w:type="gramEnd"/>
      <w:r>
        <w:rPr>
          <w:color w:val="000000"/>
        </w:rPr>
        <w:t>0.02%</w:t>
      </w:r>
      <w:r>
        <w:rPr>
          <w:color w:val="000000"/>
        </w:rPr>
        <w:t>。长</w:t>
      </w:r>
      <w:r>
        <w:rPr>
          <w:color w:val="000000"/>
        </w:rPr>
        <w:t>5km</w:t>
      </w:r>
      <w:r>
        <w:rPr>
          <w:color w:val="000000"/>
        </w:rPr>
        <w:t>以上河流</w:t>
      </w:r>
      <w:r>
        <w:rPr>
          <w:color w:val="000000"/>
        </w:rPr>
        <w:t>273</w:t>
      </w:r>
      <w:r>
        <w:rPr>
          <w:color w:val="000000"/>
        </w:rPr>
        <w:t>条，大于</w:t>
      </w:r>
      <w:r>
        <w:rPr>
          <w:color w:val="000000"/>
        </w:rPr>
        <w:t>10km</w:t>
      </w:r>
      <w:r>
        <w:rPr>
          <w:color w:val="000000"/>
        </w:rPr>
        <w:t>的</w:t>
      </w:r>
      <w:r>
        <w:rPr>
          <w:color w:val="000000"/>
        </w:rPr>
        <w:t>146</w:t>
      </w:r>
      <w:r>
        <w:rPr>
          <w:color w:val="000000"/>
        </w:rPr>
        <w:t>条，大于</w:t>
      </w:r>
      <w:r>
        <w:rPr>
          <w:color w:val="000000"/>
        </w:rPr>
        <w:t>50km</w:t>
      </w:r>
      <w:r>
        <w:rPr>
          <w:color w:val="000000"/>
        </w:rPr>
        <w:t>的</w:t>
      </w:r>
      <w:r>
        <w:rPr>
          <w:color w:val="000000"/>
        </w:rPr>
        <w:t>11</w:t>
      </w:r>
      <w:r>
        <w:rPr>
          <w:color w:val="000000"/>
        </w:rPr>
        <w:t>条。除洞庭湖外，境内有大小内湖</w:t>
      </w:r>
      <w:r>
        <w:rPr>
          <w:color w:val="000000"/>
        </w:rPr>
        <w:t>165</w:t>
      </w:r>
      <w:r>
        <w:rPr>
          <w:color w:val="000000"/>
        </w:rPr>
        <w:t>个，总湖泊面积</w:t>
      </w:r>
      <w:r>
        <w:rPr>
          <w:color w:val="000000"/>
        </w:rPr>
        <w:t>335.5km</w:t>
      </w:r>
      <w:r>
        <w:rPr>
          <w:color w:val="000000"/>
          <w:vertAlign w:val="superscript"/>
        </w:rPr>
        <w:t>2</w:t>
      </w:r>
      <w:r>
        <w:rPr>
          <w:color w:val="000000"/>
        </w:rPr>
        <w:t>，</w:t>
      </w:r>
      <w:proofErr w:type="gramStart"/>
      <w:r>
        <w:rPr>
          <w:color w:val="000000"/>
        </w:rPr>
        <w:t>总湖容</w:t>
      </w:r>
      <w:proofErr w:type="gramEnd"/>
      <w:r>
        <w:rPr>
          <w:color w:val="000000"/>
        </w:rPr>
        <w:t>10.9</w:t>
      </w:r>
      <w:r>
        <w:rPr>
          <w:color w:val="000000"/>
        </w:rPr>
        <w:t>亿</w:t>
      </w:r>
      <w:r>
        <w:rPr>
          <w:color w:val="000000"/>
        </w:rPr>
        <w:t>km</w:t>
      </w:r>
      <w:r>
        <w:rPr>
          <w:color w:val="000000"/>
          <w:vertAlign w:val="superscript"/>
        </w:rPr>
        <w:t>3</w:t>
      </w:r>
      <w:r>
        <w:rPr>
          <w:color w:val="000000"/>
        </w:rPr>
        <w:t>。</w:t>
      </w:r>
    </w:p>
    <w:p w:rsidR="00B33508" w:rsidRDefault="00C36A39">
      <w:pPr>
        <w:pStyle w:val="a1"/>
        <w:numPr>
          <w:ilvl w:val="0"/>
          <w:numId w:val="11"/>
        </w:numPr>
        <w:ind w:left="0" w:firstLineChars="0" w:firstLine="480"/>
        <w:rPr>
          <w:color w:val="000000"/>
        </w:rPr>
      </w:pPr>
      <w:r>
        <w:rPr>
          <w:color w:val="000000"/>
        </w:rPr>
        <w:t>松阳湖水域</w:t>
      </w:r>
    </w:p>
    <w:p w:rsidR="00B33508" w:rsidRDefault="00C36A39">
      <w:pPr>
        <w:pStyle w:val="a1"/>
        <w:ind w:firstLine="480"/>
        <w:rPr>
          <w:color w:val="000000"/>
        </w:rPr>
      </w:pPr>
      <w:r>
        <w:rPr>
          <w:color w:val="000000"/>
        </w:rPr>
        <w:t>湖面积：丰水期</w:t>
      </w:r>
      <w:r>
        <w:rPr>
          <w:color w:val="000000"/>
        </w:rPr>
        <w:t>6000-8000</w:t>
      </w:r>
      <w:r>
        <w:rPr>
          <w:color w:val="000000"/>
        </w:rPr>
        <w:t>亩左右；枯水期</w:t>
      </w:r>
      <w:r>
        <w:rPr>
          <w:color w:val="000000"/>
        </w:rPr>
        <w:t>5000-6000</w:t>
      </w:r>
      <w:r>
        <w:rPr>
          <w:color w:val="000000"/>
        </w:rPr>
        <w:t>亩左右；</w:t>
      </w:r>
    </w:p>
    <w:p w:rsidR="00B33508" w:rsidRDefault="00C36A39">
      <w:pPr>
        <w:pStyle w:val="a1"/>
        <w:ind w:firstLine="480"/>
        <w:rPr>
          <w:color w:val="000000"/>
        </w:rPr>
      </w:pPr>
      <w:r>
        <w:rPr>
          <w:color w:val="000000"/>
        </w:rPr>
        <w:t>水位：最深水位</w:t>
      </w:r>
      <w:r>
        <w:rPr>
          <w:color w:val="000000"/>
        </w:rPr>
        <w:t>5~6m</w:t>
      </w:r>
      <w:r>
        <w:rPr>
          <w:color w:val="000000"/>
        </w:rPr>
        <w:t>左右；平均水位</w:t>
      </w:r>
      <w:r>
        <w:rPr>
          <w:color w:val="000000"/>
        </w:rPr>
        <w:t>3~4m</w:t>
      </w:r>
      <w:r>
        <w:rPr>
          <w:color w:val="000000"/>
        </w:rPr>
        <w:t>左右；</w:t>
      </w:r>
    </w:p>
    <w:p w:rsidR="00B33508" w:rsidRDefault="00C36A39">
      <w:pPr>
        <w:pStyle w:val="a1"/>
        <w:ind w:firstLine="480"/>
        <w:rPr>
          <w:color w:val="000000"/>
        </w:rPr>
      </w:pPr>
      <w:r>
        <w:rPr>
          <w:color w:val="000000"/>
        </w:rPr>
        <w:t>蓄水量：丰水期</w:t>
      </w:r>
      <w:r>
        <w:rPr>
          <w:color w:val="000000"/>
        </w:rPr>
        <w:t>21</w:t>
      </w:r>
      <w:r>
        <w:rPr>
          <w:color w:val="000000"/>
        </w:rPr>
        <w:t>万</w:t>
      </w:r>
      <w:r>
        <w:rPr>
          <w:color w:val="000000"/>
        </w:rPr>
        <w:t>m</w:t>
      </w:r>
      <w:r>
        <w:rPr>
          <w:color w:val="000000"/>
          <w:vertAlign w:val="superscript"/>
        </w:rPr>
        <w:t>3</w:t>
      </w:r>
      <w:r>
        <w:rPr>
          <w:color w:val="000000"/>
        </w:rPr>
        <w:t>左右；枯水期</w:t>
      </w:r>
      <w:r>
        <w:rPr>
          <w:color w:val="000000"/>
        </w:rPr>
        <w:t>12</w:t>
      </w:r>
      <w:r>
        <w:rPr>
          <w:color w:val="000000"/>
        </w:rPr>
        <w:t>万</w:t>
      </w:r>
      <w:r>
        <w:rPr>
          <w:color w:val="000000"/>
        </w:rPr>
        <w:t>m</w:t>
      </w:r>
      <w:r>
        <w:rPr>
          <w:color w:val="000000"/>
          <w:vertAlign w:val="superscript"/>
        </w:rPr>
        <w:t>3</w:t>
      </w:r>
      <w:r>
        <w:rPr>
          <w:color w:val="000000"/>
        </w:rPr>
        <w:t>左右；</w:t>
      </w:r>
    </w:p>
    <w:p w:rsidR="00B33508" w:rsidRDefault="00C36A39">
      <w:pPr>
        <w:pStyle w:val="a1"/>
        <w:numPr>
          <w:ilvl w:val="0"/>
          <w:numId w:val="11"/>
        </w:numPr>
        <w:ind w:left="0" w:firstLineChars="0" w:firstLine="480"/>
        <w:rPr>
          <w:color w:val="000000"/>
        </w:rPr>
      </w:pPr>
      <w:r>
        <w:rPr>
          <w:color w:val="000000"/>
        </w:rPr>
        <w:t>长江岳阳段</w:t>
      </w:r>
    </w:p>
    <w:p w:rsidR="00B33508" w:rsidRDefault="00C36A39">
      <w:pPr>
        <w:pStyle w:val="a1"/>
        <w:ind w:firstLine="480"/>
        <w:rPr>
          <w:color w:val="000000"/>
        </w:rPr>
      </w:pPr>
      <w:r>
        <w:rPr>
          <w:color w:val="000000"/>
        </w:rPr>
        <w:t>松阳湖</w:t>
      </w:r>
      <w:proofErr w:type="gramStart"/>
      <w:r>
        <w:rPr>
          <w:color w:val="000000"/>
        </w:rPr>
        <w:t>水域北</w:t>
      </w:r>
      <w:proofErr w:type="gramEnd"/>
      <w:r>
        <w:rPr>
          <w:color w:val="000000"/>
        </w:rPr>
        <w:t>濒临并汇入长江。长江螺山段水文特征对其影响很大，根据长江螺山水文站水文数据，长江在该段主要水文参数如下：</w:t>
      </w:r>
      <w:r>
        <w:rPr>
          <w:color w:val="000000"/>
        </w:rPr>
        <w:t xml:space="preserve"> </w:t>
      </w:r>
    </w:p>
    <w:p w:rsidR="00B33508" w:rsidRDefault="00C36A39">
      <w:pPr>
        <w:pStyle w:val="a1"/>
        <w:ind w:firstLine="480"/>
        <w:rPr>
          <w:color w:val="000000"/>
        </w:rPr>
      </w:pPr>
      <w:r>
        <w:rPr>
          <w:color w:val="000000"/>
        </w:rPr>
        <w:t>流量：多年平均流量</w:t>
      </w:r>
      <w:r>
        <w:rPr>
          <w:color w:val="000000"/>
        </w:rPr>
        <w:t>20300m</w:t>
      </w:r>
      <w:r>
        <w:rPr>
          <w:color w:val="000000"/>
          <w:vertAlign w:val="superscript"/>
        </w:rPr>
        <w:t>3</w:t>
      </w:r>
      <w:r>
        <w:rPr>
          <w:color w:val="000000"/>
        </w:rPr>
        <w:t>/s</w:t>
      </w:r>
      <w:r>
        <w:rPr>
          <w:color w:val="000000"/>
        </w:rPr>
        <w:t>；历年最大流量</w:t>
      </w:r>
      <w:r>
        <w:rPr>
          <w:color w:val="000000"/>
        </w:rPr>
        <w:t>61200 m</w:t>
      </w:r>
      <w:r>
        <w:rPr>
          <w:color w:val="000000"/>
          <w:vertAlign w:val="superscript"/>
        </w:rPr>
        <w:t>3</w:t>
      </w:r>
      <w:r>
        <w:rPr>
          <w:color w:val="000000"/>
        </w:rPr>
        <w:t>/s</w:t>
      </w:r>
      <w:r>
        <w:rPr>
          <w:color w:val="000000"/>
        </w:rPr>
        <w:t>；</w:t>
      </w:r>
    </w:p>
    <w:p w:rsidR="00B33508" w:rsidRDefault="00C36A39">
      <w:pPr>
        <w:pStyle w:val="a1"/>
        <w:ind w:firstLineChars="500" w:firstLine="1200"/>
        <w:rPr>
          <w:color w:val="000000"/>
        </w:rPr>
      </w:pPr>
      <w:r>
        <w:rPr>
          <w:color w:val="000000"/>
        </w:rPr>
        <w:t>历年最小流量</w:t>
      </w:r>
      <w:r>
        <w:rPr>
          <w:color w:val="000000"/>
        </w:rPr>
        <w:t>4190 m</w:t>
      </w:r>
      <w:r>
        <w:rPr>
          <w:color w:val="000000"/>
          <w:vertAlign w:val="superscript"/>
        </w:rPr>
        <w:t>3</w:t>
      </w:r>
      <w:r>
        <w:rPr>
          <w:color w:val="000000"/>
        </w:rPr>
        <w:t>/s</w:t>
      </w:r>
      <w:r>
        <w:rPr>
          <w:color w:val="000000"/>
        </w:rPr>
        <w:t>；</w:t>
      </w:r>
    </w:p>
    <w:p w:rsidR="00B33508" w:rsidRDefault="00C36A39">
      <w:pPr>
        <w:pStyle w:val="a1"/>
        <w:ind w:firstLine="480"/>
        <w:rPr>
          <w:color w:val="000000"/>
        </w:rPr>
      </w:pPr>
      <w:r>
        <w:rPr>
          <w:color w:val="000000"/>
        </w:rPr>
        <w:t>流速：多年平均流速</w:t>
      </w:r>
      <w:r>
        <w:rPr>
          <w:color w:val="000000"/>
        </w:rPr>
        <w:t>1.45 m/s</w:t>
      </w:r>
      <w:r>
        <w:rPr>
          <w:color w:val="000000"/>
        </w:rPr>
        <w:t>；历年最大流速</w:t>
      </w:r>
      <w:r>
        <w:rPr>
          <w:color w:val="000000"/>
        </w:rPr>
        <w:t>2.00 m/s</w:t>
      </w:r>
      <w:r>
        <w:rPr>
          <w:color w:val="000000"/>
        </w:rPr>
        <w:t>；</w:t>
      </w:r>
    </w:p>
    <w:p w:rsidR="00B33508" w:rsidRDefault="00C36A39">
      <w:pPr>
        <w:pStyle w:val="a1"/>
        <w:ind w:firstLineChars="500" w:firstLine="1200"/>
        <w:rPr>
          <w:color w:val="000000"/>
        </w:rPr>
      </w:pPr>
      <w:r>
        <w:rPr>
          <w:color w:val="000000"/>
        </w:rPr>
        <w:t>历年最小流速</w:t>
      </w:r>
      <w:r>
        <w:rPr>
          <w:color w:val="000000"/>
        </w:rPr>
        <w:t>0.98 m/s</w:t>
      </w:r>
      <w:r>
        <w:rPr>
          <w:color w:val="000000"/>
        </w:rPr>
        <w:t>；</w:t>
      </w:r>
    </w:p>
    <w:p w:rsidR="00B33508" w:rsidRDefault="00C36A39">
      <w:pPr>
        <w:pStyle w:val="a1"/>
        <w:ind w:firstLine="480"/>
        <w:rPr>
          <w:color w:val="000000"/>
        </w:rPr>
      </w:pPr>
      <w:r>
        <w:rPr>
          <w:color w:val="000000"/>
        </w:rPr>
        <w:t>含砂量：多年平均含砂量</w:t>
      </w:r>
      <w:r>
        <w:rPr>
          <w:color w:val="000000"/>
        </w:rPr>
        <w:t>0.683kg/m</w:t>
      </w:r>
      <w:r>
        <w:rPr>
          <w:color w:val="000000"/>
          <w:vertAlign w:val="superscript"/>
        </w:rPr>
        <w:t>3</w:t>
      </w:r>
      <w:r>
        <w:rPr>
          <w:color w:val="000000"/>
        </w:rPr>
        <w:t>；历年最大含砂量</w:t>
      </w:r>
      <w:r>
        <w:rPr>
          <w:color w:val="000000"/>
        </w:rPr>
        <w:t>5.66 kg/m</w:t>
      </w:r>
      <w:r>
        <w:rPr>
          <w:color w:val="000000"/>
          <w:vertAlign w:val="superscript"/>
        </w:rPr>
        <w:t>3</w:t>
      </w:r>
      <w:r>
        <w:rPr>
          <w:color w:val="000000"/>
        </w:rPr>
        <w:t>；</w:t>
      </w:r>
    </w:p>
    <w:p w:rsidR="00B33508" w:rsidRDefault="00C36A39">
      <w:pPr>
        <w:pStyle w:val="a1"/>
        <w:ind w:firstLineChars="500" w:firstLine="1200"/>
        <w:rPr>
          <w:color w:val="000000"/>
        </w:rPr>
      </w:pPr>
      <w:r>
        <w:rPr>
          <w:color w:val="000000"/>
        </w:rPr>
        <w:t>历年最小含砂量</w:t>
      </w:r>
      <w:r>
        <w:rPr>
          <w:color w:val="000000"/>
        </w:rPr>
        <w:t>0.11 kg/m</w:t>
      </w:r>
      <w:r>
        <w:rPr>
          <w:color w:val="000000"/>
          <w:vertAlign w:val="superscript"/>
        </w:rPr>
        <w:t>3</w:t>
      </w:r>
      <w:r>
        <w:rPr>
          <w:color w:val="000000"/>
        </w:rPr>
        <w:t>；</w:t>
      </w:r>
    </w:p>
    <w:p w:rsidR="00B33508" w:rsidRDefault="00C36A39">
      <w:pPr>
        <w:pStyle w:val="a1"/>
        <w:ind w:firstLine="480"/>
        <w:rPr>
          <w:color w:val="000000"/>
        </w:rPr>
      </w:pPr>
      <w:r>
        <w:rPr>
          <w:color w:val="000000"/>
        </w:rPr>
        <w:t>输沙量：多年平均输砂量</w:t>
      </w:r>
      <w:r>
        <w:rPr>
          <w:color w:val="000000"/>
        </w:rPr>
        <w:t>13.7t/s</w:t>
      </w:r>
      <w:r>
        <w:rPr>
          <w:color w:val="000000"/>
        </w:rPr>
        <w:t>；历年最大输沙量</w:t>
      </w:r>
      <w:r>
        <w:rPr>
          <w:color w:val="000000"/>
        </w:rPr>
        <w:t>177 t/s</w:t>
      </w:r>
      <w:r>
        <w:rPr>
          <w:color w:val="000000"/>
        </w:rPr>
        <w:t>；</w:t>
      </w:r>
    </w:p>
    <w:p w:rsidR="00B33508" w:rsidRDefault="00C36A39">
      <w:pPr>
        <w:pStyle w:val="a1"/>
        <w:ind w:firstLineChars="500" w:firstLine="1200"/>
        <w:rPr>
          <w:color w:val="000000"/>
        </w:rPr>
      </w:pPr>
      <w:r>
        <w:rPr>
          <w:color w:val="000000"/>
        </w:rPr>
        <w:t>历年最小输沙量</w:t>
      </w:r>
      <w:r>
        <w:rPr>
          <w:color w:val="000000"/>
        </w:rPr>
        <w:t>0.59 t/s</w:t>
      </w:r>
      <w:r>
        <w:rPr>
          <w:color w:val="000000"/>
        </w:rPr>
        <w:t>；</w:t>
      </w:r>
    </w:p>
    <w:p w:rsidR="00B33508" w:rsidRDefault="00C36A39">
      <w:pPr>
        <w:pStyle w:val="a1"/>
        <w:ind w:firstLine="480"/>
        <w:rPr>
          <w:color w:val="000000"/>
        </w:rPr>
      </w:pPr>
      <w:r>
        <w:rPr>
          <w:color w:val="000000"/>
        </w:rPr>
        <w:t>水位：多年平均水位</w:t>
      </w:r>
      <w:r>
        <w:rPr>
          <w:color w:val="000000"/>
        </w:rPr>
        <w:t>23.19m</w:t>
      </w:r>
      <w:r>
        <w:rPr>
          <w:color w:val="000000"/>
        </w:rPr>
        <w:t>（吴</w:t>
      </w:r>
      <w:proofErr w:type="gramStart"/>
      <w:r>
        <w:rPr>
          <w:color w:val="000000"/>
        </w:rPr>
        <w:t>凇</w:t>
      </w:r>
      <w:proofErr w:type="gramEnd"/>
      <w:r>
        <w:rPr>
          <w:color w:val="000000"/>
        </w:rPr>
        <w:t>高程）；历年最高水位</w:t>
      </w:r>
      <w:r>
        <w:rPr>
          <w:color w:val="000000"/>
        </w:rPr>
        <w:t>33.14m</w:t>
      </w:r>
      <w:r>
        <w:rPr>
          <w:color w:val="000000"/>
        </w:rPr>
        <w:t>；</w:t>
      </w:r>
    </w:p>
    <w:p w:rsidR="00B33508" w:rsidRDefault="00C36A39">
      <w:pPr>
        <w:pStyle w:val="a1"/>
        <w:ind w:firstLineChars="500" w:firstLine="1200"/>
        <w:rPr>
          <w:color w:val="000000"/>
        </w:rPr>
      </w:pPr>
      <w:r>
        <w:rPr>
          <w:color w:val="000000"/>
        </w:rPr>
        <w:lastRenderedPageBreak/>
        <w:t>历年最低水位</w:t>
      </w:r>
      <w:r>
        <w:rPr>
          <w:color w:val="000000"/>
        </w:rPr>
        <w:t>15.99m</w:t>
      </w:r>
      <w:r>
        <w:rPr>
          <w:color w:val="000000"/>
        </w:rPr>
        <w:t>。</w:t>
      </w:r>
    </w:p>
    <w:p w:rsidR="00B33508" w:rsidRDefault="00C36A39">
      <w:pPr>
        <w:pStyle w:val="3"/>
        <w:spacing w:beforeLines="0" w:before="120" w:afterLines="0" w:after="120"/>
      </w:pPr>
      <w:bookmarkStart w:id="284" w:name="_Toc31559"/>
      <w:bookmarkStart w:id="285" w:name="_Toc530992911"/>
      <w:bookmarkStart w:id="286" w:name="_Toc27032"/>
      <w:r>
        <w:rPr>
          <w:rFonts w:hint="eastAsia"/>
        </w:rPr>
        <w:t>地下水</w:t>
      </w:r>
      <w:bookmarkEnd w:id="284"/>
      <w:bookmarkEnd w:id="285"/>
      <w:bookmarkEnd w:id="286"/>
    </w:p>
    <w:p w:rsidR="00B33508" w:rsidRDefault="00C36A39">
      <w:pPr>
        <w:pStyle w:val="a1"/>
        <w:adjustRightInd/>
        <w:ind w:firstLine="480"/>
        <w:rPr>
          <w:color w:val="000000"/>
          <w:szCs w:val="24"/>
        </w:rPr>
      </w:pPr>
      <w:r>
        <w:rPr>
          <w:color w:val="000000"/>
          <w:szCs w:val="24"/>
        </w:rPr>
        <w:t>(1)</w:t>
      </w:r>
      <w:r>
        <w:rPr>
          <w:color w:val="000000"/>
          <w:szCs w:val="24"/>
        </w:rPr>
        <w:t>地下水类型、分布及赋存条件</w:t>
      </w:r>
    </w:p>
    <w:p w:rsidR="00B33508" w:rsidRDefault="00C36A39">
      <w:pPr>
        <w:pStyle w:val="a1"/>
        <w:adjustRightInd/>
        <w:ind w:firstLine="480"/>
        <w:rPr>
          <w:color w:val="000000"/>
          <w:szCs w:val="24"/>
        </w:rPr>
      </w:pPr>
      <w:r>
        <w:rPr>
          <w:color w:val="000000"/>
          <w:szCs w:val="24"/>
        </w:rPr>
        <w:t>调查区地貌轮廓明显，地表分水岭清楚，水文地质条件较复杂，岩溶裂隙发育，且不均匀。根据调查区含水层的特点和地下水的类型，划分为</w:t>
      </w:r>
      <w:proofErr w:type="gramStart"/>
      <w:r>
        <w:rPr>
          <w:color w:val="000000"/>
          <w:szCs w:val="24"/>
        </w:rPr>
        <w:t>松散岩类孔隙水</w:t>
      </w:r>
      <w:proofErr w:type="gramEnd"/>
      <w:r>
        <w:rPr>
          <w:color w:val="000000"/>
          <w:szCs w:val="24"/>
        </w:rPr>
        <w:t>、基岩裂隙水和碳酸盐岩类裂隙溶洞水三种类型。</w:t>
      </w:r>
    </w:p>
    <w:p w:rsidR="00B33508" w:rsidRDefault="00C36A39">
      <w:pPr>
        <w:pStyle w:val="ab"/>
        <w:spacing w:line="360" w:lineRule="auto"/>
        <w:rPr>
          <w:bCs/>
          <w:color w:val="000000"/>
        </w:rPr>
      </w:pPr>
      <w:r>
        <w:t>表</w:t>
      </w:r>
      <w:r>
        <w:t xml:space="preserve"> </w:t>
      </w:r>
      <w:fldSimple w:instr=" STYLEREF 1 \s ">
        <w:r>
          <w:t>3</w:t>
        </w:r>
      </w:fldSimple>
      <w:r>
        <w:rPr>
          <w:rFonts w:hint="eastAsia"/>
        </w:rPr>
        <w:t>-</w:t>
      </w:r>
      <w:r>
        <w:fldChar w:fldCharType="begin"/>
      </w:r>
      <w:r>
        <w:instrText xml:space="preserve"> SEQ </w:instrText>
      </w:r>
      <w:r>
        <w:instrText>表</w:instrText>
      </w:r>
      <w:r>
        <w:instrText xml:space="preserve"> \* ARABIC \s 1 </w:instrText>
      </w:r>
      <w:r>
        <w:fldChar w:fldCharType="separate"/>
      </w:r>
      <w:r>
        <w:t>1</w:t>
      </w:r>
      <w:r>
        <w:fldChar w:fldCharType="end"/>
      </w:r>
      <w:r>
        <w:rPr>
          <w:rFonts w:hint="eastAsia"/>
        </w:rPr>
        <w:tab/>
      </w:r>
      <w:r>
        <w:rPr>
          <w:bCs/>
          <w:color w:val="000000"/>
        </w:rPr>
        <w:t>拟建项目区域地下水类型、富水性及含水岩组渗透性特征一览表</w:t>
      </w:r>
    </w:p>
    <w:tbl>
      <w:tblPr>
        <w:tblW w:w="90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62"/>
        <w:gridCol w:w="1032"/>
        <w:gridCol w:w="1222"/>
        <w:gridCol w:w="1572"/>
        <w:gridCol w:w="976"/>
        <w:gridCol w:w="1420"/>
        <w:gridCol w:w="2006"/>
      </w:tblGrid>
      <w:tr w:rsidR="00B33508">
        <w:trPr>
          <w:trHeight w:val="287"/>
          <w:tblHeader/>
          <w:jc w:val="center"/>
        </w:trPr>
        <w:tc>
          <w:tcPr>
            <w:tcW w:w="862" w:type="dxa"/>
            <w:vAlign w:val="center"/>
          </w:tcPr>
          <w:p w:rsidR="00B33508" w:rsidRDefault="00C36A39">
            <w:pPr>
              <w:widowControl/>
              <w:spacing w:before="31" w:after="31"/>
              <w:jc w:val="center"/>
              <w:rPr>
                <w:rFonts w:ascii="Times New Roman" w:hAnsi="Times New Roman" w:cs="宋体"/>
                <w:b/>
                <w:color w:val="000000"/>
                <w:spacing w:val="-6"/>
                <w:kern w:val="0"/>
                <w:szCs w:val="21"/>
              </w:rPr>
            </w:pPr>
            <w:r>
              <w:rPr>
                <w:rFonts w:ascii="Times New Roman" w:hAnsi="Times New Roman" w:cs="宋体" w:hint="eastAsia"/>
                <w:b/>
                <w:color w:val="000000"/>
                <w:spacing w:val="-6"/>
                <w:kern w:val="0"/>
                <w:szCs w:val="21"/>
              </w:rPr>
              <w:t>地下水</w:t>
            </w:r>
          </w:p>
          <w:p w:rsidR="00B33508" w:rsidRDefault="00C36A39">
            <w:pPr>
              <w:widowControl/>
              <w:spacing w:before="31" w:after="31"/>
              <w:jc w:val="center"/>
              <w:rPr>
                <w:rFonts w:ascii="Times New Roman" w:hAnsi="Times New Roman" w:cs="宋体"/>
                <w:b/>
                <w:color w:val="000000"/>
                <w:spacing w:val="-6"/>
                <w:kern w:val="0"/>
                <w:szCs w:val="21"/>
              </w:rPr>
            </w:pPr>
            <w:r>
              <w:rPr>
                <w:rFonts w:ascii="Times New Roman" w:hAnsi="Times New Roman" w:cs="宋体" w:hint="eastAsia"/>
                <w:b/>
                <w:color w:val="000000"/>
                <w:spacing w:val="-6"/>
                <w:kern w:val="0"/>
                <w:szCs w:val="21"/>
              </w:rPr>
              <w:t>类型</w:t>
            </w:r>
          </w:p>
        </w:tc>
        <w:tc>
          <w:tcPr>
            <w:tcW w:w="1032" w:type="dxa"/>
            <w:vAlign w:val="center"/>
          </w:tcPr>
          <w:p w:rsidR="00B33508" w:rsidRDefault="00C36A39">
            <w:pPr>
              <w:widowControl/>
              <w:spacing w:before="31" w:after="31"/>
              <w:jc w:val="center"/>
              <w:rPr>
                <w:rFonts w:ascii="Times New Roman" w:hAnsi="Times New Roman" w:cs="宋体"/>
                <w:b/>
                <w:color w:val="000000"/>
                <w:spacing w:val="-6"/>
                <w:kern w:val="0"/>
                <w:szCs w:val="21"/>
              </w:rPr>
            </w:pPr>
            <w:r>
              <w:rPr>
                <w:rFonts w:ascii="Times New Roman" w:hAnsi="Times New Roman" w:cs="宋体" w:hint="eastAsia"/>
                <w:b/>
                <w:color w:val="000000"/>
                <w:spacing w:val="-6"/>
                <w:kern w:val="0"/>
                <w:szCs w:val="21"/>
              </w:rPr>
              <w:t>富水性</w:t>
            </w:r>
          </w:p>
          <w:p w:rsidR="00B33508" w:rsidRDefault="00C36A39">
            <w:pPr>
              <w:widowControl/>
              <w:spacing w:before="31" w:after="31"/>
              <w:jc w:val="center"/>
              <w:rPr>
                <w:rFonts w:ascii="Times New Roman" w:hAnsi="Times New Roman" w:cs="宋体"/>
                <w:b/>
                <w:color w:val="000000"/>
                <w:spacing w:val="-6"/>
                <w:kern w:val="0"/>
                <w:szCs w:val="21"/>
              </w:rPr>
            </w:pPr>
            <w:r>
              <w:rPr>
                <w:rFonts w:ascii="Times New Roman" w:hAnsi="Times New Roman" w:cs="宋体" w:hint="eastAsia"/>
                <w:b/>
                <w:color w:val="000000"/>
                <w:spacing w:val="-6"/>
                <w:kern w:val="0"/>
                <w:szCs w:val="21"/>
              </w:rPr>
              <w:t>等级</w:t>
            </w:r>
          </w:p>
        </w:tc>
        <w:tc>
          <w:tcPr>
            <w:tcW w:w="1222" w:type="dxa"/>
            <w:vAlign w:val="center"/>
          </w:tcPr>
          <w:p w:rsidR="00B33508" w:rsidRDefault="00C36A39">
            <w:pPr>
              <w:widowControl/>
              <w:spacing w:before="31" w:after="31"/>
              <w:jc w:val="center"/>
              <w:rPr>
                <w:rFonts w:ascii="Times New Roman" w:hAnsi="Times New Roman" w:cs="宋体"/>
                <w:b/>
                <w:color w:val="000000"/>
                <w:spacing w:val="-6"/>
                <w:kern w:val="0"/>
                <w:szCs w:val="21"/>
              </w:rPr>
            </w:pPr>
            <w:r>
              <w:rPr>
                <w:rFonts w:ascii="Times New Roman" w:hAnsi="Times New Roman" w:cs="宋体" w:hint="eastAsia"/>
                <w:b/>
                <w:color w:val="000000"/>
                <w:spacing w:val="-6"/>
                <w:kern w:val="0"/>
                <w:szCs w:val="21"/>
              </w:rPr>
              <w:t>单孔涌</w:t>
            </w:r>
          </w:p>
          <w:p w:rsidR="00B33508" w:rsidRDefault="00C36A39">
            <w:pPr>
              <w:widowControl/>
              <w:spacing w:before="31" w:after="31"/>
              <w:jc w:val="center"/>
              <w:rPr>
                <w:rFonts w:ascii="Times New Roman" w:hAnsi="Times New Roman" w:cs="宋体"/>
                <w:b/>
                <w:color w:val="000000"/>
                <w:spacing w:val="-6"/>
                <w:kern w:val="0"/>
                <w:szCs w:val="21"/>
              </w:rPr>
            </w:pPr>
            <w:r>
              <w:rPr>
                <w:rFonts w:ascii="Times New Roman" w:hAnsi="Times New Roman" w:cs="宋体" w:hint="eastAsia"/>
                <w:b/>
                <w:color w:val="000000"/>
                <w:spacing w:val="-6"/>
                <w:kern w:val="0"/>
                <w:szCs w:val="21"/>
              </w:rPr>
              <w:t>水量等级</w:t>
            </w:r>
          </w:p>
        </w:tc>
        <w:tc>
          <w:tcPr>
            <w:tcW w:w="1572" w:type="dxa"/>
            <w:vAlign w:val="center"/>
          </w:tcPr>
          <w:p w:rsidR="00B33508" w:rsidRDefault="00C36A39">
            <w:pPr>
              <w:widowControl/>
              <w:spacing w:before="31" w:after="31"/>
              <w:jc w:val="center"/>
              <w:rPr>
                <w:rFonts w:ascii="Times New Roman" w:hAnsi="Times New Roman" w:cs="宋体"/>
                <w:b/>
                <w:color w:val="000000"/>
                <w:spacing w:val="-6"/>
                <w:kern w:val="0"/>
                <w:szCs w:val="21"/>
              </w:rPr>
            </w:pPr>
            <w:r>
              <w:rPr>
                <w:rFonts w:ascii="Times New Roman" w:hAnsi="Times New Roman" w:cs="宋体" w:hint="eastAsia"/>
                <w:b/>
                <w:color w:val="000000"/>
                <w:spacing w:val="-6"/>
                <w:kern w:val="0"/>
                <w:szCs w:val="21"/>
              </w:rPr>
              <w:t>含水岩组</w:t>
            </w:r>
          </w:p>
        </w:tc>
        <w:tc>
          <w:tcPr>
            <w:tcW w:w="976" w:type="dxa"/>
            <w:vAlign w:val="center"/>
          </w:tcPr>
          <w:p w:rsidR="00B33508" w:rsidRDefault="00C36A39">
            <w:pPr>
              <w:widowControl/>
              <w:spacing w:before="31" w:after="31"/>
              <w:jc w:val="center"/>
              <w:rPr>
                <w:rFonts w:ascii="Times New Roman" w:hAnsi="Times New Roman" w:cs="宋体"/>
                <w:b/>
                <w:color w:val="000000"/>
                <w:spacing w:val="-6"/>
                <w:kern w:val="0"/>
                <w:szCs w:val="21"/>
              </w:rPr>
            </w:pPr>
            <w:r>
              <w:rPr>
                <w:rFonts w:ascii="Times New Roman" w:hAnsi="Times New Roman" w:cs="宋体" w:hint="eastAsia"/>
                <w:b/>
                <w:color w:val="000000"/>
                <w:spacing w:val="-6"/>
                <w:kern w:val="0"/>
                <w:szCs w:val="21"/>
              </w:rPr>
              <w:t>含水层厚</w:t>
            </w:r>
          </w:p>
        </w:tc>
        <w:tc>
          <w:tcPr>
            <w:tcW w:w="1420" w:type="dxa"/>
            <w:vAlign w:val="center"/>
          </w:tcPr>
          <w:p w:rsidR="00B33508" w:rsidRDefault="00C36A39">
            <w:pPr>
              <w:widowControl/>
              <w:spacing w:before="31" w:after="31"/>
              <w:jc w:val="center"/>
              <w:rPr>
                <w:rFonts w:ascii="Times New Roman" w:hAnsi="Times New Roman" w:cs="宋体"/>
                <w:b/>
                <w:color w:val="000000"/>
                <w:spacing w:val="-6"/>
                <w:kern w:val="0"/>
                <w:szCs w:val="21"/>
              </w:rPr>
            </w:pPr>
            <w:r>
              <w:rPr>
                <w:rFonts w:ascii="Times New Roman" w:hAnsi="Times New Roman" w:cs="宋体" w:hint="eastAsia"/>
                <w:b/>
                <w:color w:val="000000"/>
                <w:spacing w:val="-6"/>
                <w:kern w:val="0"/>
                <w:szCs w:val="21"/>
              </w:rPr>
              <w:t>分布位置</w:t>
            </w:r>
          </w:p>
        </w:tc>
        <w:tc>
          <w:tcPr>
            <w:tcW w:w="2006" w:type="dxa"/>
            <w:vAlign w:val="center"/>
          </w:tcPr>
          <w:p w:rsidR="00B33508" w:rsidRDefault="00C36A39">
            <w:pPr>
              <w:widowControl/>
              <w:spacing w:before="31" w:after="31"/>
              <w:jc w:val="center"/>
              <w:rPr>
                <w:rFonts w:ascii="Times New Roman" w:hAnsi="Times New Roman" w:cs="宋体"/>
                <w:b/>
                <w:color w:val="000000"/>
                <w:spacing w:val="-6"/>
                <w:kern w:val="0"/>
                <w:szCs w:val="21"/>
              </w:rPr>
            </w:pPr>
            <w:r>
              <w:rPr>
                <w:rFonts w:ascii="Times New Roman" w:hAnsi="Times New Roman" w:cs="宋体" w:hint="eastAsia"/>
                <w:b/>
                <w:color w:val="000000"/>
                <w:spacing w:val="-6"/>
                <w:kern w:val="0"/>
                <w:szCs w:val="21"/>
              </w:rPr>
              <w:t>含水岩组渗透性</w:t>
            </w:r>
          </w:p>
        </w:tc>
      </w:tr>
      <w:tr w:rsidR="00B33508">
        <w:trPr>
          <w:trHeight w:val="287"/>
          <w:tblHeader/>
          <w:jc w:val="center"/>
        </w:trPr>
        <w:tc>
          <w:tcPr>
            <w:tcW w:w="862" w:type="dxa"/>
            <w:vAlign w:val="center"/>
          </w:tcPr>
          <w:p w:rsidR="00B33508" w:rsidRDefault="00C36A39">
            <w:pPr>
              <w:widowControl/>
              <w:spacing w:before="31" w:after="31"/>
              <w:jc w:val="center"/>
              <w:rPr>
                <w:rFonts w:ascii="Times New Roman" w:hAnsi="Times New Roman" w:cs="宋体"/>
                <w:color w:val="000000"/>
                <w:spacing w:val="-6"/>
                <w:kern w:val="0"/>
                <w:szCs w:val="21"/>
              </w:rPr>
            </w:pPr>
            <w:proofErr w:type="gramStart"/>
            <w:r>
              <w:rPr>
                <w:rFonts w:ascii="Times New Roman" w:hAnsi="Times New Roman" w:cs="宋体" w:hint="eastAsia"/>
                <w:color w:val="000000"/>
                <w:spacing w:val="-6"/>
                <w:kern w:val="0"/>
                <w:szCs w:val="21"/>
              </w:rPr>
              <w:t>松散岩类孔隙水</w:t>
            </w:r>
            <w:proofErr w:type="gramEnd"/>
          </w:p>
        </w:tc>
        <w:tc>
          <w:tcPr>
            <w:tcW w:w="103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水量贫乏</w:t>
            </w:r>
          </w:p>
        </w:tc>
        <w:tc>
          <w:tcPr>
            <w:tcW w:w="122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&lt;10(m</w:t>
            </w:r>
            <w:r>
              <w:rPr>
                <w:rFonts w:ascii="Times New Roman" w:hAnsi="Times New Roman" w:cs="宋体" w:hint="eastAsia"/>
                <w:color w:val="000000"/>
                <w:spacing w:val="-6"/>
                <w:kern w:val="0"/>
                <w:szCs w:val="21"/>
                <w:vertAlign w:val="superscript"/>
              </w:rPr>
              <w:t>3</w:t>
            </w:r>
            <w:r>
              <w:rPr>
                <w:rFonts w:ascii="Times New Roman" w:hAnsi="Times New Roman" w:cs="宋体" w:hint="eastAsia"/>
                <w:color w:val="000000"/>
                <w:spacing w:val="-6"/>
                <w:kern w:val="0"/>
                <w:szCs w:val="21"/>
              </w:rPr>
              <w:t>/d)</w:t>
            </w:r>
          </w:p>
        </w:tc>
        <w:tc>
          <w:tcPr>
            <w:tcW w:w="157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全更新统（包括坡、残积层）粉砂砾石等</w:t>
            </w:r>
          </w:p>
        </w:tc>
        <w:tc>
          <w:tcPr>
            <w:tcW w:w="976"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厚</w:t>
            </w:r>
            <w:r>
              <w:rPr>
                <w:rFonts w:ascii="Times New Roman" w:hAnsi="Times New Roman" w:cs="宋体" w:hint="eastAsia"/>
                <w:color w:val="000000"/>
                <w:spacing w:val="-6"/>
                <w:kern w:val="0"/>
                <w:szCs w:val="21"/>
              </w:rPr>
              <w:t>3-5m</w:t>
            </w:r>
            <w:r>
              <w:rPr>
                <w:rFonts w:ascii="Times New Roman" w:hAnsi="Times New Roman" w:cs="宋体" w:hint="eastAsia"/>
                <w:color w:val="000000"/>
                <w:spacing w:val="-6"/>
                <w:kern w:val="0"/>
                <w:szCs w:val="21"/>
              </w:rPr>
              <w:t>，</w:t>
            </w:r>
          </w:p>
        </w:tc>
        <w:tc>
          <w:tcPr>
            <w:tcW w:w="1420"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场地的东侧</w:t>
            </w:r>
          </w:p>
        </w:tc>
        <w:tc>
          <w:tcPr>
            <w:tcW w:w="2006"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渗透系数一般在</w:t>
            </w:r>
            <w:r>
              <w:rPr>
                <w:rFonts w:ascii="Times New Roman" w:hAnsi="Times New Roman" w:cs="宋体" w:hint="eastAsia"/>
                <w:color w:val="000000"/>
                <w:spacing w:val="-6"/>
                <w:kern w:val="0"/>
                <w:szCs w:val="21"/>
              </w:rPr>
              <w:t>2~9m/d</w:t>
            </w:r>
            <w:r>
              <w:rPr>
                <w:rFonts w:ascii="Times New Roman" w:hAnsi="Times New Roman" w:cs="宋体" w:hint="eastAsia"/>
                <w:color w:val="000000"/>
                <w:spacing w:val="-6"/>
                <w:kern w:val="0"/>
                <w:szCs w:val="21"/>
              </w:rPr>
              <w:t>，属强透水层</w:t>
            </w:r>
          </w:p>
        </w:tc>
      </w:tr>
      <w:tr w:rsidR="00B33508">
        <w:trPr>
          <w:trHeight w:val="287"/>
          <w:tblHeader/>
          <w:jc w:val="center"/>
        </w:trPr>
        <w:tc>
          <w:tcPr>
            <w:tcW w:w="862" w:type="dxa"/>
            <w:vMerge w:val="restart"/>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基岩裂隙水</w:t>
            </w:r>
          </w:p>
        </w:tc>
        <w:tc>
          <w:tcPr>
            <w:tcW w:w="103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水量贫乏裂隙潜水</w:t>
            </w:r>
          </w:p>
        </w:tc>
        <w:tc>
          <w:tcPr>
            <w:tcW w:w="122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&lt;10(m</w:t>
            </w:r>
            <w:r>
              <w:rPr>
                <w:rFonts w:ascii="Times New Roman" w:hAnsi="Times New Roman" w:cs="宋体" w:hint="eastAsia"/>
                <w:color w:val="000000"/>
                <w:spacing w:val="-6"/>
                <w:kern w:val="0"/>
                <w:szCs w:val="21"/>
                <w:vertAlign w:val="superscript"/>
              </w:rPr>
              <w:t>3</w:t>
            </w:r>
            <w:r>
              <w:rPr>
                <w:rFonts w:ascii="Times New Roman" w:hAnsi="Times New Roman" w:cs="宋体" w:hint="eastAsia"/>
                <w:color w:val="000000"/>
                <w:spacing w:val="-6"/>
                <w:kern w:val="0"/>
                <w:szCs w:val="21"/>
              </w:rPr>
              <w:t>/d)</w:t>
            </w:r>
          </w:p>
        </w:tc>
        <w:tc>
          <w:tcPr>
            <w:tcW w:w="1572" w:type="dxa"/>
            <w:vAlign w:val="center"/>
          </w:tcPr>
          <w:p w:rsidR="00B33508" w:rsidRDefault="00C36A39">
            <w:pPr>
              <w:widowControl/>
              <w:spacing w:before="31" w:after="31"/>
              <w:jc w:val="center"/>
              <w:rPr>
                <w:rFonts w:ascii="Times New Roman" w:hAnsi="Times New Roman" w:cs="宋体"/>
                <w:color w:val="000000"/>
                <w:spacing w:val="-6"/>
                <w:kern w:val="0"/>
                <w:szCs w:val="21"/>
              </w:rPr>
            </w:pPr>
            <w:proofErr w:type="gramStart"/>
            <w:r>
              <w:rPr>
                <w:rFonts w:ascii="Times New Roman" w:hAnsi="Times New Roman" w:cs="宋体" w:hint="eastAsia"/>
                <w:color w:val="000000"/>
                <w:spacing w:val="-6"/>
                <w:kern w:val="0"/>
                <w:szCs w:val="21"/>
              </w:rPr>
              <w:t>冷家溪群板岩</w:t>
            </w:r>
            <w:proofErr w:type="gramEnd"/>
            <w:r>
              <w:rPr>
                <w:rFonts w:ascii="Times New Roman" w:hAnsi="Times New Roman" w:cs="宋体" w:hint="eastAsia"/>
                <w:color w:val="000000"/>
                <w:spacing w:val="-6"/>
                <w:kern w:val="0"/>
                <w:szCs w:val="21"/>
              </w:rPr>
              <w:t>、</w:t>
            </w:r>
            <w:proofErr w:type="gramStart"/>
            <w:r>
              <w:rPr>
                <w:rFonts w:ascii="Times New Roman" w:hAnsi="Times New Roman" w:cs="宋体" w:hint="eastAsia"/>
                <w:color w:val="000000"/>
                <w:spacing w:val="-6"/>
                <w:kern w:val="0"/>
                <w:szCs w:val="21"/>
              </w:rPr>
              <w:t>震旦系下统莲沱组</w:t>
            </w:r>
            <w:proofErr w:type="gramEnd"/>
            <w:r>
              <w:rPr>
                <w:rFonts w:ascii="Times New Roman" w:hAnsi="Times New Roman" w:cs="宋体" w:hint="eastAsia"/>
                <w:color w:val="000000"/>
                <w:spacing w:val="-6"/>
                <w:kern w:val="0"/>
                <w:szCs w:val="21"/>
              </w:rPr>
              <w:t>页岩、寒武系</w:t>
            </w:r>
            <w:proofErr w:type="gramStart"/>
            <w:r>
              <w:rPr>
                <w:rFonts w:ascii="Times New Roman" w:hAnsi="Times New Roman" w:cs="宋体" w:hint="eastAsia"/>
                <w:color w:val="000000"/>
                <w:spacing w:val="-6"/>
                <w:kern w:val="0"/>
                <w:szCs w:val="21"/>
              </w:rPr>
              <w:t>下统羊楼阁洞组</w:t>
            </w:r>
            <w:proofErr w:type="gramEnd"/>
            <w:r>
              <w:rPr>
                <w:rFonts w:ascii="Times New Roman" w:hAnsi="Times New Roman" w:cs="宋体" w:hint="eastAsia"/>
                <w:color w:val="000000"/>
                <w:spacing w:val="-6"/>
                <w:kern w:val="0"/>
                <w:szCs w:val="21"/>
              </w:rPr>
              <w:t>灰质页岩</w:t>
            </w:r>
          </w:p>
        </w:tc>
        <w:tc>
          <w:tcPr>
            <w:tcW w:w="976"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厚</w:t>
            </w:r>
            <w:r>
              <w:rPr>
                <w:rFonts w:ascii="Times New Roman" w:hAnsi="Times New Roman" w:cs="宋体" w:hint="eastAsia"/>
                <w:color w:val="000000"/>
                <w:spacing w:val="-6"/>
                <w:kern w:val="0"/>
                <w:szCs w:val="21"/>
              </w:rPr>
              <w:t>10-30m</w:t>
            </w:r>
          </w:p>
        </w:tc>
        <w:tc>
          <w:tcPr>
            <w:tcW w:w="1420"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厂区及东部大部分地区，呈带状分布</w:t>
            </w:r>
          </w:p>
        </w:tc>
        <w:tc>
          <w:tcPr>
            <w:tcW w:w="2006"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渗透系数</w:t>
            </w:r>
            <w:r>
              <w:rPr>
                <w:rFonts w:ascii="Times New Roman" w:hAnsi="Times New Roman" w:cs="宋体" w:hint="eastAsia"/>
                <w:color w:val="000000"/>
                <w:spacing w:val="-6"/>
                <w:kern w:val="0"/>
                <w:szCs w:val="21"/>
              </w:rPr>
              <w:t>2~5m/d</w:t>
            </w:r>
            <w:r>
              <w:rPr>
                <w:rFonts w:ascii="Times New Roman" w:hAnsi="Times New Roman" w:cs="宋体" w:hint="eastAsia"/>
                <w:color w:val="000000"/>
                <w:spacing w:val="-6"/>
                <w:kern w:val="0"/>
                <w:szCs w:val="21"/>
              </w:rPr>
              <w:t>，属强透水层</w:t>
            </w:r>
          </w:p>
        </w:tc>
      </w:tr>
      <w:tr w:rsidR="00B33508">
        <w:trPr>
          <w:trHeight w:val="287"/>
          <w:tblHeader/>
          <w:jc w:val="center"/>
        </w:trPr>
        <w:tc>
          <w:tcPr>
            <w:tcW w:w="862" w:type="dxa"/>
            <w:vMerge/>
            <w:vAlign w:val="center"/>
          </w:tcPr>
          <w:p w:rsidR="00B33508" w:rsidRDefault="00B33508"/>
        </w:tc>
        <w:tc>
          <w:tcPr>
            <w:tcW w:w="103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水量中等构造裂隙承压水</w:t>
            </w:r>
          </w:p>
        </w:tc>
        <w:tc>
          <w:tcPr>
            <w:tcW w:w="122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&lt;100(m</w:t>
            </w:r>
            <w:r>
              <w:rPr>
                <w:rFonts w:ascii="Times New Roman" w:hAnsi="Times New Roman" w:cs="宋体" w:hint="eastAsia"/>
                <w:color w:val="000000"/>
                <w:spacing w:val="-6"/>
                <w:kern w:val="0"/>
                <w:szCs w:val="21"/>
                <w:vertAlign w:val="superscript"/>
              </w:rPr>
              <w:t>3</w:t>
            </w:r>
            <w:r>
              <w:rPr>
                <w:rFonts w:ascii="Times New Roman" w:hAnsi="Times New Roman" w:cs="宋体" w:hint="eastAsia"/>
                <w:color w:val="000000"/>
                <w:spacing w:val="-6"/>
                <w:kern w:val="0"/>
                <w:szCs w:val="21"/>
              </w:rPr>
              <w:t>/d)</w:t>
            </w:r>
          </w:p>
        </w:tc>
        <w:tc>
          <w:tcPr>
            <w:tcW w:w="157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震旦系灯影组硅质岩</w:t>
            </w:r>
          </w:p>
        </w:tc>
        <w:tc>
          <w:tcPr>
            <w:tcW w:w="976"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厚约</w:t>
            </w:r>
            <w:r>
              <w:rPr>
                <w:rFonts w:ascii="Times New Roman" w:hAnsi="Times New Roman" w:cs="宋体" w:hint="eastAsia"/>
                <w:color w:val="000000"/>
                <w:spacing w:val="-6"/>
                <w:kern w:val="0"/>
                <w:szCs w:val="21"/>
              </w:rPr>
              <w:t>47-70m</w:t>
            </w:r>
          </w:p>
        </w:tc>
        <w:tc>
          <w:tcPr>
            <w:tcW w:w="1420"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拟建厂址的西部大都有分布</w:t>
            </w:r>
          </w:p>
        </w:tc>
        <w:tc>
          <w:tcPr>
            <w:tcW w:w="2006"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岩石坚硬破碎、节理裂隙发育、透水性好</w:t>
            </w:r>
          </w:p>
        </w:tc>
      </w:tr>
      <w:tr w:rsidR="00B33508">
        <w:trPr>
          <w:trHeight w:val="287"/>
          <w:tblHeader/>
          <w:jc w:val="center"/>
        </w:trPr>
        <w:tc>
          <w:tcPr>
            <w:tcW w:w="86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碳酸盐岩裂隙岩溶水</w:t>
            </w:r>
          </w:p>
        </w:tc>
        <w:tc>
          <w:tcPr>
            <w:tcW w:w="103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丰富</w:t>
            </w:r>
          </w:p>
        </w:tc>
        <w:tc>
          <w:tcPr>
            <w:tcW w:w="122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w:t>
            </w:r>
            <w:r>
              <w:rPr>
                <w:rFonts w:ascii="Times New Roman" w:hAnsi="Times New Roman" w:cs="宋体" w:hint="eastAsia"/>
                <w:color w:val="000000"/>
                <w:spacing w:val="-6"/>
                <w:kern w:val="0"/>
                <w:szCs w:val="21"/>
              </w:rPr>
              <w:t>100(m</w:t>
            </w:r>
            <w:r>
              <w:rPr>
                <w:rFonts w:ascii="Times New Roman" w:hAnsi="Times New Roman" w:cs="宋体" w:hint="eastAsia"/>
                <w:color w:val="000000"/>
                <w:spacing w:val="-6"/>
                <w:kern w:val="0"/>
                <w:szCs w:val="21"/>
                <w:vertAlign w:val="superscript"/>
              </w:rPr>
              <w:t>3</w:t>
            </w:r>
            <w:r>
              <w:rPr>
                <w:rFonts w:ascii="Times New Roman" w:hAnsi="Times New Roman" w:cs="宋体" w:hint="eastAsia"/>
                <w:color w:val="000000"/>
                <w:spacing w:val="-6"/>
                <w:kern w:val="0"/>
                <w:szCs w:val="21"/>
              </w:rPr>
              <w:t>/d)</w:t>
            </w:r>
          </w:p>
        </w:tc>
        <w:tc>
          <w:tcPr>
            <w:tcW w:w="1572"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奥陶系瘤状灰岩</w:t>
            </w:r>
          </w:p>
        </w:tc>
        <w:tc>
          <w:tcPr>
            <w:tcW w:w="976"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厚度约</w:t>
            </w:r>
            <w:r>
              <w:rPr>
                <w:rFonts w:ascii="Times New Roman" w:hAnsi="Times New Roman" w:cs="宋体" w:hint="eastAsia"/>
                <w:color w:val="000000"/>
                <w:spacing w:val="-6"/>
                <w:kern w:val="0"/>
                <w:szCs w:val="21"/>
              </w:rPr>
              <w:t>200m</w:t>
            </w:r>
          </w:p>
        </w:tc>
        <w:tc>
          <w:tcPr>
            <w:tcW w:w="1420"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拟建场地的西南部局部出露</w:t>
            </w:r>
          </w:p>
        </w:tc>
        <w:tc>
          <w:tcPr>
            <w:tcW w:w="2006" w:type="dxa"/>
            <w:vAlign w:val="center"/>
          </w:tcPr>
          <w:p w:rsidR="00B33508" w:rsidRDefault="00C36A39">
            <w:pPr>
              <w:widowControl/>
              <w:spacing w:before="31" w:after="31"/>
              <w:jc w:val="center"/>
              <w:rPr>
                <w:rFonts w:ascii="Times New Roman" w:hAnsi="Times New Roman" w:cs="宋体"/>
                <w:color w:val="000000"/>
                <w:spacing w:val="-6"/>
                <w:kern w:val="0"/>
                <w:szCs w:val="21"/>
              </w:rPr>
            </w:pPr>
            <w:r>
              <w:rPr>
                <w:rFonts w:ascii="Times New Roman" w:hAnsi="Times New Roman" w:cs="宋体" w:hint="eastAsia"/>
                <w:color w:val="000000"/>
                <w:spacing w:val="-6"/>
                <w:kern w:val="0"/>
                <w:szCs w:val="21"/>
              </w:rPr>
              <w:t>透水性取决于岩溶的发育及其充填程度</w:t>
            </w:r>
          </w:p>
        </w:tc>
      </w:tr>
    </w:tbl>
    <w:p w:rsidR="00B33508" w:rsidRDefault="00C36A39">
      <w:pPr>
        <w:pStyle w:val="a1"/>
        <w:adjustRightInd/>
        <w:spacing w:line="480" w:lineRule="exact"/>
        <w:ind w:firstLine="480"/>
        <w:rPr>
          <w:color w:val="000000"/>
          <w:szCs w:val="24"/>
        </w:rPr>
      </w:pPr>
      <w:r>
        <w:rPr>
          <w:color w:val="000000"/>
          <w:szCs w:val="24"/>
        </w:rPr>
        <w:t>(2)</w:t>
      </w:r>
      <w:r>
        <w:rPr>
          <w:color w:val="000000"/>
          <w:szCs w:val="24"/>
        </w:rPr>
        <w:t>地下水补给、径流、排泄条件</w:t>
      </w:r>
    </w:p>
    <w:p w:rsidR="00B33508" w:rsidRDefault="00C36A39">
      <w:pPr>
        <w:pStyle w:val="a1"/>
        <w:adjustRightInd/>
        <w:spacing w:line="480" w:lineRule="exact"/>
        <w:ind w:firstLine="480"/>
        <w:rPr>
          <w:color w:val="000000"/>
          <w:szCs w:val="24"/>
        </w:rPr>
      </w:pPr>
      <w:r>
        <w:rPr>
          <w:color w:val="000000"/>
          <w:szCs w:val="24"/>
        </w:rPr>
        <w:t>根据调查，区域地下水总体流向为：区域内地下水主要靠大气降水补给、径流方式由东</w:t>
      </w:r>
      <w:r>
        <w:rPr>
          <w:rFonts w:hint="eastAsia"/>
          <w:color w:val="000000"/>
          <w:szCs w:val="24"/>
        </w:rPr>
        <w:t>北</w:t>
      </w:r>
      <w:r>
        <w:rPr>
          <w:color w:val="000000"/>
          <w:szCs w:val="24"/>
        </w:rPr>
        <w:t>向西</w:t>
      </w:r>
      <w:r>
        <w:rPr>
          <w:rFonts w:hint="eastAsia"/>
          <w:color w:val="000000"/>
          <w:szCs w:val="24"/>
        </w:rPr>
        <w:t>南</w:t>
      </w:r>
      <w:r>
        <w:rPr>
          <w:color w:val="000000"/>
          <w:szCs w:val="24"/>
        </w:rPr>
        <w:t>运移，其动态变化与大气降水密切相关。</w:t>
      </w:r>
    </w:p>
    <w:p w:rsidR="00B33508" w:rsidRDefault="00C36A39">
      <w:pPr>
        <w:pStyle w:val="3"/>
        <w:spacing w:beforeLines="0" w:before="120" w:afterLines="0" w:after="120"/>
      </w:pPr>
      <w:bookmarkStart w:id="287" w:name="_Toc530992912"/>
      <w:bookmarkStart w:id="288" w:name="_Toc20888"/>
      <w:bookmarkStart w:id="289" w:name="_Toc18769"/>
      <w:r>
        <w:rPr>
          <w:rFonts w:hint="eastAsia"/>
        </w:rPr>
        <w:t>生态环境</w:t>
      </w:r>
      <w:bookmarkEnd w:id="287"/>
      <w:bookmarkEnd w:id="288"/>
      <w:bookmarkEnd w:id="289"/>
    </w:p>
    <w:p w:rsidR="00B33508" w:rsidRDefault="00C36A39">
      <w:pPr>
        <w:pStyle w:val="a1"/>
        <w:spacing w:line="480" w:lineRule="exact"/>
        <w:ind w:firstLine="480"/>
        <w:rPr>
          <w:color w:val="000000"/>
        </w:rPr>
      </w:pPr>
      <w:r>
        <w:rPr>
          <w:rFonts w:hint="eastAsia"/>
          <w:color w:val="000000"/>
        </w:rPr>
        <w:t>（</w:t>
      </w:r>
      <w:r>
        <w:rPr>
          <w:rFonts w:hint="eastAsia"/>
          <w:color w:val="000000"/>
        </w:rPr>
        <w:t>1</w:t>
      </w:r>
      <w:r>
        <w:rPr>
          <w:rFonts w:hint="eastAsia"/>
          <w:color w:val="000000"/>
        </w:rPr>
        <w:t>）植被</w:t>
      </w:r>
    </w:p>
    <w:p w:rsidR="00B33508" w:rsidRDefault="00C36A39">
      <w:pPr>
        <w:pStyle w:val="a1"/>
        <w:spacing w:line="480" w:lineRule="exact"/>
        <w:ind w:firstLine="480"/>
        <w:rPr>
          <w:color w:val="000000"/>
        </w:rPr>
      </w:pPr>
      <w:r>
        <w:rPr>
          <w:color w:val="000000"/>
        </w:rPr>
        <w:t>岳阳市植被以松树、樟树、杉树为主。城市绿化覆盖面积</w:t>
      </w:r>
      <w:r>
        <w:rPr>
          <w:color w:val="000000"/>
        </w:rPr>
        <w:t>6643hm</w:t>
      </w:r>
      <w:r>
        <w:rPr>
          <w:color w:val="000000"/>
          <w:vertAlign w:val="superscript"/>
        </w:rPr>
        <w:t>2</w:t>
      </w:r>
      <w:r>
        <w:rPr>
          <w:color w:val="000000"/>
        </w:rPr>
        <w:t>，园林面积</w:t>
      </w:r>
      <w:r>
        <w:rPr>
          <w:color w:val="000000"/>
        </w:rPr>
        <w:t>5860hm</w:t>
      </w:r>
      <w:r>
        <w:rPr>
          <w:color w:val="000000"/>
          <w:vertAlign w:val="superscript"/>
        </w:rPr>
        <w:t>2</w:t>
      </w:r>
      <w:r>
        <w:rPr>
          <w:color w:val="000000"/>
        </w:rPr>
        <w:t>，公共绿地面积</w:t>
      </w:r>
      <w:r>
        <w:rPr>
          <w:color w:val="000000"/>
        </w:rPr>
        <w:t>882hm</w:t>
      </w:r>
      <w:r>
        <w:rPr>
          <w:color w:val="000000"/>
          <w:vertAlign w:val="superscript"/>
        </w:rPr>
        <w:t>2</w:t>
      </w:r>
      <w:r>
        <w:rPr>
          <w:color w:val="000000"/>
        </w:rPr>
        <w:t>，人均公共绿地面积</w:t>
      </w:r>
      <w:r>
        <w:rPr>
          <w:color w:val="000000"/>
        </w:rPr>
        <w:t>7.40m</w:t>
      </w:r>
      <w:r>
        <w:rPr>
          <w:color w:val="000000"/>
          <w:vertAlign w:val="superscript"/>
        </w:rPr>
        <w:t>2</w:t>
      </w:r>
      <w:r>
        <w:rPr>
          <w:color w:val="000000"/>
        </w:rPr>
        <w:t>；建成区绿化覆盖率</w:t>
      </w:r>
      <w:r>
        <w:rPr>
          <w:color w:val="000000"/>
        </w:rPr>
        <w:t>46.6%</w:t>
      </w:r>
      <w:r>
        <w:rPr>
          <w:color w:val="000000"/>
        </w:rPr>
        <w:t>。项目所在区域内，尚未发现珍稀动植物。</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2</w:t>
      </w:r>
      <w:r>
        <w:rPr>
          <w:rFonts w:ascii="Times New Roman" w:hAnsi="Times New Roman" w:hint="eastAsia"/>
          <w:color w:val="000000"/>
          <w:sz w:val="24"/>
          <w:szCs w:val="24"/>
        </w:rPr>
        <w:t>）松阳湖水生动植物现状</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lastRenderedPageBreak/>
        <w:t>松杨湖中水生植物的品种和数量也相当丰富。松杨湖边缘分布的沼泽化草甸主要有</w:t>
      </w:r>
      <w:proofErr w:type="gramStart"/>
      <w:r>
        <w:rPr>
          <w:rFonts w:ascii="Times New Roman" w:hAnsi="Times New Roman"/>
          <w:color w:val="000000"/>
          <w:sz w:val="24"/>
          <w:szCs w:val="24"/>
        </w:rPr>
        <w:t>荻</w:t>
      </w:r>
      <w:proofErr w:type="gramEnd"/>
      <w:r>
        <w:rPr>
          <w:rFonts w:ascii="Times New Roman" w:hAnsi="Times New Roman"/>
          <w:color w:val="000000"/>
          <w:sz w:val="24"/>
          <w:szCs w:val="24"/>
        </w:rPr>
        <w:t>草群落、苔草群落、辣</w:t>
      </w:r>
      <w:proofErr w:type="gramStart"/>
      <w:r>
        <w:rPr>
          <w:rFonts w:ascii="Times New Roman" w:hAnsi="Times New Roman"/>
          <w:color w:val="000000"/>
          <w:sz w:val="24"/>
          <w:szCs w:val="24"/>
        </w:rPr>
        <w:t>蓼</w:t>
      </w:r>
      <w:proofErr w:type="gramEnd"/>
      <w:r>
        <w:rPr>
          <w:rFonts w:ascii="Times New Roman" w:hAnsi="Times New Roman"/>
          <w:color w:val="000000"/>
          <w:sz w:val="24"/>
          <w:szCs w:val="24"/>
        </w:rPr>
        <w:t>群落、水芹群落等；松杨湖水面上分布的水生沼泽植被主要</w:t>
      </w:r>
      <w:proofErr w:type="gramStart"/>
      <w:r>
        <w:rPr>
          <w:rFonts w:ascii="Times New Roman" w:hAnsi="Times New Roman"/>
          <w:color w:val="000000"/>
          <w:sz w:val="24"/>
          <w:szCs w:val="24"/>
        </w:rPr>
        <w:t>有野菱群落</w:t>
      </w:r>
      <w:proofErr w:type="gramEnd"/>
      <w:r>
        <w:rPr>
          <w:rFonts w:ascii="Times New Roman" w:hAnsi="Times New Roman"/>
          <w:color w:val="000000"/>
          <w:sz w:val="24"/>
          <w:szCs w:val="24"/>
        </w:rPr>
        <w:t>、浮萍群落等；水面上分布的浮水水生植被主要</w:t>
      </w:r>
      <w:proofErr w:type="gramStart"/>
      <w:r>
        <w:rPr>
          <w:rFonts w:ascii="Times New Roman" w:hAnsi="Times New Roman"/>
          <w:color w:val="000000"/>
          <w:sz w:val="24"/>
          <w:szCs w:val="24"/>
        </w:rPr>
        <w:t>有野菱群落</w:t>
      </w:r>
      <w:proofErr w:type="gramEnd"/>
      <w:r>
        <w:rPr>
          <w:rFonts w:ascii="Times New Roman" w:hAnsi="Times New Roman"/>
          <w:color w:val="000000"/>
          <w:sz w:val="24"/>
          <w:szCs w:val="24"/>
        </w:rPr>
        <w:t>、荇菜群落、浮萍群落等；松杨湖浅水区及沼泽区分布的</w:t>
      </w:r>
      <w:proofErr w:type="gramStart"/>
      <w:r>
        <w:rPr>
          <w:rFonts w:ascii="Times New Roman" w:hAnsi="Times New Roman"/>
          <w:color w:val="000000"/>
          <w:sz w:val="24"/>
          <w:szCs w:val="24"/>
        </w:rPr>
        <w:t>挺</w:t>
      </w:r>
      <w:proofErr w:type="gramEnd"/>
      <w:r>
        <w:rPr>
          <w:rFonts w:ascii="Times New Roman" w:hAnsi="Times New Roman"/>
          <w:color w:val="000000"/>
          <w:sz w:val="24"/>
          <w:szCs w:val="24"/>
        </w:rPr>
        <w:t>水植物主要有香蒲群落、水烛群落、箛群落等。松杨湖水域内，</w:t>
      </w:r>
      <w:proofErr w:type="gramStart"/>
      <w:r>
        <w:rPr>
          <w:rFonts w:ascii="Times New Roman" w:hAnsi="Times New Roman"/>
          <w:color w:val="000000"/>
          <w:sz w:val="24"/>
          <w:szCs w:val="24"/>
        </w:rPr>
        <w:t>虽然岳化造成</w:t>
      </w:r>
      <w:proofErr w:type="gramEnd"/>
      <w:r>
        <w:rPr>
          <w:rFonts w:ascii="Times New Roman" w:hAnsi="Times New Roman"/>
          <w:color w:val="000000"/>
          <w:sz w:val="24"/>
          <w:szCs w:val="24"/>
        </w:rPr>
        <w:t>的污染使松杨湖内种群数明显减少，但湖内鱼类的品种仍然较多，有青、草、鳙、鲤、</w:t>
      </w:r>
      <w:proofErr w:type="gramStart"/>
      <w:r>
        <w:rPr>
          <w:rFonts w:ascii="Times New Roman" w:hAnsi="Times New Roman"/>
          <w:color w:val="000000"/>
          <w:sz w:val="24"/>
          <w:szCs w:val="24"/>
        </w:rPr>
        <w:t>鳊</w:t>
      </w:r>
      <w:proofErr w:type="gramEnd"/>
      <w:r>
        <w:rPr>
          <w:rFonts w:ascii="Times New Roman" w:hAnsi="Times New Roman"/>
          <w:color w:val="000000"/>
          <w:sz w:val="24"/>
          <w:szCs w:val="24"/>
        </w:rPr>
        <w:t>、</w:t>
      </w:r>
      <w:proofErr w:type="gramStart"/>
      <w:r>
        <w:rPr>
          <w:rFonts w:ascii="Times New Roman" w:hAnsi="Times New Roman"/>
          <w:color w:val="000000"/>
          <w:sz w:val="24"/>
          <w:szCs w:val="24"/>
        </w:rPr>
        <w:t>鲶</w:t>
      </w:r>
      <w:proofErr w:type="gramEnd"/>
      <w:r>
        <w:rPr>
          <w:rFonts w:ascii="Times New Roman" w:hAnsi="Times New Roman"/>
          <w:color w:val="000000"/>
          <w:sz w:val="24"/>
          <w:szCs w:val="24"/>
        </w:rPr>
        <w:t>等。</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3</w:t>
      </w:r>
      <w:r>
        <w:rPr>
          <w:rFonts w:ascii="Times New Roman" w:hAnsi="Times New Roman" w:hint="eastAsia"/>
          <w:color w:val="000000"/>
          <w:sz w:val="24"/>
          <w:szCs w:val="24"/>
        </w:rPr>
        <w:t>）长江水生动植物现状</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长江是我国水生生物资源宝库。本次环</w:t>
      </w:r>
      <w:proofErr w:type="gramStart"/>
      <w:r>
        <w:rPr>
          <w:rFonts w:ascii="Times New Roman" w:hAnsi="Times New Roman"/>
          <w:color w:val="000000"/>
          <w:sz w:val="24"/>
          <w:szCs w:val="24"/>
        </w:rPr>
        <w:t>评所在道</w:t>
      </w:r>
      <w:proofErr w:type="gramEnd"/>
      <w:r>
        <w:rPr>
          <w:rFonts w:ascii="Times New Roman" w:hAnsi="Times New Roman"/>
          <w:color w:val="000000"/>
          <w:sz w:val="24"/>
          <w:szCs w:val="24"/>
        </w:rPr>
        <w:t>仁矶江段的主要水生生物为中国江河平原区系鱼类青、草、鲢、鳙、</w:t>
      </w:r>
      <w:proofErr w:type="gramStart"/>
      <w:r>
        <w:rPr>
          <w:rFonts w:ascii="Times New Roman" w:hAnsi="Times New Roman"/>
          <w:color w:val="000000"/>
          <w:sz w:val="24"/>
          <w:szCs w:val="24"/>
        </w:rPr>
        <w:t>鳊</w:t>
      </w:r>
      <w:proofErr w:type="gramEnd"/>
      <w:r>
        <w:rPr>
          <w:rFonts w:ascii="Times New Roman" w:hAnsi="Times New Roman"/>
          <w:color w:val="000000"/>
          <w:sz w:val="24"/>
          <w:szCs w:val="24"/>
        </w:rPr>
        <w:t>、</w:t>
      </w:r>
      <w:proofErr w:type="gramStart"/>
      <w:r>
        <w:rPr>
          <w:rFonts w:ascii="Times New Roman" w:hAnsi="Times New Roman"/>
          <w:color w:val="000000"/>
          <w:sz w:val="24"/>
          <w:szCs w:val="24"/>
        </w:rPr>
        <w:t>鲂</w:t>
      </w:r>
      <w:proofErr w:type="gramEnd"/>
      <w:r>
        <w:rPr>
          <w:rFonts w:ascii="Times New Roman" w:hAnsi="Times New Roman"/>
          <w:color w:val="000000"/>
          <w:sz w:val="24"/>
          <w:szCs w:val="24"/>
        </w:rPr>
        <w:t>等，第三纪区系鱼类鲤、鲫、</w:t>
      </w:r>
      <w:proofErr w:type="gramStart"/>
      <w:r>
        <w:rPr>
          <w:rFonts w:ascii="Times New Roman" w:hAnsi="Times New Roman"/>
          <w:color w:val="000000"/>
          <w:sz w:val="24"/>
          <w:szCs w:val="24"/>
        </w:rPr>
        <w:t>鲶</w:t>
      </w:r>
      <w:proofErr w:type="gramEnd"/>
      <w:r>
        <w:rPr>
          <w:rFonts w:ascii="Times New Roman" w:hAnsi="Times New Roman"/>
          <w:color w:val="000000"/>
          <w:sz w:val="24"/>
          <w:szCs w:val="24"/>
        </w:rPr>
        <w:t>、鳜鱼等，近年来有国家一级保护动物白暨豚出没。其下游</w:t>
      </w:r>
      <w:r>
        <w:rPr>
          <w:rFonts w:ascii="Times New Roman" w:hAnsi="Times New Roman"/>
          <w:color w:val="000000"/>
          <w:sz w:val="24"/>
          <w:szCs w:val="24"/>
        </w:rPr>
        <w:t>40km</w:t>
      </w:r>
      <w:r>
        <w:rPr>
          <w:rFonts w:ascii="Times New Roman" w:hAnsi="Times New Roman"/>
          <w:color w:val="000000"/>
          <w:sz w:val="24"/>
          <w:szCs w:val="24"/>
        </w:rPr>
        <w:t>江段为湖北长江新螺段白暨豚国家级自然保护区。</w:t>
      </w:r>
    </w:p>
    <w:p w:rsidR="00B33508" w:rsidRDefault="00B33508">
      <w:pPr>
        <w:pStyle w:val="22"/>
        <w:ind w:left="420" w:firstLine="420"/>
      </w:pPr>
    </w:p>
    <w:p w:rsidR="00B33508" w:rsidRDefault="00C36A39">
      <w:pPr>
        <w:pStyle w:val="2"/>
        <w:spacing w:beforeLines="0" w:before="120" w:afterLines="0" w:after="120"/>
      </w:pPr>
      <w:bookmarkStart w:id="290" w:name="_Toc306034531"/>
      <w:bookmarkStart w:id="291" w:name="_Toc255849336"/>
      <w:bookmarkStart w:id="292" w:name="_Toc253325783"/>
      <w:bookmarkStart w:id="293" w:name="_Toc304810281"/>
      <w:bookmarkStart w:id="294" w:name="_Toc12725"/>
      <w:bookmarkStart w:id="295" w:name="_Toc10774"/>
      <w:bookmarkStart w:id="296" w:name="_Toc530992913"/>
      <w:bookmarkStart w:id="297" w:name="_Toc8234"/>
      <w:r>
        <w:t>岳阳</w:t>
      </w:r>
      <w:r>
        <w:rPr>
          <w:rFonts w:hint="eastAsia"/>
        </w:rPr>
        <w:t>绿色化工产业园</w:t>
      </w:r>
      <w:r>
        <w:t>概述</w:t>
      </w:r>
      <w:bookmarkEnd w:id="290"/>
      <w:bookmarkEnd w:id="291"/>
      <w:bookmarkEnd w:id="292"/>
      <w:bookmarkEnd w:id="293"/>
      <w:bookmarkEnd w:id="294"/>
      <w:bookmarkEnd w:id="295"/>
      <w:bookmarkEnd w:id="296"/>
      <w:bookmarkEnd w:id="297"/>
    </w:p>
    <w:p w:rsidR="00B33508" w:rsidRDefault="00C36A39">
      <w:pPr>
        <w:pStyle w:val="3"/>
        <w:spacing w:beforeLines="0" w:before="120" w:afterLines="0" w:after="120"/>
      </w:pPr>
      <w:bookmarkStart w:id="298" w:name="_Toc530992914"/>
      <w:bookmarkStart w:id="299" w:name="_Toc26182"/>
      <w:bookmarkStart w:id="300" w:name="_Toc2912"/>
      <w:r>
        <w:rPr>
          <w:rFonts w:hint="eastAsia"/>
        </w:rPr>
        <w:t>产业</w:t>
      </w:r>
      <w:r>
        <w:t>园</w:t>
      </w:r>
      <w:r>
        <w:rPr>
          <w:rFonts w:hint="eastAsia"/>
        </w:rPr>
        <w:t>概述及环评批复情况</w:t>
      </w:r>
      <w:bookmarkEnd w:id="298"/>
      <w:bookmarkEnd w:id="299"/>
      <w:bookmarkEnd w:id="300"/>
    </w:p>
    <w:p w:rsidR="00B33508" w:rsidRDefault="00C36A39">
      <w:pPr>
        <w:pStyle w:val="a1"/>
        <w:adjustRightInd/>
        <w:spacing w:line="480" w:lineRule="exact"/>
        <w:ind w:firstLine="480"/>
        <w:rPr>
          <w:color w:val="000000"/>
          <w:szCs w:val="24"/>
        </w:rPr>
      </w:pPr>
      <w:r>
        <w:t>岳阳</w:t>
      </w:r>
      <w:r>
        <w:rPr>
          <w:rFonts w:hint="eastAsia"/>
        </w:rPr>
        <w:t>绿色化工产业园，原名云</w:t>
      </w:r>
      <w:proofErr w:type="gramStart"/>
      <w:r>
        <w:rPr>
          <w:rFonts w:hint="eastAsia"/>
        </w:rPr>
        <w:t>溪工业</w:t>
      </w:r>
      <w:proofErr w:type="gramEnd"/>
      <w:r>
        <w:rPr>
          <w:rFonts w:hint="eastAsia"/>
        </w:rPr>
        <w:t>园。</w:t>
      </w:r>
      <w:r>
        <w:rPr>
          <w:color w:val="000000"/>
          <w:szCs w:val="24"/>
        </w:rPr>
        <w:t>2003</w:t>
      </w:r>
      <w:r>
        <w:rPr>
          <w:color w:val="000000"/>
          <w:szCs w:val="24"/>
        </w:rPr>
        <w:t>年</w:t>
      </w:r>
      <w:r>
        <w:rPr>
          <w:color w:val="000000"/>
          <w:szCs w:val="24"/>
        </w:rPr>
        <w:t>7</w:t>
      </w:r>
      <w:r>
        <w:rPr>
          <w:color w:val="000000"/>
          <w:szCs w:val="24"/>
        </w:rPr>
        <w:t>月</w:t>
      </w:r>
      <w:r>
        <w:rPr>
          <w:color w:val="000000"/>
          <w:szCs w:val="24"/>
        </w:rPr>
        <w:t>8</w:t>
      </w:r>
      <w:r>
        <w:rPr>
          <w:color w:val="000000"/>
          <w:szCs w:val="24"/>
        </w:rPr>
        <w:t>日，云</w:t>
      </w:r>
      <w:proofErr w:type="gramStart"/>
      <w:r>
        <w:rPr>
          <w:color w:val="000000"/>
          <w:szCs w:val="24"/>
        </w:rPr>
        <w:t>溪工业</w:t>
      </w:r>
      <w:proofErr w:type="gramEnd"/>
      <w:r>
        <w:rPr>
          <w:color w:val="000000"/>
          <w:szCs w:val="24"/>
        </w:rPr>
        <w:t>园经省人民政府正式批准，纳入省级开发区，批准规划面积为</w:t>
      </w:r>
      <w:r>
        <w:rPr>
          <w:color w:val="000000"/>
          <w:szCs w:val="24"/>
        </w:rPr>
        <w:t>13km</w:t>
      </w:r>
      <w:r>
        <w:rPr>
          <w:color w:val="000000"/>
          <w:szCs w:val="24"/>
          <w:vertAlign w:val="superscript"/>
        </w:rPr>
        <w:t>2</w:t>
      </w:r>
      <w:r>
        <w:rPr>
          <w:color w:val="000000"/>
          <w:szCs w:val="24"/>
        </w:rPr>
        <w:t>，</w:t>
      </w:r>
      <w:r>
        <w:rPr>
          <w:color w:val="000000"/>
          <w:szCs w:val="24"/>
        </w:rPr>
        <w:t>2004</w:t>
      </w:r>
      <w:r>
        <w:rPr>
          <w:color w:val="000000"/>
          <w:szCs w:val="24"/>
        </w:rPr>
        <w:t>年</w:t>
      </w:r>
      <w:r>
        <w:rPr>
          <w:color w:val="000000"/>
          <w:szCs w:val="24"/>
        </w:rPr>
        <w:t>3</w:t>
      </w:r>
      <w:r>
        <w:rPr>
          <w:color w:val="000000"/>
          <w:szCs w:val="24"/>
        </w:rPr>
        <w:t>月，在</w:t>
      </w:r>
      <w:proofErr w:type="gramStart"/>
      <w:r>
        <w:rPr>
          <w:color w:val="000000"/>
          <w:szCs w:val="24"/>
        </w:rPr>
        <w:t>省发改</w:t>
      </w:r>
      <w:proofErr w:type="gramEnd"/>
      <w:r>
        <w:rPr>
          <w:color w:val="000000"/>
          <w:szCs w:val="24"/>
        </w:rPr>
        <w:t>委、国土资源厅等部门展开的国家级、省级开发区规划面积的核减调查中，云</w:t>
      </w:r>
      <w:proofErr w:type="gramStart"/>
      <w:r>
        <w:rPr>
          <w:color w:val="000000"/>
          <w:szCs w:val="24"/>
        </w:rPr>
        <w:t>溪工业</w:t>
      </w:r>
      <w:proofErr w:type="gramEnd"/>
      <w:r>
        <w:rPr>
          <w:color w:val="000000"/>
          <w:szCs w:val="24"/>
        </w:rPr>
        <w:t>园被列入保留开发区范畴，并将开发区规划面积调整为</w:t>
      </w:r>
      <w:r>
        <w:rPr>
          <w:color w:val="000000"/>
          <w:szCs w:val="24"/>
        </w:rPr>
        <w:t>3km</w:t>
      </w:r>
      <w:r>
        <w:rPr>
          <w:color w:val="000000"/>
          <w:szCs w:val="24"/>
          <w:vertAlign w:val="superscript"/>
        </w:rPr>
        <w:t>2</w:t>
      </w:r>
      <w:r>
        <w:rPr>
          <w:color w:val="000000"/>
          <w:szCs w:val="24"/>
        </w:rPr>
        <w:t>。云溪工业</w:t>
      </w:r>
      <w:proofErr w:type="gramStart"/>
      <w:r>
        <w:rPr>
          <w:color w:val="000000"/>
          <w:szCs w:val="24"/>
        </w:rPr>
        <w:t>园规划范围</w:t>
      </w:r>
      <w:proofErr w:type="gramEnd"/>
      <w:r>
        <w:rPr>
          <w:color w:val="000000"/>
          <w:szCs w:val="24"/>
        </w:rPr>
        <w:t>东至</w:t>
      </w:r>
      <w:r>
        <w:rPr>
          <w:color w:val="000000"/>
          <w:szCs w:val="24"/>
        </w:rPr>
        <w:t>107</w:t>
      </w:r>
      <w:r>
        <w:rPr>
          <w:color w:val="000000"/>
          <w:szCs w:val="24"/>
        </w:rPr>
        <w:t>国道，西</w:t>
      </w:r>
      <w:proofErr w:type="gramStart"/>
      <w:r>
        <w:rPr>
          <w:color w:val="000000"/>
          <w:szCs w:val="24"/>
        </w:rPr>
        <w:t>至规划</w:t>
      </w:r>
      <w:proofErr w:type="gramEnd"/>
      <w:r>
        <w:rPr>
          <w:color w:val="000000"/>
          <w:szCs w:val="24"/>
        </w:rPr>
        <w:t>中</w:t>
      </w:r>
      <w:proofErr w:type="gramStart"/>
      <w:r>
        <w:rPr>
          <w:color w:val="000000"/>
          <w:szCs w:val="24"/>
        </w:rPr>
        <w:t>的随岳高速公路</w:t>
      </w:r>
      <w:proofErr w:type="gramEnd"/>
      <w:r>
        <w:rPr>
          <w:color w:val="000000"/>
          <w:szCs w:val="24"/>
        </w:rPr>
        <w:t>，南起规划的松杨湖路，北以规划的发展大道为界。</w:t>
      </w:r>
    </w:p>
    <w:p w:rsidR="00B33508" w:rsidRDefault="00C36A39">
      <w:pPr>
        <w:pStyle w:val="a1"/>
        <w:spacing w:line="480" w:lineRule="exact"/>
        <w:ind w:firstLine="480"/>
        <w:rPr>
          <w:color w:val="000000"/>
        </w:rPr>
      </w:pPr>
      <w:r>
        <w:rPr>
          <w:color w:val="000000"/>
          <w:szCs w:val="24"/>
        </w:rPr>
        <w:t>云</w:t>
      </w:r>
      <w:proofErr w:type="gramStart"/>
      <w:r>
        <w:rPr>
          <w:color w:val="000000"/>
          <w:szCs w:val="24"/>
        </w:rPr>
        <w:t>溪工业</w:t>
      </w:r>
      <w:proofErr w:type="gramEnd"/>
      <w:r>
        <w:rPr>
          <w:color w:val="000000"/>
          <w:szCs w:val="24"/>
        </w:rPr>
        <w:t>园于</w:t>
      </w:r>
      <w:r>
        <w:rPr>
          <w:color w:val="000000"/>
          <w:szCs w:val="24"/>
        </w:rPr>
        <w:t>2006</w:t>
      </w:r>
      <w:r>
        <w:rPr>
          <w:color w:val="000000"/>
          <w:szCs w:val="24"/>
        </w:rPr>
        <w:t>年进行了环境影响评价，湖南省环保厅根据岳阳云</w:t>
      </w:r>
      <w:proofErr w:type="gramStart"/>
      <w:r>
        <w:rPr>
          <w:color w:val="000000"/>
          <w:szCs w:val="24"/>
        </w:rPr>
        <w:t>溪工业</w:t>
      </w:r>
      <w:proofErr w:type="gramEnd"/>
      <w:r>
        <w:rPr>
          <w:color w:val="000000"/>
          <w:szCs w:val="24"/>
        </w:rPr>
        <w:t>园建设环境影响报告书</w:t>
      </w:r>
      <w:proofErr w:type="gramStart"/>
      <w:r>
        <w:rPr>
          <w:color w:val="000000"/>
          <w:szCs w:val="24"/>
        </w:rPr>
        <w:t>以湘环评</w:t>
      </w:r>
      <w:proofErr w:type="gramEnd"/>
      <w:r>
        <w:rPr>
          <w:color w:val="000000"/>
          <w:szCs w:val="24"/>
        </w:rPr>
        <w:t>[2006]62</w:t>
      </w:r>
      <w:r>
        <w:rPr>
          <w:color w:val="000000"/>
          <w:szCs w:val="24"/>
        </w:rPr>
        <w:t>号文下达了批复，批准了云</w:t>
      </w:r>
      <w:proofErr w:type="gramStart"/>
      <w:r>
        <w:rPr>
          <w:color w:val="000000"/>
          <w:szCs w:val="24"/>
        </w:rPr>
        <w:t>溪工业</w:t>
      </w:r>
      <w:proofErr w:type="gramEnd"/>
      <w:r>
        <w:rPr>
          <w:color w:val="000000"/>
          <w:szCs w:val="24"/>
        </w:rPr>
        <w:t>园的建设。</w:t>
      </w:r>
      <w:r>
        <w:rPr>
          <w:rFonts w:hint="eastAsia"/>
          <w:color w:val="000000"/>
          <w:szCs w:val="24"/>
        </w:rPr>
        <w:t>2012</w:t>
      </w:r>
      <w:r>
        <w:rPr>
          <w:rFonts w:hint="eastAsia"/>
          <w:color w:val="000000"/>
          <w:szCs w:val="24"/>
        </w:rPr>
        <w:t>年，</w:t>
      </w:r>
      <w:r>
        <w:rPr>
          <w:color w:val="000000"/>
          <w:szCs w:val="24"/>
        </w:rPr>
        <w:t>云</w:t>
      </w:r>
      <w:proofErr w:type="gramStart"/>
      <w:r>
        <w:rPr>
          <w:color w:val="000000"/>
          <w:szCs w:val="24"/>
        </w:rPr>
        <w:t>溪工业</w:t>
      </w:r>
      <w:proofErr w:type="gramEnd"/>
      <w:r>
        <w:rPr>
          <w:color w:val="000000"/>
          <w:szCs w:val="24"/>
        </w:rPr>
        <w:t>园</w:t>
      </w:r>
      <w:r>
        <w:rPr>
          <w:rFonts w:hint="eastAsia"/>
          <w:color w:val="000000"/>
          <w:szCs w:val="24"/>
        </w:rPr>
        <w:t>更名为</w:t>
      </w:r>
      <w:r>
        <w:t>岳阳</w:t>
      </w:r>
      <w:r>
        <w:rPr>
          <w:rFonts w:hint="eastAsia"/>
        </w:rPr>
        <w:t>绿色化工产业园。</w:t>
      </w:r>
    </w:p>
    <w:p w:rsidR="00B33508" w:rsidRDefault="00C36A39">
      <w:pPr>
        <w:pStyle w:val="3"/>
        <w:spacing w:beforeLines="0" w:before="120" w:afterLines="0" w:after="120"/>
      </w:pPr>
      <w:bookmarkStart w:id="301" w:name="_Toc530992915"/>
      <w:bookmarkStart w:id="302" w:name="_Toc28144"/>
      <w:bookmarkStart w:id="303" w:name="_Toc26312"/>
      <w:r>
        <w:rPr>
          <w:rFonts w:hint="eastAsia"/>
        </w:rPr>
        <w:t>工业</w:t>
      </w:r>
      <w:proofErr w:type="gramStart"/>
      <w:r>
        <w:rPr>
          <w:rFonts w:hint="eastAsia"/>
        </w:rPr>
        <w:t>园产业</w:t>
      </w:r>
      <w:proofErr w:type="gramEnd"/>
      <w:r>
        <w:rPr>
          <w:rFonts w:hint="eastAsia"/>
        </w:rPr>
        <w:t>定位及优先发展项目清单</w:t>
      </w:r>
      <w:bookmarkEnd w:id="301"/>
      <w:bookmarkEnd w:id="302"/>
      <w:bookmarkEnd w:id="303"/>
    </w:p>
    <w:p w:rsidR="00B33508" w:rsidRDefault="00C36A39">
      <w:pPr>
        <w:pStyle w:val="a1"/>
        <w:adjustRightInd/>
        <w:spacing w:line="480" w:lineRule="exact"/>
        <w:ind w:firstLine="480"/>
        <w:rPr>
          <w:color w:val="000000"/>
          <w:szCs w:val="24"/>
        </w:rPr>
      </w:pPr>
      <w:r>
        <w:rPr>
          <w:color w:val="000000"/>
          <w:szCs w:val="24"/>
        </w:rPr>
        <w:t>根据云溪化工新材料的现有基础和发展趋向，产业主要定位为精细化工。</w:t>
      </w:r>
    </w:p>
    <w:p w:rsidR="00B33508" w:rsidRDefault="00C36A39">
      <w:pPr>
        <w:pStyle w:val="a1"/>
        <w:adjustRightInd/>
        <w:spacing w:line="480" w:lineRule="exact"/>
        <w:ind w:firstLine="480"/>
        <w:rPr>
          <w:color w:val="000000"/>
          <w:szCs w:val="24"/>
        </w:rPr>
      </w:pPr>
      <w:r>
        <w:rPr>
          <w:color w:val="000000"/>
          <w:szCs w:val="24"/>
        </w:rPr>
        <w:t>（</w:t>
      </w:r>
      <w:r>
        <w:rPr>
          <w:color w:val="000000"/>
          <w:szCs w:val="24"/>
        </w:rPr>
        <w:t>1</w:t>
      </w:r>
      <w:r>
        <w:rPr>
          <w:color w:val="000000"/>
          <w:szCs w:val="24"/>
        </w:rPr>
        <w:t>）拟发展下列产品：</w:t>
      </w:r>
    </w:p>
    <w:p w:rsidR="00B33508" w:rsidRDefault="00C36A39">
      <w:pPr>
        <w:pStyle w:val="a1"/>
        <w:adjustRightInd/>
        <w:spacing w:line="480" w:lineRule="exact"/>
        <w:ind w:firstLine="480"/>
        <w:rPr>
          <w:color w:val="000000"/>
          <w:szCs w:val="24"/>
        </w:rPr>
      </w:pPr>
      <w:r>
        <w:rPr>
          <w:color w:val="000000"/>
          <w:szCs w:val="24"/>
        </w:rPr>
        <w:t>试剂和高纯物；食品和饲料添加剂；粘合剂；石油用化学品；涂料；造纸用化学品；染料和颜料；功能高分子材料；表面活性剂和合成洗涤剂；塑料、合成</w:t>
      </w:r>
      <w:r>
        <w:rPr>
          <w:color w:val="000000"/>
          <w:szCs w:val="24"/>
        </w:rPr>
        <w:lastRenderedPageBreak/>
        <w:t>纤维和橡胶用助剂；催化剂；生化酶；感光材料；无机精细化学品。</w:t>
      </w:r>
    </w:p>
    <w:p w:rsidR="00B33508" w:rsidRDefault="00C36A39">
      <w:pPr>
        <w:pStyle w:val="a1"/>
        <w:adjustRightInd/>
        <w:spacing w:line="480" w:lineRule="exact"/>
        <w:ind w:firstLine="480"/>
        <w:rPr>
          <w:color w:val="000000"/>
          <w:szCs w:val="24"/>
        </w:rPr>
      </w:pPr>
      <w:r>
        <w:rPr>
          <w:color w:val="000000"/>
          <w:szCs w:val="24"/>
        </w:rPr>
        <w:t>（</w:t>
      </w:r>
      <w:r>
        <w:rPr>
          <w:color w:val="000000"/>
          <w:szCs w:val="24"/>
        </w:rPr>
        <w:t>2</w:t>
      </w:r>
      <w:r>
        <w:rPr>
          <w:color w:val="000000"/>
          <w:szCs w:val="24"/>
        </w:rPr>
        <w:t>）目前重点发展的产品</w:t>
      </w:r>
    </w:p>
    <w:p w:rsidR="00B33508" w:rsidRDefault="00C36A39">
      <w:pPr>
        <w:pStyle w:val="a1"/>
        <w:adjustRightInd/>
        <w:spacing w:line="480" w:lineRule="exact"/>
        <w:ind w:firstLine="480"/>
        <w:rPr>
          <w:color w:val="000000"/>
          <w:szCs w:val="24"/>
        </w:rPr>
      </w:pPr>
      <w:r>
        <w:rPr>
          <w:color w:val="000000"/>
          <w:szCs w:val="24"/>
        </w:rPr>
        <w:t>丙醛及其系列产品；甲乙酮产品；醋酸异丙酯及醋酸丁酯产品；环己酮产品；特种环氧树脂；</w:t>
      </w:r>
      <w:proofErr w:type="gramStart"/>
      <w:r>
        <w:rPr>
          <w:color w:val="000000"/>
          <w:szCs w:val="24"/>
        </w:rPr>
        <w:t>邻仲丁基酚</w:t>
      </w:r>
      <w:proofErr w:type="gramEnd"/>
      <w:r>
        <w:rPr>
          <w:color w:val="000000"/>
          <w:szCs w:val="24"/>
        </w:rPr>
        <w:t>；甲基异氰酸酯；表面活性剂；生物酶制剂；特种分子筛；高纯度</w:t>
      </w:r>
      <w:r>
        <w:rPr>
          <w:color w:val="000000"/>
          <w:szCs w:val="24"/>
        </w:rPr>
        <w:t>SB</w:t>
      </w:r>
      <w:r>
        <w:rPr>
          <w:color w:val="000000"/>
          <w:szCs w:val="24"/>
        </w:rPr>
        <w:t>粉；炼油生产专用催化剂和助剂；固体酸催化剂；环保催化剂；非晶态镍合金；双峰聚丙稀和特种聚丙烯；聚丙烯共混改性及其产品；尼龙工程塑料合金；</w:t>
      </w:r>
      <w:r>
        <w:rPr>
          <w:color w:val="000000"/>
          <w:szCs w:val="24"/>
        </w:rPr>
        <w:t>SBS</w:t>
      </w:r>
      <w:r>
        <w:rPr>
          <w:color w:val="000000"/>
          <w:szCs w:val="24"/>
        </w:rPr>
        <w:t>；</w:t>
      </w:r>
      <w:r>
        <w:rPr>
          <w:color w:val="000000"/>
          <w:szCs w:val="24"/>
        </w:rPr>
        <w:t>MC</w:t>
      </w:r>
      <w:r>
        <w:rPr>
          <w:color w:val="000000"/>
          <w:szCs w:val="24"/>
        </w:rPr>
        <w:t>尼龙；特种增塑剂；差别化锦纶纤维；新型复合锦纶纤维；尼龙渔网丝；有机一元酸系列产品。</w:t>
      </w:r>
    </w:p>
    <w:p w:rsidR="00B33508" w:rsidRDefault="00C36A39">
      <w:pPr>
        <w:pStyle w:val="a1"/>
        <w:spacing w:line="480" w:lineRule="exact"/>
        <w:ind w:firstLine="480"/>
        <w:rPr>
          <w:color w:val="000000"/>
        </w:rPr>
      </w:pPr>
      <w:r>
        <w:rPr>
          <w:color w:val="000000"/>
          <w:szCs w:val="24"/>
        </w:rPr>
        <w:t>本项目属于</w:t>
      </w:r>
      <w:r>
        <w:rPr>
          <w:rFonts w:hint="eastAsia"/>
          <w:color w:val="000000"/>
          <w:szCs w:val="24"/>
        </w:rPr>
        <w:t>精细化工</w:t>
      </w:r>
      <w:r>
        <w:rPr>
          <w:color w:val="000000"/>
          <w:szCs w:val="24"/>
        </w:rPr>
        <w:t>功能高分子材料，符合云</w:t>
      </w:r>
      <w:proofErr w:type="gramStart"/>
      <w:r>
        <w:rPr>
          <w:color w:val="000000"/>
          <w:szCs w:val="24"/>
        </w:rPr>
        <w:t>溪工业园产业</w:t>
      </w:r>
      <w:proofErr w:type="gramEnd"/>
      <w:r>
        <w:rPr>
          <w:color w:val="000000"/>
          <w:szCs w:val="24"/>
        </w:rPr>
        <w:t>定位。</w:t>
      </w:r>
      <w:r>
        <w:rPr>
          <w:rFonts w:hint="eastAsia"/>
          <w:color w:val="000000"/>
          <w:szCs w:val="24"/>
        </w:rPr>
        <w:t>占地位于工业园三类工业用地范围内，满足云</w:t>
      </w:r>
      <w:proofErr w:type="gramStart"/>
      <w:r>
        <w:rPr>
          <w:rFonts w:hint="eastAsia"/>
          <w:color w:val="000000"/>
          <w:szCs w:val="24"/>
        </w:rPr>
        <w:t>溪工业</w:t>
      </w:r>
      <w:proofErr w:type="gramEnd"/>
      <w:r>
        <w:rPr>
          <w:rFonts w:hint="eastAsia"/>
          <w:color w:val="000000"/>
          <w:szCs w:val="24"/>
        </w:rPr>
        <w:t>园用地规划。</w:t>
      </w:r>
    </w:p>
    <w:p w:rsidR="00B33508" w:rsidRDefault="00C36A39">
      <w:pPr>
        <w:pStyle w:val="3"/>
        <w:spacing w:beforeLines="0" w:before="120" w:afterLines="0" w:after="120"/>
      </w:pPr>
      <w:bookmarkStart w:id="304" w:name="_Toc23331"/>
      <w:bookmarkStart w:id="305" w:name="_Toc22536"/>
      <w:bookmarkStart w:id="306" w:name="_Toc530992916"/>
      <w:r>
        <w:rPr>
          <w:rFonts w:hint="eastAsia"/>
        </w:rPr>
        <w:t>园区基础配套设施</w:t>
      </w:r>
      <w:bookmarkEnd w:id="304"/>
      <w:bookmarkEnd w:id="305"/>
      <w:bookmarkEnd w:id="306"/>
    </w:p>
    <w:p w:rsidR="00B33508" w:rsidRDefault="00C36A39">
      <w:pPr>
        <w:pStyle w:val="4"/>
      </w:pPr>
      <w:r>
        <w:rPr>
          <w:rFonts w:hint="eastAsia"/>
        </w:rPr>
        <w:t>给排水</w:t>
      </w:r>
    </w:p>
    <w:p w:rsidR="00B33508" w:rsidRDefault="00C36A39">
      <w:pPr>
        <w:pStyle w:val="a1"/>
        <w:numPr>
          <w:ilvl w:val="1"/>
          <w:numId w:val="12"/>
        </w:numPr>
        <w:spacing w:line="480" w:lineRule="exact"/>
        <w:ind w:left="0" w:firstLineChars="0" w:firstLine="480"/>
        <w:rPr>
          <w:color w:val="000000"/>
        </w:rPr>
      </w:pPr>
      <w:r>
        <w:rPr>
          <w:rFonts w:hint="eastAsia"/>
          <w:color w:val="000000"/>
        </w:rPr>
        <w:t>给水</w:t>
      </w:r>
    </w:p>
    <w:p w:rsidR="00B33508" w:rsidRDefault="00C36A39">
      <w:pPr>
        <w:pStyle w:val="a1"/>
        <w:spacing w:line="480" w:lineRule="exact"/>
        <w:ind w:firstLine="480"/>
        <w:rPr>
          <w:color w:val="000000"/>
        </w:rPr>
      </w:pPr>
      <w:r>
        <w:rPr>
          <w:color w:val="000000"/>
        </w:rPr>
        <w:t>生活用水由云溪水厂供给</w:t>
      </w:r>
      <w:r>
        <w:rPr>
          <w:color w:val="000000"/>
        </w:rPr>
        <w:t>(</w:t>
      </w:r>
      <w:r>
        <w:rPr>
          <w:color w:val="000000"/>
        </w:rPr>
        <w:t>考虑到双花水库库容量及目前水库来水流量不能满足发展要求，云溪分区规划中远期水源为双花水库和</w:t>
      </w:r>
      <w:r>
        <w:rPr>
          <w:rFonts w:hint="eastAsia"/>
          <w:color w:val="000000"/>
        </w:rPr>
        <w:t>铁山</w:t>
      </w:r>
      <w:r>
        <w:rPr>
          <w:color w:val="000000"/>
        </w:rPr>
        <w:t>水库</w:t>
      </w:r>
      <w:r>
        <w:rPr>
          <w:color w:val="000000"/>
        </w:rPr>
        <w:t>)</w:t>
      </w:r>
      <w:r>
        <w:rPr>
          <w:color w:val="000000"/>
        </w:rPr>
        <w:t>。</w:t>
      </w:r>
    </w:p>
    <w:p w:rsidR="00B33508" w:rsidRDefault="00C36A39">
      <w:pPr>
        <w:pStyle w:val="a1"/>
        <w:spacing w:line="480" w:lineRule="exact"/>
        <w:ind w:firstLine="480"/>
        <w:rPr>
          <w:color w:val="000000"/>
        </w:rPr>
      </w:pPr>
      <w:r>
        <w:rPr>
          <w:color w:val="000000"/>
        </w:rPr>
        <w:t>生产用水取自长江，由巴陵公司￠</w:t>
      </w:r>
      <w:r>
        <w:rPr>
          <w:color w:val="000000"/>
        </w:rPr>
        <w:t>800</w:t>
      </w:r>
      <w:r>
        <w:rPr>
          <w:color w:val="000000"/>
        </w:rPr>
        <w:t>清水管接管直通工业园，供水能力为</w:t>
      </w:r>
      <w:r>
        <w:rPr>
          <w:color w:val="000000"/>
        </w:rPr>
        <w:t>6</w:t>
      </w:r>
      <w:r>
        <w:rPr>
          <w:color w:val="000000"/>
        </w:rPr>
        <w:t>万</w:t>
      </w:r>
      <w:r>
        <w:rPr>
          <w:color w:val="000000"/>
        </w:rPr>
        <w:t>t/d</w:t>
      </w:r>
      <w:r>
        <w:rPr>
          <w:color w:val="000000"/>
        </w:rPr>
        <w:t>。</w:t>
      </w:r>
      <w:r>
        <w:rPr>
          <w:color w:val="000000"/>
          <w:szCs w:val="24"/>
        </w:rPr>
        <w:t>给水管网分为生活用水管网和生产用水管网两套系统。</w:t>
      </w:r>
    </w:p>
    <w:p w:rsidR="00B33508" w:rsidRDefault="00C36A39">
      <w:pPr>
        <w:pStyle w:val="a1"/>
        <w:numPr>
          <w:ilvl w:val="1"/>
          <w:numId w:val="12"/>
        </w:numPr>
        <w:spacing w:line="480" w:lineRule="exact"/>
        <w:ind w:left="0" w:firstLineChars="0" w:firstLine="480"/>
        <w:rPr>
          <w:color w:val="000000"/>
        </w:rPr>
      </w:pPr>
      <w:r>
        <w:rPr>
          <w:rFonts w:hint="eastAsia"/>
          <w:color w:val="000000"/>
        </w:rPr>
        <w:t>排水</w:t>
      </w:r>
    </w:p>
    <w:p w:rsidR="00B33508" w:rsidRDefault="00C36A39">
      <w:pPr>
        <w:pStyle w:val="a1"/>
        <w:spacing w:line="480" w:lineRule="exact"/>
        <w:ind w:firstLine="480"/>
        <w:rPr>
          <w:color w:val="000000"/>
        </w:rPr>
      </w:pPr>
      <w:r>
        <w:rPr>
          <w:color w:val="000000"/>
        </w:rPr>
        <w:t>园区雨水分片就近排入水体，雨水排放按地貌条件就势排放，经各区汇集，排至松杨湖。</w:t>
      </w:r>
    </w:p>
    <w:p w:rsidR="00B33508" w:rsidRDefault="00C36A39">
      <w:pPr>
        <w:pStyle w:val="a1"/>
        <w:spacing w:line="480" w:lineRule="exact"/>
        <w:ind w:firstLine="480"/>
        <w:rPr>
          <w:color w:val="000000"/>
        </w:rPr>
      </w:pPr>
      <w:r>
        <w:rPr>
          <w:rFonts w:hint="eastAsia"/>
          <w:color w:val="000000"/>
        </w:rPr>
        <w:t>园区内企业</w:t>
      </w:r>
      <w:r>
        <w:rPr>
          <w:color w:val="000000"/>
        </w:rPr>
        <w:t>生产污水经过污水管道收集，进入云溪污水处理厂，经处理达标后排入长江。</w:t>
      </w:r>
    </w:p>
    <w:p w:rsidR="00B33508" w:rsidRDefault="00C36A39">
      <w:pPr>
        <w:spacing w:line="480" w:lineRule="exact"/>
        <w:ind w:firstLineChars="200" w:firstLine="482"/>
        <w:textAlignment w:val="baseline"/>
        <w:rPr>
          <w:rFonts w:ascii="Times New Roman" w:hAnsi="Times New Roman"/>
          <w:b/>
          <w:bCs/>
          <w:color w:val="000000"/>
          <w:sz w:val="24"/>
        </w:rPr>
      </w:pPr>
      <w:r>
        <w:rPr>
          <w:rFonts w:ascii="Times New Roman" w:hAnsi="Times New Roman" w:hint="eastAsia"/>
          <w:b/>
          <w:bCs/>
          <w:color w:val="000000"/>
          <w:sz w:val="24"/>
        </w:rPr>
        <w:t>（</w:t>
      </w:r>
      <w:r>
        <w:rPr>
          <w:rFonts w:ascii="Times New Roman" w:hAnsi="Times New Roman" w:hint="eastAsia"/>
          <w:b/>
          <w:bCs/>
          <w:color w:val="000000"/>
          <w:sz w:val="24"/>
        </w:rPr>
        <w:t>3</w:t>
      </w:r>
      <w:r>
        <w:rPr>
          <w:rFonts w:ascii="Times New Roman" w:hAnsi="Times New Roman" w:hint="eastAsia"/>
          <w:b/>
          <w:bCs/>
          <w:color w:val="000000"/>
          <w:sz w:val="24"/>
        </w:rPr>
        <w:t>）</w:t>
      </w:r>
      <w:r>
        <w:rPr>
          <w:rFonts w:ascii="Times New Roman" w:hAnsi="Times New Roman"/>
          <w:b/>
          <w:bCs/>
          <w:color w:val="000000"/>
          <w:sz w:val="24"/>
        </w:rPr>
        <w:t>云溪区污水处理厂</w:t>
      </w:r>
    </w:p>
    <w:p w:rsidR="00B33508" w:rsidRDefault="00C36A39">
      <w:pPr>
        <w:pStyle w:val="a1"/>
        <w:adjustRightInd/>
        <w:spacing w:line="480" w:lineRule="exact"/>
        <w:ind w:firstLine="480"/>
        <w:rPr>
          <w:color w:val="000000"/>
          <w:szCs w:val="24"/>
        </w:rPr>
      </w:pPr>
      <w:r>
        <w:rPr>
          <w:color w:val="000000"/>
          <w:szCs w:val="24"/>
        </w:rPr>
        <w:t>岳阳市云</w:t>
      </w:r>
      <w:proofErr w:type="gramStart"/>
      <w:r>
        <w:rPr>
          <w:color w:val="000000"/>
          <w:szCs w:val="24"/>
        </w:rPr>
        <w:t>溪工业</w:t>
      </w:r>
      <w:proofErr w:type="gramEnd"/>
      <w:r>
        <w:rPr>
          <w:color w:val="000000"/>
          <w:szCs w:val="24"/>
        </w:rPr>
        <w:t>园污水处理厂首期规模为</w:t>
      </w:r>
      <w:r>
        <w:rPr>
          <w:color w:val="000000"/>
          <w:szCs w:val="24"/>
        </w:rPr>
        <w:t>2</w:t>
      </w:r>
      <w:r>
        <w:rPr>
          <w:color w:val="000000"/>
          <w:szCs w:val="24"/>
        </w:rPr>
        <w:t>万</w:t>
      </w:r>
      <w:r>
        <w:rPr>
          <w:color w:val="000000"/>
          <w:szCs w:val="24"/>
        </w:rPr>
        <w:t>m</w:t>
      </w:r>
      <w:r>
        <w:rPr>
          <w:color w:val="000000"/>
          <w:szCs w:val="24"/>
          <w:vertAlign w:val="superscript"/>
        </w:rPr>
        <w:t>3</w:t>
      </w:r>
      <w:r>
        <w:rPr>
          <w:color w:val="000000"/>
          <w:szCs w:val="24"/>
        </w:rPr>
        <w:t>/d</w:t>
      </w:r>
      <w:r>
        <w:rPr>
          <w:color w:val="000000"/>
          <w:szCs w:val="24"/>
        </w:rPr>
        <w:t>，采用</w:t>
      </w:r>
      <w:proofErr w:type="gramStart"/>
      <w:r>
        <w:rPr>
          <w:color w:val="000000"/>
          <w:szCs w:val="24"/>
        </w:rPr>
        <w:t>强预化</w:t>
      </w:r>
      <w:proofErr w:type="gramEnd"/>
      <w:r>
        <w:rPr>
          <w:color w:val="000000"/>
          <w:szCs w:val="24"/>
        </w:rPr>
        <w:t>处理</w:t>
      </w:r>
      <w:r>
        <w:rPr>
          <w:color w:val="000000"/>
          <w:szCs w:val="24"/>
        </w:rPr>
        <w:t>+A/O+O+</w:t>
      </w:r>
      <w:r>
        <w:rPr>
          <w:color w:val="000000"/>
          <w:szCs w:val="24"/>
        </w:rPr>
        <w:t>紫外线消毒工艺，</w:t>
      </w:r>
      <w:r>
        <w:rPr>
          <w:bCs/>
          <w:color w:val="000000"/>
        </w:rPr>
        <w:t>工程服务范围为云溪区的市政污水及云</w:t>
      </w:r>
      <w:proofErr w:type="gramStart"/>
      <w:r>
        <w:rPr>
          <w:bCs/>
          <w:color w:val="000000"/>
        </w:rPr>
        <w:t>溪工业</w:t>
      </w:r>
      <w:proofErr w:type="gramEnd"/>
      <w:r>
        <w:rPr>
          <w:bCs/>
          <w:color w:val="000000"/>
        </w:rPr>
        <w:t>园的工业废水。</w:t>
      </w:r>
      <w:r>
        <w:rPr>
          <w:color w:val="000000"/>
          <w:szCs w:val="24"/>
        </w:rPr>
        <w:t>市政污水和园区工业废水分开处理，工业废水规模为</w:t>
      </w:r>
      <w:r>
        <w:rPr>
          <w:color w:val="000000"/>
          <w:szCs w:val="24"/>
        </w:rPr>
        <w:t>1</w:t>
      </w:r>
      <w:r>
        <w:rPr>
          <w:color w:val="000000"/>
          <w:szCs w:val="24"/>
        </w:rPr>
        <w:t>万</w:t>
      </w:r>
      <w:r>
        <w:rPr>
          <w:color w:val="000000"/>
          <w:szCs w:val="24"/>
        </w:rPr>
        <w:t>m</w:t>
      </w:r>
      <w:r>
        <w:rPr>
          <w:color w:val="000000"/>
          <w:szCs w:val="24"/>
          <w:vertAlign w:val="superscript"/>
        </w:rPr>
        <w:t>3</w:t>
      </w:r>
      <w:r>
        <w:rPr>
          <w:color w:val="000000"/>
          <w:szCs w:val="24"/>
        </w:rPr>
        <w:t>/d</w:t>
      </w:r>
      <w:r>
        <w:rPr>
          <w:color w:val="000000"/>
          <w:szCs w:val="24"/>
        </w:rPr>
        <w:t>，市政污水规模为</w:t>
      </w:r>
      <w:r>
        <w:rPr>
          <w:color w:val="000000"/>
          <w:szCs w:val="24"/>
        </w:rPr>
        <w:t>1</w:t>
      </w:r>
      <w:r>
        <w:rPr>
          <w:color w:val="000000"/>
          <w:szCs w:val="24"/>
        </w:rPr>
        <w:t>万</w:t>
      </w:r>
      <w:r>
        <w:rPr>
          <w:color w:val="000000"/>
          <w:szCs w:val="24"/>
        </w:rPr>
        <w:t>m</w:t>
      </w:r>
      <w:r>
        <w:rPr>
          <w:color w:val="000000"/>
          <w:szCs w:val="24"/>
          <w:vertAlign w:val="superscript"/>
        </w:rPr>
        <w:t>3</w:t>
      </w:r>
      <w:r>
        <w:rPr>
          <w:color w:val="000000"/>
          <w:szCs w:val="24"/>
        </w:rPr>
        <w:t>/d</w:t>
      </w:r>
      <w:r>
        <w:rPr>
          <w:color w:val="000000"/>
          <w:szCs w:val="24"/>
        </w:rPr>
        <w:t>。该污水处理厂于</w:t>
      </w:r>
      <w:r>
        <w:rPr>
          <w:color w:val="000000"/>
          <w:szCs w:val="24"/>
        </w:rPr>
        <w:t>2009</w:t>
      </w:r>
      <w:r>
        <w:rPr>
          <w:color w:val="000000"/>
          <w:szCs w:val="24"/>
        </w:rPr>
        <w:t>年</w:t>
      </w:r>
      <w:r>
        <w:rPr>
          <w:color w:val="000000"/>
          <w:szCs w:val="24"/>
        </w:rPr>
        <w:t>1</w:t>
      </w:r>
      <w:r>
        <w:rPr>
          <w:color w:val="000000"/>
          <w:szCs w:val="24"/>
        </w:rPr>
        <w:t>月</w:t>
      </w:r>
      <w:r>
        <w:rPr>
          <w:color w:val="000000"/>
          <w:szCs w:val="24"/>
        </w:rPr>
        <w:t>18</w:t>
      </w:r>
      <w:r>
        <w:rPr>
          <w:color w:val="000000"/>
          <w:szCs w:val="24"/>
        </w:rPr>
        <w:t>日项目已开始建设，</w:t>
      </w:r>
      <w:r>
        <w:rPr>
          <w:color w:val="000000"/>
          <w:szCs w:val="24"/>
        </w:rPr>
        <w:t>2009</w:t>
      </w:r>
      <w:r>
        <w:rPr>
          <w:color w:val="000000"/>
          <w:szCs w:val="24"/>
        </w:rPr>
        <w:t>年</w:t>
      </w:r>
      <w:r>
        <w:rPr>
          <w:color w:val="000000"/>
          <w:szCs w:val="24"/>
        </w:rPr>
        <w:t>12</w:t>
      </w:r>
      <w:r>
        <w:rPr>
          <w:color w:val="000000"/>
          <w:szCs w:val="24"/>
        </w:rPr>
        <w:t>月通过云溪区环保局竣工验收并投入运营。云</w:t>
      </w:r>
      <w:proofErr w:type="gramStart"/>
      <w:r>
        <w:rPr>
          <w:color w:val="000000"/>
          <w:szCs w:val="24"/>
        </w:rPr>
        <w:t>溪工业</w:t>
      </w:r>
      <w:proofErr w:type="gramEnd"/>
      <w:r>
        <w:rPr>
          <w:color w:val="000000"/>
          <w:szCs w:val="24"/>
        </w:rPr>
        <w:t>园污水处理厂进</w:t>
      </w:r>
      <w:r>
        <w:rPr>
          <w:color w:val="000000"/>
          <w:szCs w:val="24"/>
        </w:rPr>
        <w:lastRenderedPageBreak/>
        <w:t>水水质如表</w:t>
      </w:r>
      <w:r>
        <w:rPr>
          <w:rFonts w:hint="eastAsia"/>
          <w:color w:val="000000"/>
          <w:szCs w:val="24"/>
        </w:rPr>
        <w:t>3-2</w:t>
      </w:r>
      <w:r>
        <w:rPr>
          <w:color w:val="000000"/>
          <w:szCs w:val="24"/>
        </w:rPr>
        <w:t>所示。</w:t>
      </w:r>
    </w:p>
    <w:p w:rsidR="00B33508" w:rsidRDefault="00C36A39">
      <w:pPr>
        <w:pStyle w:val="ab"/>
        <w:spacing w:line="480" w:lineRule="exact"/>
        <w:rPr>
          <w:bCs/>
          <w:color w:val="000000"/>
        </w:rPr>
      </w:pPr>
      <w:r>
        <w:t>表</w:t>
      </w:r>
      <w:r>
        <w:t xml:space="preserve"> </w:t>
      </w:r>
      <w:fldSimple w:instr=" STYLEREF 1 \s ">
        <w:r>
          <w:t>3</w:t>
        </w:r>
      </w:fldSimple>
      <w:r>
        <w:rPr>
          <w:rFonts w:hint="eastAsia"/>
        </w:rPr>
        <w:t>-</w:t>
      </w:r>
      <w:r>
        <w:fldChar w:fldCharType="begin"/>
      </w:r>
      <w:r>
        <w:instrText xml:space="preserve"> SEQ </w:instrText>
      </w:r>
      <w:r>
        <w:instrText>表</w:instrText>
      </w:r>
      <w:r>
        <w:instrText xml:space="preserve"> \* ARABIC \s 1 </w:instrText>
      </w:r>
      <w:r>
        <w:fldChar w:fldCharType="separate"/>
      </w:r>
      <w:r>
        <w:t>2</w:t>
      </w:r>
      <w:r>
        <w:fldChar w:fldCharType="end"/>
      </w:r>
      <w:r>
        <w:rPr>
          <w:rFonts w:hint="eastAsia"/>
        </w:rPr>
        <w:tab/>
      </w:r>
      <w:r>
        <w:rPr>
          <w:bCs/>
          <w:color w:val="000000"/>
        </w:rPr>
        <w:t>工业废水设计进水水质</w:t>
      </w:r>
      <w:r>
        <w:rPr>
          <w:rFonts w:hint="eastAsia"/>
          <w:bCs/>
          <w:color w:val="000000"/>
        </w:rPr>
        <w:t>表</w:t>
      </w:r>
      <w:r>
        <w:rPr>
          <w:bCs/>
          <w:color w:val="000000"/>
        </w:rPr>
        <w:t xml:space="preserve">  </w:t>
      </w:r>
      <w:r>
        <w:rPr>
          <w:bCs/>
          <w:color w:val="000000"/>
        </w:rPr>
        <w:t>（单位：</w:t>
      </w:r>
      <w:r>
        <w:rPr>
          <w:bCs/>
          <w:color w:val="000000"/>
        </w:rPr>
        <w:t>mg/L</w:t>
      </w:r>
      <w:r>
        <w:rPr>
          <w:bCs/>
          <w:color w:val="000000"/>
        </w:rPr>
        <w:t>，</w:t>
      </w:r>
      <w:r>
        <w:rPr>
          <w:bCs/>
          <w:color w:val="000000"/>
        </w:rPr>
        <w:t>pH</w:t>
      </w:r>
      <w:r>
        <w:rPr>
          <w:bCs/>
          <w:color w:val="000000"/>
        </w:rPr>
        <w:t>值无量纲）</w:t>
      </w:r>
    </w:p>
    <w:tbl>
      <w:tblPr>
        <w:tblW w:w="90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3"/>
        <w:gridCol w:w="914"/>
        <w:gridCol w:w="913"/>
        <w:gridCol w:w="914"/>
        <w:gridCol w:w="913"/>
        <w:gridCol w:w="913"/>
        <w:gridCol w:w="913"/>
        <w:gridCol w:w="914"/>
        <w:gridCol w:w="913"/>
      </w:tblGrid>
      <w:tr w:rsidR="00B33508">
        <w:trPr>
          <w:trHeight w:val="500"/>
          <w:jc w:val="center"/>
        </w:trPr>
        <w:tc>
          <w:tcPr>
            <w:tcW w:w="1783" w:type="dxa"/>
            <w:vAlign w:val="center"/>
          </w:tcPr>
          <w:p w:rsidR="00B33508" w:rsidRDefault="00C36A39">
            <w:pPr>
              <w:pStyle w:val="aff4"/>
              <w:tabs>
                <w:tab w:val="left" w:pos="1021"/>
              </w:tabs>
              <w:spacing w:before="31" w:after="31" w:line="240" w:lineRule="atLeast"/>
              <w:rPr>
                <w:b/>
                <w:color w:val="000000"/>
                <w:szCs w:val="21"/>
              </w:rPr>
            </w:pPr>
            <w:r>
              <w:rPr>
                <w:b/>
                <w:color w:val="000000"/>
                <w:szCs w:val="21"/>
              </w:rPr>
              <w:t>项目</w:t>
            </w:r>
          </w:p>
        </w:tc>
        <w:tc>
          <w:tcPr>
            <w:tcW w:w="914" w:type="dxa"/>
            <w:vAlign w:val="center"/>
          </w:tcPr>
          <w:p w:rsidR="00B33508" w:rsidRDefault="00C36A39">
            <w:pPr>
              <w:pStyle w:val="aff4"/>
              <w:tabs>
                <w:tab w:val="left" w:pos="1021"/>
              </w:tabs>
              <w:spacing w:before="31" w:after="31" w:line="240" w:lineRule="atLeast"/>
              <w:rPr>
                <w:b/>
                <w:color w:val="000000"/>
                <w:szCs w:val="21"/>
              </w:rPr>
            </w:pPr>
            <w:r>
              <w:rPr>
                <w:b/>
                <w:color w:val="000000"/>
                <w:szCs w:val="21"/>
              </w:rPr>
              <w:t>pH</w:t>
            </w:r>
          </w:p>
        </w:tc>
        <w:tc>
          <w:tcPr>
            <w:tcW w:w="913" w:type="dxa"/>
            <w:vAlign w:val="center"/>
          </w:tcPr>
          <w:p w:rsidR="00B33508" w:rsidRDefault="00C36A39">
            <w:pPr>
              <w:pStyle w:val="aff4"/>
              <w:tabs>
                <w:tab w:val="left" w:pos="1021"/>
              </w:tabs>
              <w:spacing w:before="31" w:after="31" w:line="240" w:lineRule="atLeast"/>
              <w:rPr>
                <w:b/>
                <w:color w:val="000000"/>
                <w:szCs w:val="21"/>
              </w:rPr>
            </w:pPr>
            <w:r>
              <w:rPr>
                <w:b/>
                <w:color w:val="000000"/>
                <w:szCs w:val="21"/>
              </w:rPr>
              <w:t>BOD</w:t>
            </w:r>
            <w:r>
              <w:rPr>
                <w:b/>
                <w:color w:val="000000"/>
                <w:szCs w:val="21"/>
                <w:vertAlign w:val="subscript"/>
              </w:rPr>
              <w:t>5</w:t>
            </w:r>
          </w:p>
        </w:tc>
        <w:tc>
          <w:tcPr>
            <w:tcW w:w="914" w:type="dxa"/>
            <w:vAlign w:val="center"/>
          </w:tcPr>
          <w:p w:rsidR="00B33508" w:rsidRDefault="00C36A39">
            <w:pPr>
              <w:pStyle w:val="aff4"/>
              <w:tabs>
                <w:tab w:val="left" w:pos="1021"/>
              </w:tabs>
              <w:spacing w:before="31" w:after="31" w:line="240" w:lineRule="atLeast"/>
              <w:rPr>
                <w:b/>
                <w:color w:val="000000"/>
                <w:szCs w:val="21"/>
              </w:rPr>
            </w:pPr>
            <w:r>
              <w:rPr>
                <w:b/>
                <w:color w:val="000000"/>
                <w:szCs w:val="21"/>
              </w:rPr>
              <w:t>COD</w:t>
            </w:r>
            <w:r>
              <w:rPr>
                <w:b/>
                <w:color w:val="000000"/>
                <w:szCs w:val="21"/>
                <w:vertAlign w:val="subscript"/>
              </w:rPr>
              <w:t>Cr</w:t>
            </w:r>
          </w:p>
        </w:tc>
        <w:tc>
          <w:tcPr>
            <w:tcW w:w="913" w:type="dxa"/>
            <w:vAlign w:val="center"/>
          </w:tcPr>
          <w:p w:rsidR="00B33508" w:rsidRDefault="00C36A39">
            <w:pPr>
              <w:pStyle w:val="aff4"/>
              <w:tabs>
                <w:tab w:val="left" w:pos="1021"/>
              </w:tabs>
              <w:spacing w:before="31" w:after="31" w:line="240" w:lineRule="atLeast"/>
              <w:rPr>
                <w:b/>
                <w:color w:val="000000"/>
                <w:szCs w:val="21"/>
              </w:rPr>
            </w:pPr>
            <w:r>
              <w:rPr>
                <w:b/>
                <w:color w:val="000000"/>
                <w:szCs w:val="21"/>
              </w:rPr>
              <w:t>SS</w:t>
            </w:r>
          </w:p>
        </w:tc>
        <w:tc>
          <w:tcPr>
            <w:tcW w:w="913" w:type="dxa"/>
            <w:vAlign w:val="center"/>
          </w:tcPr>
          <w:p w:rsidR="00B33508" w:rsidRDefault="00C36A39">
            <w:pPr>
              <w:pStyle w:val="aff4"/>
              <w:tabs>
                <w:tab w:val="left" w:pos="1021"/>
              </w:tabs>
              <w:spacing w:before="31" w:after="31" w:line="240" w:lineRule="atLeast"/>
              <w:rPr>
                <w:b/>
                <w:color w:val="000000"/>
                <w:szCs w:val="21"/>
              </w:rPr>
            </w:pPr>
            <w:r>
              <w:rPr>
                <w:b/>
                <w:color w:val="000000"/>
                <w:szCs w:val="21"/>
              </w:rPr>
              <w:t>P</w:t>
            </w:r>
          </w:p>
        </w:tc>
        <w:tc>
          <w:tcPr>
            <w:tcW w:w="913" w:type="dxa"/>
            <w:vAlign w:val="center"/>
          </w:tcPr>
          <w:p w:rsidR="00B33508" w:rsidRDefault="00C36A39">
            <w:pPr>
              <w:pStyle w:val="aff4"/>
              <w:tabs>
                <w:tab w:val="left" w:pos="1021"/>
              </w:tabs>
              <w:spacing w:before="31" w:after="31" w:line="240" w:lineRule="atLeast"/>
              <w:rPr>
                <w:b/>
                <w:color w:val="000000"/>
                <w:szCs w:val="21"/>
              </w:rPr>
            </w:pPr>
            <w:r>
              <w:rPr>
                <w:b/>
                <w:color w:val="000000"/>
                <w:szCs w:val="21"/>
              </w:rPr>
              <w:t>NH</w:t>
            </w:r>
            <w:r>
              <w:rPr>
                <w:b/>
                <w:color w:val="000000"/>
                <w:szCs w:val="21"/>
                <w:vertAlign w:val="subscript"/>
              </w:rPr>
              <w:t>3</w:t>
            </w:r>
            <w:r>
              <w:rPr>
                <w:b/>
                <w:color w:val="000000"/>
                <w:szCs w:val="21"/>
              </w:rPr>
              <w:t>-N</w:t>
            </w:r>
          </w:p>
        </w:tc>
        <w:tc>
          <w:tcPr>
            <w:tcW w:w="914" w:type="dxa"/>
            <w:vAlign w:val="center"/>
          </w:tcPr>
          <w:p w:rsidR="00B33508" w:rsidRDefault="00C36A39">
            <w:pPr>
              <w:pStyle w:val="aff4"/>
              <w:tabs>
                <w:tab w:val="left" w:pos="1021"/>
              </w:tabs>
              <w:spacing w:before="31" w:after="31" w:line="240" w:lineRule="atLeast"/>
              <w:rPr>
                <w:b/>
                <w:color w:val="000000"/>
                <w:szCs w:val="21"/>
              </w:rPr>
            </w:pPr>
            <w:r>
              <w:rPr>
                <w:b/>
                <w:color w:val="000000"/>
                <w:szCs w:val="21"/>
              </w:rPr>
              <w:t>石油类</w:t>
            </w:r>
          </w:p>
        </w:tc>
        <w:tc>
          <w:tcPr>
            <w:tcW w:w="913" w:type="dxa"/>
            <w:vAlign w:val="center"/>
          </w:tcPr>
          <w:p w:rsidR="00B33508" w:rsidRDefault="00C36A39">
            <w:pPr>
              <w:pStyle w:val="aff4"/>
              <w:tabs>
                <w:tab w:val="left" w:pos="1021"/>
              </w:tabs>
              <w:spacing w:before="31" w:after="31" w:line="240" w:lineRule="atLeast"/>
              <w:rPr>
                <w:b/>
                <w:color w:val="000000"/>
                <w:szCs w:val="21"/>
              </w:rPr>
            </w:pPr>
            <w:r>
              <w:rPr>
                <w:b/>
                <w:color w:val="000000"/>
                <w:szCs w:val="21"/>
              </w:rPr>
              <w:t>LAS</w:t>
            </w:r>
          </w:p>
        </w:tc>
      </w:tr>
      <w:tr w:rsidR="00B33508">
        <w:trPr>
          <w:trHeight w:val="500"/>
          <w:jc w:val="center"/>
        </w:trPr>
        <w:tc>
          <w:tcPr>
            <w:tcW w:w="1783" w:type="dxa"/>
            <w:vAlign w:val="center"/>
          </w:tcPr>
          <w:p w:rsidR="00B33508" w:rsidRDefault="00C36A39">
            <w:pPr>
              <w:pStyle w:val="aff4"/>
              <w:tabs>
                <w:tab w:val="left" w:pos="1021"/>
              </w:tabs>
              <w:spacing w:before="31" w:after="31" w:line="240" w:lineRule="atLeast"/>
              <w:rPr>
                <w:color w:val="000000"/>
              </w:rPr>
            </w:pPr>
            <w:r>
              <w:rPr>
                <w:color w:val="000000"/>
              </w:rPr>
              <w:t>工业废水进水水质</w:t>
            </w:r>
          </w:p>
        </w:tc>
        <w:tc>
          <w:tcPr>
            <w:tcW w:w="914" w:type="dxa"/>
            <w:vAlign w:val="center"/>
          </w:tcPr>
          <w:p w:rsidR="00B33508" w:rsidRDefault="00C36A39">
            <w:pPr>
              <w:pStyle w:val="aff4"/>
              <w:tabs>
                <w:tab w:val="left" w:pos="1021"/>
              </w:tabs>
              <w:spacing w:before="31" w:after="31" w:line="240" w:lineRule="atLeast"/>
              <w:rPr>
                <w:color w:val="000000"/>
              </w:rPr>
            </w:pPr>
            <w:r>
              <w:rPr>
                <w:color w:val="000000"/>
              </w:rPr>
              <w:t>6~9</w:t>
            </w:r>
          </w:p>
        </w:tc>
        <w:tc>
          <w:tcPr>
            <w:tcW w:w="913" w:type="dxa"/>
            <w:vAlign w:val="center"/>
          </w:tcPr>
          <w:p w:rsidR="00B33508" w:rsidRDefault="00C36A39">
            <w:pPr>
              <w:pStyle w:val="aff4"/>
              <w:tabs>
                <w:tab w:val="left" w:pos="1021"/>
              </w:tabs>
              <w:spacing w:before="31" w:after="31" w:line="240" w:lineRule="atLeast"/>
              <w:rPr>
                <w:color w:val="000000"/>
              </w:rPr>
            </w:pPr>
            <w:r>
              <w:rPr>
                <w:color w:val="000000"/>
              </w:rPr>
              <w:t>300</w:t>
            </w:r>
          </w:p>
        </w:tc>
        <w:tc>
          <w:tcPr>
            <w:tcW w:w="914" w:type="dxa"/>
            <w:vAlign w:val="center"/>
          </w:tcPr>
          <w:p w:rsidR="00B33508" w:rsidRDefault="00C36A39">
            <w:pPr>
              <w:pStyle w:val="aff4"/>
              <w:tabs>
                <w:tab w:val="left" w:pos="1021"/>
              </w:tabs>
              <w:spacing w:before="31" w:after="31" w:line="240" w:lineRule="atLeast"/>
              <w:rPr>
                <w:color w:val="000000"/>
              </w:rPr>
            </w:pPr>
            <w:r>
              <w:rPr>
                <w:color w:val="000000"/>
              </w:rPr>
              <w:t>1000</w:t>
            </w:r>
          </w:p>
        </w:tc>
        <w:tc>
          <w:tcPr>
            <w:tcW w:w="913" w:type="dxa"/>
            <w:vAlign w:val="center"/>
          </w:tcPr>
          <w:p w:rsidR="00B33508" w:rsidRDefault="00C36A39">
            <w:pPr>
              <w:pStyle w:val="aff4"/>
              <w:tabs>
                <w:tab w:val="left" w:pos="1021"/>
              </w:tabs>
              <w:spacing w:before="31" w:after="31" w:line="240" w:lineRule="atLeast"/>
              <w:rPr>
                <w:color w:val="000000"/>
              </w:rPr>
            </w:pPr>
            <w:r>
              <w:rPr>
                <w:color w:val="000000"/>
              </w:rPr>
              <w:t>400</w:t>
            </w:r>
          </w:p>
        </w:tc>
        <w:tc>
          <w:tcPr>
            <w:tcW w:w="913" w:type="dxa"/>
            <w:vAlign w:val="center"/>
          </w:tcPr>
          <w:p w:rsidR="00B33508" w:rsidRDefault="00C36A39">
            <w:pPr>
              <w:pStyle w:val="aff4"/>
              <w:tabs>
                <w:tab w:val="left" w:pos="1021"/>
              </w:tabs>
              <w:spacing w:before="31" w:after="31" w:line="240" w:lineRule="atLeast"/>
              <w:rPr>
                <w:color w:val="000000"/>
              </w:rPr>
            </w:pPr>
            <w:r>
              <w:rPr>
                <w:color w:val="000000"/>
              </w:rPr>
              <w:t>3</w:t>
            </w:r>
          </w:p>
        </w:tc>
        <w:tc>
          <w:tcPr>
            <w:tcW w:w="913" w:type="dxa"/>
            <w:vAlign w:val="center"/>
          </w:tcPr>
          <w:p w:rsidR="00B33508" w:rsidRDefault="00C36A39">
            <w:pPr>
              <w:pStyle w:val="aff4"/>
              <w:tabs>
                <w:tab w:val="left" w:pos="1021"/>
              </w:tabs>
              <w:spacing w:before="31" w:after="31" w:line="240" w:lineRule="atLeast"/>
              <w:rPr>
                <w:color w:val="000000"/>
              </w:rPr>
            </w:pPr>
            <w:r>
              <w:rPr>
                <w:color w:val="000000"/>
              </w:rPr>
              <w:t>30</w:t>
            </w:r>
          </w:p>
        </w:tc>
        <w:tc>
          <w:tcPr>
            <w:tcW w:w="914" w:type="dxa"/>
            <w:vAlign w:val="center"/>
          </w:tcPr>
          <w:p w:rsidR="00B33508" w:rsidRDefault="00C36A39">
            <w:pPr>
              <w:pStyle w:val="aff4"/>
              <w:tabs>
                <w:tab w:val="left" w:pos="1021"/>
              </w:tabs>
              <w:spacing w:before="31" w:after="31" w:line="240" w:lineRule="atLeast"/>
              <w:rPr>
                <w:color w:val="000000"/>
              </w:rPr>
            </w:pPr>
            <w:r>
              <w:rPr>
                <w:color w:val="000000"/>
              </w:rPr>
              <w:t>20</w:t>
            </w:r>
          </w:p>
        </w:tc>
        <w:tc>
          <w:tcPr>
            <w:tcW w:w="913" w:type="dxa"/>
            <w:vAlign w:val="center"/>
          </w:tcPr>
          <w:p w:rsidR="00B33508" w:rsidRDefault="00C36A39">
            <w:pPr>
              <w:pStyle w:val="aff4"/>
              <w:tabs>
                <w:tab w:val="left" w:pos="1021"/>
              </w:tabs>
              <w:spacing w:before="31" w:after="31" w:line="240" w:lineRule="atLeast"/>
              <w:rPr>
                <w:color w:val="000000"/>
              </w:rPr>
            </w:pPr>
            <w:r>
              <w:rPr>
                <w:color w:val="000000"/>
              </w:rPr>
              <w:t>20</w:t>
            </w:r>
          </w:p>
        </w:tc>
      </w:tr>
    </w:tbl>
    <w:p w:rsidR="00B33508" w:rsidRDefault="00C36A39">
      <w:pPr>
        <w:spacing w:before="31" w:after="31"/>
        <w:ind w:firstLineChars="200" w:firstLine="420"/>
        <w:rPr>
          <w:rFonts w:ascii="Times New Roman" w:eastAsia="黑体" w:hAnsi="Times New Roman"/>
          <w:color w:val="000000"/>
          <w:szCs w:val="21"/>
        </w:rPr>
      </w:pPr>
      <w:r>
        <w:rPr>
          <w:rFonts w:ascii="Times New Roman" w:eastAsia="黑体" w:hAnsi="Times New Roman"/>
          <w:color w:val="000000"/>
          <w:szCs w:val="21"/>
        </w:rPr>
        <w:t>注：含有</w:t>
      </w:r>
      <w:proofErr w:type="gramStart"/>
      <w:r>
        <w:rPr>
          <w:rFonts w:ascii="Times New Roman" w:eastAsia="黑体" w:hAnsi="Times New Roman"/>
          <w:color w:val="000000"/>
          <w:szCs w:val="21"/>
        </w:rPr>
        <w:t>不</w:t>
      </w:r>
      <w:proofErr w:type="gramEnd"/>
      <w:r>
        <w:rPr>
          <w:rFonts w:ascii="Times New Roman" w:eastAsia="黑体" w:hAnsi="Times New Roman"/>
          <w:color w:val="000000"/>
          <w:szCs w:val="21"/>
        </w:rPr>
        <w:t>降解或难降解的重金属或有机</w:t>
      </w:r>
      <w:proofErr w:type="gramStart"/>
      <w:r>
        <w:rPr>
          <w:rFonts w:ascii="Times New Roman" w:eastAsia="黑体" w:hAnsi="Times New Roman"/>
          <w:color w:val="000000"/>
          <w:szCs w:val="21"/>
        </w:rPr>
        <w:t>卤</w:t>
      </w:r>
      <w:proofErr w:type="gramEnd"/>
      <w:r>
        <w:rPr>
          <w:rFonts w:ascii="Times New Roman" w:eastAsia="黑体" w:hAnsi="Times New Roman"/>
          <w:color w:val="000000"/>
          <w:szCs w:val="21"/>
        </w:rPr>
        <w:t>化合物的工业废水必须先在厂内的自行预处理</w:t>
      </w:r>
      <w:proofErr w:type="gramStart"/>
      <w:r>
        <w:rPr>
          <w:rFonts w:ascii="Times New Roman" w:eastAsia="黑体" w:hAnsi="Times New Roman"/>
          <w:color w:val="000000"/>
          <w:szCs w:val="21"/>
        </w:rPr>
        <w:t>除去第</w:t>
      </w:r>
      <w:proofErr w:type="gramEnd"/>
      <w:r>
        <w:rPr>
          <w:rFonts w:ascii="Times New Roman" w:eastAsia="黑体" w:hAnsi="Times New Roman"/>
          <w:color w:val="000000"/>
          <w:szCs w:val="21"/>
        </w:rPr>
        <w:t>一类污染物之后才可进入下水道。</w:t>
      </w:r>
    </w:p>
    <w:p w:rsidR="00B33508" w:rsidRDefault="00C36A39">
      <w:pPr>
        <w:spacing w:line="360" w:lineRule="auto"/>
        <w:ind w:firstLineChars="200" w:firstLine="480"/>
        <w:textAlignment w:val="baseline"/>
        <w:rPr>
          <w:rFonts w:ascii="Times New Roman" w:hAnsi="Times New Roman"/>
          <w:bCs/>
          <w:color w:val="000000"/>
          <w:sz w:val="24"/>
        </w:rPr>
      </w:pPr>
      <w:r>
        <w:rPr>
          <w:rFonts w:ascii="Times New Roman" w:hAnsi="Times New Roman" w:hint="eastAsia"/>
          <w:color w:val="000000"/>
          <w:sz w:val="24"/>
        </w:rPr>
        <w:t>根据云溪区污水处理厂（岳阳华</w:t>
      </w:r>
      <w:proofErr w:type="gramStart"/>
      <w:r>
        <w:rPr>
          <w:rFonts w:ascii="Times New Roman" w:hAnsi="Times New Roman" w:hint="eastAsia"/>
          <w:color w:val="000000"/>
          <w:sz w:val="24"/>
        </w:rPr>
        <w:t>浩</w:t>
      </w:r>
      <w:proofErr w:type="gramEnd"/>
      <w:r>
        <w:rPr>
          <w:rFonts w:ascii="Times New Roman" w:hAnsi="Times New Roman" w:hint="eastAsia"/>
          <w:color w:val="000000"/>
          <w:sz w:val="24"/>
        </w:rPr>
        <w:t>水处理有限公司）</w:t>
      </w:r>
      <w:r>
        <w:rPr>
          <w:rFonts w:ascii="Times New Roman" w:hAnsi="Times New Roman" w:hint="eastAsia"/>
          <w:color w:val="000000"/>
          <w:sz w:val="24"/>
        </w:rPr>
        <w:t>2017</w:t>
      </w:r>
      <w:r>
        <w:rPr>
          <w:rFonts w:ascii="Times New Roman" w:hAnsi="Times New Roman" w:hint="eastAsia"/>
          <w:color w:val="000000"/>
          <w:sz w:val="24"/>
        </w:rPr>
        <w:t>年第</w:t>
      </w:r>
      <w:r>
        <w:rPr>
          <w:rFonts w:ascii="Times New Roman" w:hAnsi="Times New Roman" w:hint="eastAsia"/>
          <w:color w:val="000000"/>
          <w:sz w:val="24"/>
        </w:rPr>
        <w:t>1</w:t>
      </w:r>
      <w:r>
        <w:rPr>
          <w:rFonts w:ascii="Times New Roman" w:hAnsi="Times New Roman" w:hint="eastAsia"/>
          <w:color w:val="000000"/>
          <w:sz w:val="24"/>
        </w:rPr>
        <w:t>季度的监督性监测数据，经厂区内处理后的污水处理厂尾水中主要污染物排放浓度分别为化学需氧量</w:t>
      </w:r>
      <w:r>
        <w:rPr>
          <w:rFonts w:ascii="Times New Roman" w:hAnsi="Times New Roman" w:hint="eastAsia"/>
          <w:color w:val="000000"/>
          <w:sz w:val="24"/>
        </w:rPr>
        <w:t>51.5</w:t>
      </w:r>
      <w:r>
        <w:rPr>
          <w:rFonts w:ascii="Times New Roman" w:hAnsi="Times New Roman"/>
          <w:color w:val="000000"/>
          <w:sz w:val="24"/>
        </w:rPr>
        <w:t>mg/L</w:t>
      </w:r>
      <w:r>
        <w:rPr>
          <w:rFonts w:ascii="Times New Roman" w:hAnsi="Times New Roman" w:hint="eastAsia"/>
          <w:color w:val="000000"/>
          <w:sz w:val="24"/>
        </w:rPr>
        <w:t>、生化需氧量</w:t>
      </w:r>
      <w:r>
        <w:rPr>
          <w:rFonts w:ascii="Times New Roman" w:hAnsi="Times New Roman" w:hint="eastAsia"/>
          <w:color w:val="000000"/>
          <w:sz w:val="24"/>
        </w:rPr>
        <w:tab/>
        <w:t>3.3</w:t>
      </w:r>
      <w:r>
        <w:rPr>
          <w:rFonts w:ascii="Times New Roman" w:hAnsi="Times New Roman"/>
          <w:color w:val="000000"/>
          <w:sz w:val="24"/>
        </w:rPr>
        <w:t>mg/L</w:t>
      </w:r>
      <w:r>
        <w:rPr>
          <w:rFonts w:ascii="Times New Roman" w:hAnsi="Times New Roman" w:hint="eastAsia"/>
          <w:color w:val="000000"/>
          <w:sz w:val="24"/>
        </w:rPr>
        <w:t>、悬浮物</w:t>
      </w:r>
      <w:r>
        <w:rPr>
          <w:rFonts w:ascii="Times New Roman" w:hAnsi="Times New Roman" w:hint="eastAsia"/>
          <w:color w:val="000000"/>
          <w:sz w:val="24"/>
        </w:rPr>
        <w:t>16</w:t>
      </w:r>
      <w:r>
        <w:rPr>
          <w:rFonts w:ascii="Times New Roman" w:hAnsi="Times New Roman"/>
          <w:color w:val="000000"/>
          <w:sz w:val="24"/>
        </w:rPr>
        <w:t>mg/L</w:t>
      </w:r>
      <w:r>
        <w:rPr>
          <w:rFonts w:ascii="Times New Roman" w:hAnsi="Times New Roman" w:hint="eastAsia"/>
          <w:color w:val="000000"/>
          <w:sz w:val="24"/>
        </w:rPr>
        <w:t>、动植物油</w:t>
      </w:r>
      <w:r>
        <w:rPr>
          <w:rFonts w:ascii="Times New Roman" w:hAnsi="Times New Roman" w:hint="eastAsia"/>
          <w:color w:val="000000"/>
          <w:sz w:val="24"/>
        </w:rPr>
        <w:t>0.08</w:t>
      </w:r>
      <w:r>
        <w:rPr>
          <w:rFonts w:ascii="Times New Roman" w:hAnsi="Times New Roman"/>
          <w:color w:val="000000"/>
          <w:sz w:val="24"/>
        </w:rPr>
        <w:t>mg/L</w:t>
      </w:r>
      <w:r>
        <w:rPr>
          <w:rFonts w:ascii="Times New Roman" w:hAnsi="Times New Roman" w:hint="eastAsia"/>
          <w:color w:val="000000"/>
          <w:sz w:val="24"/>
        </w:rPr>
        <w:t>、石油类</w:t>
      </w:r>
      <w:r>
        <w:rPr>
          <w:rFonts w:ascii="Times New Roman" w:hAnsi="Times New Roman" w:hint="eastAsia"/>
          <w:color w:val="000000"/>
          <w:sz w:val="24"/>
        </w:rPr>
        <w:t>0.11</w:t>
      </w:r>
      <w:r>
        <w:rPr>
          <w:rFonts w:ascii="Times New Roman" w:hAnsi="Times New Roman"/>
          <w:color w:val="000000"/>
          <w:sz w:val="24"/>
        </w:rPr>
        <w:t>mg/L</w:t>
      </w:r>
      <w:r>
        <w:rPr>
          <w:rFonts w:ascii="Times New Roman" w:hAnsi="Times New Roman" w:hint="eastAsia"/>
          <w:color w:val="000000"/>
          <w:sz w:val="24"/>
        </w:rPr>
        <w:t>、</w:t>
      </w:r>
      <w:r>
        <w:rPr>
          <w:rFonts w:ascii="Times New Roman" w:hAnsi="Times New Roman"/>
          <w:color w:val="000000"/>
          <w:sz w:val="24"/>
        </w:rPr>
        <w:t>pH7.79</w:t>
      </w:r>
      <w:r>
        <w:rPr>
          <w:rFonts w:ascii="Times New Roman" w:hAnsi="Times New Roman" w:hint="eastAsia"/>
          <w:color w:val="000000"/>
          <w:sz w:val="24"/>
        </w:rPr>
        <w:t>、粪大肠菌群</w:t>
      </w:r>
      <w:r>
        <w:rPr>
          <w:rFonts w:ascii="Times New Roman" w:hAnsi="Times New Roman" w:hint="eastAsia"/>
          <w:color w:val="000000"/>
          <w:sz w:val="24"/>
        </w:rPr>
        <w:t>490</w:t>
      </w:r>
      <w:r>
        <w:rPr>
          <w:rFonts w:ascii="Times New Roman" w:hAnsi="Times New Roman" w:hint="eastAsia"/>
          <w:color w:val="000000"/>
          <w:sz w:val="24"/>
        </w:rPr>
        <w:t>、挥发</w:t>
      </w:r>
      <w:proofErr w:type="gramStart"/>
      <w:r>
        <w:rPr>
          <w:rFonts w:ascii="Times New Roman" w:hAnsi="Times New Roman" w:hint="eastAsia"/>
          <w:color w:val="000000"/>
          <w:sz w:val="24"/>
        </w:rPr>
        <w:t>酚</w:t>
      </w:r>
      <w:proofErr w:type="gramEnd"/>
      <w:r>
        <w:rPr>
          <w:rFonts w:ascii="Times New Roman" w:hAnsi="Times New Roman" w:hint="eastAsia"/>
          <w:color w:val="000000"/>
          <w:sz w:val="24"/>
        </w:rPr>
        <w:t>0.01ND</w:t>
      </w:r>
      <w:r>
        <w:rPr>
          <w:rFonts w:ascii="Times New Roman" w:hAnsi="Times New Roman" w:hint="eastAsia"/>
          <w:color w:val="000000"/>
          <w:sz w:val="24"/>
        </w:rPr>
        <w:t>。</w:t>
      </w:r>
      <w:r>
        <w:rPr>
          <w:rFonts w:ascii="Times New Roman" w:hAnsi="Times New Roman"/>
          <w:bCs/>
          <w:color w:val="000000"/>
          <w:sz w:val="24"/>
        </w:rPr>
        <w:t>出水水质</w:t>
      </w:r>
      <w:r>
        <w:rPr>
          <w:rFonts w:ascii="Times New Roman" w:hAnsi="Times New Roman" w:hint="eastAsia"/>
          <w:bCs/>
          <w:color w:val="000000"/>
          <w:sz w:val="24"/>
        </w:rPr>
        <w:t>满足</w:t>
      </w:r>
      <w:r>
        <w:rPr>
          <w:rFonts w:ascii="Times New Roman" w:hAnsi="Times New Roman"/>
          <w:bCs/>
          <w:color w:val="000000"/>
          <w:sz w:val="24"/>
        </w:rPr>
        <w:t>《污水综合排放标准》（</w:t>
      </w:r>
      <w:r>
        <w:rPr>
          <w:rFonts w:ascii="Times New Roman" w:hAnsi="Times New Roman"/>
          <w:bCs/>
          <w:color w:val="000000"/>
          <w:sz w:val="24"/>
        </w:rPr>
        <w:t>GB 8978-1996</w:t>
      </w:r>
      <w:r>
        <w:rPr>
          <w:rFonts w:ascii="Times New Roman" w:hAnsi="Times New Roman"/>
          <w:bCs/>
          <w:color w:val="000000"/>
          <w:sz w:val="24"/>
        </w:rPr>
        <w:t>）一级标准和《城镇污水处理厂污染物排放标准》（</w:t>
      </w:r>
      <w:r>
        <w:rPr>
          <w:rFonts w:ascii="Times New Roman" w:hAnsi="Times New Roman"/>
          <w:bCs/>
          <w:color w:val="000000"/>
          <w:sz w:val="24"/>
        </w:rPr>
        <w:t>GB18918-2002</w:t>
      </w:r>
      <w:r>
        <w:rPr>
          <w:rFonts w:ascii="Times New Roman" w:hAnsi="Times New Roman"/>
          <w:bCs/>
          <w:color w:val="000000"/>
          <w:sz w:val="24"/>
        </w:rPr>
        <w:t>）一级</w:t>
      </w:r>
      <w:r>
        <w:rPr>
          <w:rFonts w:ascii="Times New Roman" w:hAnsi="Times New Roman"/>
          <w:bCs/>
          <w:color w:val="000000"/>
          <w:sz w:val="24"/>
        </w:rPr>
        <w:t>B</w:t>
      </w:r>
      <w:r>
        <w:rPr>
          <w:rFonts w:ascii="Times New Roman" w:hAnsi="Times New Roman"/>
          <w:bCs/>
          <w:color w:val="000000"/>
          <w:sz w:val="24"/>
        </w:rPr>
        <w:t>标准的加权平均值。</w:t>
      </w:r>
    </w:p>
    <w:p w:rsidR="00B33508" w:rsidRDefault="00C36A39">
      <w:pPr>
        <w:pStyle w:val="4"/>
      </w:pPr>
      <w:r>
        <w:t xml:space="preserve"> </w:t>
      </w:r>
      <w:r>
        <w:t>电力工程</w:t>
      </w:r>
    </w:p>
    <w:p w:rsidR="00B33508" w:rsidRDefault="00C36A39">
      <w:pPr>
        <w:pStyle w:val="a1"/>
        <w:ind w:firstLine="480"/>
        <w:rPr>
          <w:color w:val="000000"/>
        </w:rPr>
      </w:pPr>
      <w:r>
        <w:rPr>
          <w:color w:val="000000"/>
        </w:rPr>
        <w:t>园区电力供应由云溪</w:t>
      </w:r>
      <w:r>
        <w:rPr>
          <w:color w:val="000000"/>
        </w:rPr>
        <w:t>110kV</w:t>
      </w:r>
      <w:r>
        <w:rPr>
          <w:color w:val="000000"/>
        </w:rPr>
        <w:t>变电站供应，规划依据《岳阳地区电网规划（</w:t>
      </w:r>
      <w:r>
        <w:rPr>
          <w:color w:val="000000"/>
        </w:rPr>
        <w:t>1995-2020</w:t>
      </w:r>
      <w:r>
        <w:rPr>
          <w:color w:val="000000"/>
        </w:rPr>
        <w:t>年）》</w:t>
      </w:r>
      <w:proofErr w:type="gramStart"/>
      <w:r>
        <w:rPr>
          <w:color w:val="000000"/>
        </w:rPr>
        <w:t>至规划</w:t>
      </w:r>
      <w:proofErr w:type="gramEnd"/>
      <w:r>
        <w:rPr>
          <w:color w:val="000000"/>
        </w:rPr>
        <w:t>期内人均综合用电指标</w:t>
      </w:r>
      <w:r>
        <w:rPr>
          <w:color w:val="000000"/>
        </w:rPr>
        <w:t>1000W/</w:t>
      </w:r>
      <w:r>
        <w:rPr>
          <w:color w:val="000000"/>
        </w:rPr>
        <w:t>人计算，人口为</w:t>
      </w:r>
      <w:r>
        <w:rPr>
          <w:color w:val="000000"/>
        </w:rPr>
        <w:t>1</w:t>
      </w:r>
      <w:r>
        <w:rPr>
          <w:color w:val="000000"/>
        </w:rPr>
        <w:t>万人，总供电负荷为</w:t>
      </w:r>
      <w:r>
        <w:rPr>
          <w:color w:val="000000"/>
        </w:rPr>
        <w:t>99878kV·A</w:t>
      </w:r>
      <w:r>
        <w:rPr>
          <w:color w:val="000000"/>
        </w:rPr>
        <w:t>。</w:t>
      </w:r>
    </w:p>
    <w:p w:rsidR="00B33508" w:rsidRDefault="00C36A39">
      <w:pPr>
        <w:pStyle w:val="4"/>
      </w:pPr>
      <w:r>
        <w:rPr>
          <w:rFonts w:hint="eastAsia"/>
        </w:rPr>
        <w:t>燃气供应</w:t>
      </w:r>
    </w:p>
    <w:p w:rsidR="00B33508" w:rsidRDefault="00C36A39">
      <w:pPr>
        <w:pStyle w:val="a1"/>
        <w:adjustRightInd/>
        <w:ind w:firstLine="480"/>
        <w:rPr>
          <w:color w:val="000000"/>
          <w:szCs w:val="24"/>
        </w:rPr>
      </w:pPr>
      <w:r>
        <w:rPr>
          <w:rFonts w:hint="eastAsia"/>
          <w:color w:val="000000"/>
          <w:szCs w:val="24"/>
        </w:rPr>
        <w:t>云</w:t>
      </w:r>
      <w:proofErr w:type="gramStart"/>
      <w:r>
        <w:rPr>
          <w:rFonts w:hint="eastAsia"/>
          <w:color w:val="000000"/>
          <w:szCs w:val="24"/>
        </w:rPr>
        <w:t>溪</w:t>
      </w:r>
      <w:r>
        <w:rPr>
          <w:color w:val="000000"/>
          <w:szCs w:val="24"/>
        </w:rPr>
        <w:t>工业园临方</w:t>
      </w:r>
      <w:proofErr w:type="gramEnd"/>
      <w:r>
        <w:rPr>
          <w:color w:val="000000"/>
          <w:szCs w:val="24"/>
        </w:rPr>
        <w:t>王路西南侧已设置</w:t>
      </w:r>
      <w:proofErr w:type="gramStart"/>
      <w:r>
        <w:rPr>
          <w:color w:val="000000"/>
          <w:szCs w:val="24"/>
        </w:rPr>
        <w:t>一</w:t>
      </w:r>
      <w:proofErr w:type="gramEnd"/>
      <w:r>
        <w:rPr>
          <w:color w:val="000000"/>
          <w:szCs w:val="24"/>
        </w:rPr>
        <w:t>天然气接收站，用地面积</w:t>
      </w:r>
      <w:r>
        <w:rPr>
          <w:color w:val="000000"/>
          <w:szCs w:val="24"/>
        </w:rPr>
        <w:t>6723m</w:t>
      </w:r>
      <w:r>
        <w:rPr>
          <w:color w:val="000000"/>
          <w:szCs w:val="24"/>
          <w:vertAlign w:val="superscript"/>
        </w:rPr>
        <w:t>2</w:t>
      </w:r>
      <w:r>
        <w:rPr>
          <w:color w:val="000000"/>
          <w:szCs w:val="24"/>
        </w:rPr>
        <w:t>，管道从工业园西侧接入，管径</w:t>
      </w:r>
      <w:r>
        <w:rPr>
          <w:color w:val="000000"/>
          <w:szCs w:val="24"/>
        </w:rPr>
        <w:t>DN400</w:t>
      </w:r>
      <w:r>
        <w:rPr>
          <w:rFonts w:hint="eastAsia"/>
          <w:color w:val="000000"/>
          <w:szCs w:val="24"/>
        </w:rPr>
        <w:t>，供应园区各企业</w:t>
      </w:r>
      <w:r>
        <w:rPr>
          <w:color w:val="000000"/>
          <w:szCs w:val="24"/>
        </w:rPr>
        <w:t>。</w:t>
      </w:r>
    </w:p>
    <w:p w:rsidR="00B33508" w:rsidRDefault="00C36A39">
      <w:pPr>
        <w:pStyle w:val="4"/>
      </w:pPr>
      <w:r>
        <w:rPr>
          <w:rFonts w:hint="eastAsia"/>
        </w:rPr>
        <w:t>蒸汽供应</w:t>
      </w:r>
    </w:p>
    <w:p w:rsidR="00B33508" w:rsidRDefault="00C36A39">
      <w:pPr>
        <w:pStyle w:val="a1"/>
        <w:adjustRightInd/>
        <w:ind w:firstLine="480"/>
        <w:rPr>
          <w:color w:val="000000"/>
          <w:szCs w:val="24"/>
        </w:rPr>
      </w:pPr>
      <w:r>
        <w:rPr>
          <w:color w:val="000000"/>
          <w:szCs w:val="24"/>
        </w:rPr>
        <w:t>蒸汽由华能岳阳电厂供给，</w:t>
      </w:r>
      <w:proofErr w:type="gramStart"/>
      <w:r>
        <w:rPr>
          <w:color w:val="000000"/>
          <w:szCs w:val="24"/>
        </w:rPr>
        <w:t>岳阳华</w:t>
      </w:r>
      <w:proofErr w:type="gramEnd"/>
      <w:r>
        <w:rPr>
          <w:color w:val="000000"/>
          <w:szCs w:val="24"/>
        </w:rPr>
        <w:t>能电厂位于岳阳市城陵矶，与本项目距离约</w:t>
      </w:r>
      <w:r>
        <w:rPr>
          <w:color w:val="000000"/>
          <w:szCs w:val="24"/>
        </w:rPr>
        <w:t>7km</w:t>
      </w:r>
      <w:r>
        <w:rPr>
          <w:color w:val="000000"/>
          <w:szCs w:val="24"/>
        </w:rPr>
        <w:t>，全厂总装机容量</w:t>
      </w:r>
      <w:r>
        <w:rPr>
          <w:color w:val="000000"/>
          <w:szCs w:val="24"/>
        </w:rPr>
        <w:t>192.5</w:t>
      </w:r>
      <w:r>
        <w:rPr>
          <w:color w:val="000000"/>
          <w:szCs w:val="24"/>
        </w:rPr>
        <w:t>万千瓦，目前通往云</w:t>
      </w:r>
      <w:proofErr w:type="gramStart"/>
      <w:r>
        <w:rPr>
          <w:color w:val="000000"/>
          <w:szCs w:val="24"/>
        </w:rPr>
        <w:t>溪工业</w:t>
      </w:r>
      <w:proofErr w:type="gramEnd"/>
      <w:r>
        <w:rPr>
          <w:color w:val="000000"/>
          <w:szCs w:val="24"/>
        </w:rPr>
        <w:t>园的蒸汽供应管道已建成，满足供气要求。</w:t>
      </w:r>
    </w:p>
    <w:p w:rsidR="00B33508" w:rsidRDefault="00C36A39">
      <w:pPr>
        <w:pStyle w:val="4"/>
      </w:pPr>
      <w:r>
        <w:rPr>
          <w:rFonts w:hint="eastAsia"/>
        </w:rPr>
        <w:t>事故应急</w:t>
      </w:r>
    </w:p>
    <w:p w:rsidR="00B33508" w:rsidRDefault="00C36A39">
      <w:pPr>
        <w:spacing w:line="360" w:lineRule="auto"/>
        <w:ind w:firstLineChars="200" w:firstLine="480"/>
        <w:textAlignment w:val="baseline"/>
        <w:rPr>
          <w:rFonts w:ascii="Times New Roman" w:hAnsi="Times New Roman"/>
          <w:bCs/>
          <w:color w:val="000000"/>
          <w:sz w:val="24"/>
        </w:rPr>
      </w:pPr>
      <w:r>
        <w:rPr>
          <w:rFonts w:ascii="Times New Roman" w:hAnsi="Times New Roman"/>
          <w:bCs/>
          <w:color w:val="000000"/>
          <w:sz w:val="24"/>
        </w:rPr>
        <w:t>工业园内</w:t>
      </w:r>
      <w:r>
        <w:rPr>
          <w:rFonts w:ascii="Times New Roman" w:hAnsi="Times New Roman"/>
          <w:bCs/>
          <w:color w:val="000000"/>
          <w:sz w:val="24"/>
        </w:rPr>
        <w:t>2012</w:t>
      </w:r>
      <w:r>
        <w:rPr>
          <w:rFonts w:ascii="Times New Roman" w:hAnsi="Times New Roman"/>
          <w:bCs/>
          <w:color w:val="000000"/>
          <w:sz w:val="24"/>
        </w:rPr>
        <w:t>年自建了</w:t>
      </w:r>
      <w:r>
        <w:rPr>
          <w:rFonts w:ascii="Times New Roman" w:hAnsi="Times New Roman"/>
          <w:bCs/>
          <w:color w:val="000000"/>
          <w:sz w:val="24"/>
        </w:rPr>
        <w:t>1</w:t>
      </w:r>
      <w:r>
        <w:rPr>
          <w:rFonts w:ascii="Times New Roman" w:hAnsi="Times New Roman"/>
          <w:bCs/>
          <w:color w:val="000000"/>
          <w:sz w:val="24"/>
        </w:rPr>
        <w:t>个</w:t>
      </w:r>
      <w:r>
        <w:rPr>
          <w:rFonts w:ascii="Times New Roman" w:hAnsi="Times New Roman"/>
          <w:bCs/>
          <w:color w:val="000000"/>
          <w:sz w:val="24"/>
        </w:rPr>
        <w:t>4000m³</w:t>
      </w:r>
      <w:r>
        <w:rPr>
          <w:rFonts w:ascii="Times New Roman" w:hAnsi="Times New Roman"/>
          <w:bCs/>
          <w:color w:val="000000"/>
          <w:sz w:val="24"/>
        </w:rPr>
        <w:t>的事故应急池，其管道分布已通至园区各企业。一旦发生泄漏、火灾等事故时，可将事故废水引至园区应急事故池</w:t>
      </w:r>
      <w:r>
        <w:rPr>
          <w:rFonts w:ascii="Times New Roman" w:hAnsi="Times New Roman" w:hint="eastAsia"/>
          <w:bCs/>
          <w:color w:val="000000"/>
          <w:sz w:val="24"/>
        </w:rPr>
        <w:t>。</w:t>
      </w:r>
    </w:p>
    <w:p w:rsidR="00B33508" w:rsidRDefault="00C36A39">
      <w:pPr>
        <w:pStyle w:val="2"/>
        <w:spacing w:beforeLines="0" w:before="120" w:afterLines="0" w:after="120"/>
      </w:pPr>
      <w:bookmarkStart w:id="307" w:name="_Toc972"/>
      <w:bookmarkStart w:id="308" w:name="_Toc530992917"/>
      <w:bookmarkStart w:id="309" w:name="_Toc4192"/>
      <w:bookmarkStart w:id="310" w:name="_Toc11640"/>
      <w:r>
        <w:rPr>
          <w:rFonts w:hint="eastAsia"/>
        </w:rPr>
        <w:t>环境质量现状调查与评价</w:t>
      </w:r>
      <w:bookmarkEnd w:id="307"/>
      <w:bookmarkEnd w:id="308"/>
      <w:bookmarkEnd w:id="309"/>
      <w:bookmarkEnd w:id="310"/>
    </w:p>
    <w:p w:rsidR="00B33508" w:rsidRDefault="00C36A39">
      <w:pPr>
        <w:pStyle w:val="3"/>
        <w:spacing w:beforeLines="0" w:before="120" w:afterLines="0" w:after="120"/>
      </w:pPr>
      <w:r>
        <w:t xml:space="preserve"> </w:t>
      </w:r>
      <w:bookmarkStart w:id="311" w:name="_Toc530992918"/>
      <w:bookmarkStart w:id="312" w:name="_Toc7643"/>
      <w:bookmarkStart w:id="313" w:name="_Toc9255"/>
      <w:r>
        <w:rPr>
          <w:rFonts w:hint="eastAsia"/>
        </w:rPr>
        <w:t>大气环境质量现状调查与评价</w:t>
      </w:r>
      <w:bookmarkEnd w:id="311"/>
      <w:bookmarkEnd w:id="312"/>
      <w:bookmarkEnd w:id="313"/>
    </w:p>
    <w:p w:rsidR="00B33508" w:rsidRPr="00264DA9" w:rsidRDefault="00C36A39">
      <w:pPr>
        <w:pStyle w:val="a1"/>
        <w:ind w:firstLine="480"/>
        <w:rPr>
          <w:u w:val="single"/>
        </w:rPr>
      </w:pPr>
      <w:r w:rsidRPr="00264DA9">
        <w:rPr>
          <w:rFonts w:hint="eastAsia"/>
          <w:u w:val="single"/>
        </w:rPr>
        <w:t>根据《环境影响评价技术导则</w:t>
      </w:r>
      <w:r w:rsidRPr="00264DA9">
        <w:rPr>
          <w:rFonts w:hint="eastAsia"/>
          <w:u w:val="single"/>
        </w:rPr>
        <w:t xml:space="preserve"> </w:t>
      </w:r>
      <w:r w:rsidRPr="00264DA9">
        <w:rPr>
          <w:rFonts w:hint="eastAsia"/>
          <w:u w:val="single"/>
        </w:rPr>
        <w:t>大气环境》（</w:t>
      </w:r>
      <w:r w:rsidRPr="00264DA9">
        <w:rPr>
          <w:rFonts w:hint="eastAsia"/>
          <w:u w:val="single"/>
        </w:rPr>
        <w:t>HJ2.2</w:t>
      </w:r>
      <w:r w:rsidRPr="00264DA9">
        <w:rPr>
          <w:rFonts w:hint="eastAsia"/>
          <w:u w:val="single"/>
        </w:rPr>
        <w:t>—</w:t>
      </w:r>
      <w:r w:rsidRPr="00264DA9">
        <w:rPr>
          <w:rFonts w:hint="eastAsia"/>
          <w:u w:val="single"/>
        </w:rPr>
        <w:t>2018</w:t>
      </w:r>
      <w:r w:rsidRPr="00264DA9">
        <w:rPr>
          <w:rFonts w:hint="eastAsia"/>
          <w:u w:val="single"/>
        </w:rPr>
        <w:t>）相关规定，本项</w:t>
      </w:r>
      <w:r w:rsidRPr="00264DA9">
        <w:rPr>
          <w:rFonts w:hint="eastAsia"/>
          <w:u w:val="single"/>
        </w:rPr>
        <w:lastRenderedPageBreak/>
        <w:t>目环境空气质量现状调查主要调查项目评价区内基本污染物和特征污染物的环境质量情况，采用评价范围内环境监测网的监测数据。评价范围内没有环境空气质量监测网数据或公布的监测数据时可选择与评价范围邻近的地形和气候相近的环境监测网公布的数据；对于其它污染物可收集评价范围内</w:t>
      </w:r>
      <w:r w:rsidRPr="00264DA9">
        <w:rPr>
          <w:rFonts w:hint="eastAsia"/>
          <w:u w:val="single"/>
        </w:rPr>
        <w:t>3</w:t>
      </w:r>
      <w:r w:rsidRPr="00264DA9">
        <w:rPr>
          <w:rFonts w:hint="eastAsia"/>
          <w:u w:val="single"/>
        </w:rPr>
        <w:t>年内与项目排放的污染物有关历史监测数据。</w:t>
      </w:r>
    </w:p>
    <w:p w:rsidR="00B33508" w:rsidRPr="00264DA9" w:rsidRDefault="00C36A39">
      <w:pPr>
        <w:spacing w:line="360" w:lineRule="auto"/>
        <w:rPr>
          <w:rFonts w:ascii="Times New Roman" w:eastAsia="黑体" w:hAnsi="Times New Roman"/>
          <w:color w:val="000000"/>
          <w:sz w:val="24"/>
          <w:u w:val="single"/>
        </w:rPr>
      </w:pPr>
      <w:r w:rsidRPr="00264DA9">
        <w:rPr>
          <w:rFonts w:ascii="Times New Roman" w:eastAsia="黑体" w:hAnsi="Times New Roman" w:hint="eastAsia"/>
          <w:color w:val="000000"/>
          <w:sz w:val="24"/>
          <w:u w:val="single"/>
        </w:rPr>
        <w:t>3.3.1.1</w:t>
      </w:r>
      <w:r w:rsidRPr="00264DA9">
        <w:rPr>
          <w:rFonts w:ascii="Times New Roman" w:eastAsia="黑体" w:hAnsi="Times New Roman" w:hint="eastAsia"/>
          <w:color w:val="000000"/>
          <w:sz w:val="24"/>
          <w:u w:val="single"/>
        </w:rPr>
        <w:t>基本污染物质量评价</w:t>
      </w:r>
    </w:p>
    <w:p w:rsidR="00B33508" w:rsidRPr="00264DA9" w:rsidRDefault="00C36A39">
      <w:pPr>
        <w:spacing w:line="360" w:lineRule="auto"/>
        <w:ind w:firstLineChars="200" w:firstLine="480"/>
        <w:rPr>
          <w:rFonts w:ascii="Times New Roman" w:hAnsi="Times New Roman"/>
          <w:color w:val="000000"/>
          <w:sz w:val="24"/>
          <w:u w:val="single"/>
        </w:rPr>
      </w:pPr>
      <w:r w:rsidRPr="00264DA9">
        <w:rPr>
          <w:rFonts w:ascii="Times New Roman" w:hAnsi="Times New Roman" w:hint="eastAsia"/>
          <w:color w:val="000000"/>
          <w:sz w:val="24"/>
          <w:u w:val="single"/>
        </w:rPr>
        <w:t>根据以上规定，本项目评价采用</w:t>
      </w:r>
      <w:r w:rsidRPr="00264DA9">
        <w:rPr>
          <w:rFonts w:ascii="Times New Roman" w:hAnsi="Times New Roman" w:hint="eastAsia"/>
          <w:color w:val="000000"/>
          <w:sz w:val="24"/>
          <w:u w:val="single"/>
        </w:rPr>
        <w:t>2017</w:t>
      </w:r>
      <w:r w:rsidRPr="00264DA9">
        <w:rPr>
          <w:rFonts w:ascii="Times New Roman" w:hAnsi="Times New Roman" w:hint="eastAsia"/>
          <w:color w:val="000000"/>
          <w:sz w:val="24"/>
          <w:u w:val="single"/>
        </w:rPr>
        <w:t>年岳阳市政府公布的岳阳市环境质量状况公报中关于大气环境质量的数据。其具体司如下：</w:t>
      </w:r>
    </w:p>
    <w:p w:rsidR="00B33508" w:rsidRPr="00264DA9" w:rsidRDefault="00C36A39">
      <w:pPr>
        <w:spacing w:line="360" w:lineRule="auto"/>
        <w:ind w:firstLineChars="200" w:firstLine="480"/>
        <w:rPr>
          <w:rFonts w:ascii="Times New Roman" w:hAnsi="Times New Roman"/>
          <w:color w:val="000000"/>
          <w:sz w:val="24"/>
          <w:u w:val="single"/>
        </w:rPr>
      </w:pPr>
      <w:r w:rsidRPr="00264DA9">
        <w:rPr>
          <w:rFonts w:ascii="Times New Roman" w:hAnsi="Times New Roman" w:hint="eastAsia"/>
          <w:color w:val="000000"/>
          <w:sz w:val="24"/>
          <w:u w:val="single"/>
        </w:rPr>
        <w:t>2017</w:t>
      </w:r>
      <w:r w:rsidRPr="00264DA9">
        <w:rPr>
          <w:rFonts w:ascii="Times New Roman" w:hAnsi="Times New Roman" w:hint="eastAsia"/>
          <w:color w:val="000000"/>
          <w:sz w:val="24"/>
          <w:u w:val="single"/>
        </w:rPr>
        <w:t>年度城区环境空气质量达标率为</w:t>
      </w:r>
      <w:r w:rsidRPr="00264DA9">
        <w:rPr>
          <w:rFonts w:ascii="Times New Roman" w:hAnsi="Times New Roman" w:hint="eastAsia"/>
          <w:color w:val="000000"/>
          <w:sz w:val="24"/>
          <w:u w:val="single"/>
        </w:rPr>
        <w:t>83.6%</w:t>
      </w:r>
      <w:r w:rsidRPr="00264DA9">
        <w:rPr>
          <w:rFonts w:ascii="Times New Roman" w:hAnsi="Times New Roman" w:hint="eastAsia"/>
          <w:color w:val="000000"/>
          <w:sz w:val="24"/>
          <w:u w:val="single"/>
        </w:rPr>
        <w:t>，轻度污染占全年</w:t>
      </w:r>
      <w:r w:rsidRPr="00264DA9">
        <w:rPr>
          <w:rFonts w:ascii="Times New Roman" w:hAnsi="Times New Roman" w:hint="eastAsia"/>
          <w:color w:val="000000"/>
          <w:sz w:val="24"/>
          <w:u w:val="single"/>
        </w:rPr>
        <w:t>12.9%</w:t>
      </w:r>
      <w:r w:rsidRPr="00264DA9">
        <w:rPr>
          <w:rFonts w:ascii="Times New Roman" w:hAnsi="Times New Roman" w:hint="eastAsia"/>
          <w:color w:val="000000"/>
          <w:sz w:val="24"/>
          <w:u w:val="single"/>
        </w:rPr>
        <w:t>，中度污染占</w:t>
      </w:r>
      <w:r w:rsidRPr="00264DA9">
        <w:rPr>
          <w:rFonts w:ascii="Times New Roman" w:hAnsi="Times New Roman" w:hint="eastAsia"/>
          <w:color w:val="000000"/>
          <w:sz w:val="24"/>
          <w:u w:val="single"/>
        </w:rPr>
        <w:t>2.7%</w:t>
      </w:r>
      <w:r w:rsidRPr="00264DA9">
        <w:rPr>
          <w:rFonts w:ascii="Times New Roman" w:hAnsi="Times New Roman" w:hint="eastAsia"/>
          <w:color w:val="000000"/>
          <w:sz w:val="24"/>
          <w:u w:val="single"/>
        </w:rPr>
        <w:t>，重度污染占</w:t>
      </w:r>
      <w:r w:rsidRPr="00264DA9">
        <w:rPr>
          <w:rFonts w:ascii="Times New Roman" w:hAnsi="Times New Roman" w:hint="eastAsia"/>
          <w:color w:val="000000"/>
          <w:sz w:val="24"/>
          <w:u w:val="single"/>
        </w:rPr>
        <w:t>0.5%</w:t>
      </w:r>
      <w:r w:rsidRPr="00264DA9">
        <w:rPr>
          <w:rFonts w:ascii="Times New Roman" w:hAnsi="Times New Roman" w:hint="eastAsia"/>
          <w:color w:val="000000"/>
          <w:sz w:val="24"/>
          <w:u w:val="single"/>
        </w:rPr>
        <w:t>，严重污染占</w:t>
      </w:r>
      <w:r w:rsidRPr="00264DA9">
        <w:rPr>
          <w:rFonts w:ascii="Times New Roman" w:hAnsi="Times New Roman" w:hint="eastAsia"/>
          <w:color w:val="000000"/>
          <w:sz w:val="24"/>
          <w:u w:val="single"/>
        </w:rPr>
        <w:t>0.3%</w:t>
      </w:r>
      <w:r w:rsidRPr="00264DA9">
        <w:rPr>
          <w:rFonts w:ascii="Times New Roman" w:hAnsi="Times New Roman" w:hint="eastAsia"/>
          <w:color w:val="000000"/>
          <w:sz w:val="24"/>
          <w:u w:val="single"/>
        </w:rPr>
        <w:t>。细颗粒物（</w:t>
      </w:r>
      <w:r w:rsidRPr="00264DA9">
        <w:rPr>
          <w:rFonts w:ascii="Times New Roman" w:hAnsi="Times New Roman" w:hint="eastAsia"/>
          <w:color w:val="000000"/>
          <w:sz w:val="24"/>
          <w:u w:val="single"/>
        </w:rPr>
        <w:t>PM2.5</w:t>
      </w:r>
      <w:r w:rsidRPr="00264DA9">
        <w:rPr>
          <w:rFonts w:ascii="Times New Roman" w:hAnsi="Times New Roman" w:hint="eastAsia"/>
          <w:color w:val="000000"/>
          <w:sz w:val="24"/>
          <w:u w:val="single"/>
        </w:rPr>
        <w:t>）为首要污染物占超标天数</w:t>
      </w:r>
      <w:r w:rsidRPr="00264DA9">
        <w:rPr>
          <w:rFonts w:ascii="Times New Roman" w:hAnsi="Times New Roman" w:hint="eastAsia"/>
          <w:color w:val="000000"/>
          <w:sz w:val="24"/>
          <w:u w:val="single"/>
        </w:rPr>
        <w:t>75.0%</w:t>
      </w:r>
      <w:r w:rsidRPr="00264DA9">
        <w:rPr>
          <w:rFonts w:ascii="Times New Roman" w:hAnsi="Times New Roman" w:hint="eastAsia"/>
          <w:color w:val="000000"/>
          <w:sz w:val="24"/>
          <w:u w:val="single"/>
        </w:rPr>
        <w:t>，臭氧（</w:t>
      </w:r>
      <w:r w:rsidRPr="00264DA9">
        <w:rPr>
          <w:rFonts w:ascii="Times New Roman" w:hAnsi="Times New Roman" w:hint="eastAsia"/>
          <w:color w:val="000000"/>
          <w:sz w:val="24"/>
          <w:u w:val="single"/>
        </w:rPr>
        <w:t>O3</w:t>
      </w:r>
      <w:r w:rsidRPr="00264DA9">
        <w:rPr>
          <w:rFonts w:ascii="Times New Roman" w:hAnsi="Times New Roman" w:hint="eastAsia"/>
          <w:color w:val="000000"/>
          <w:sz w:val="24"/>
          <w:u w:val="single"/>
        </w:rPr>
        <w:t>）为首要污染物的天数占</w:t>
      </w:r>
      <w:r w:rsidRPr="00264DA9">
        <w:rPr>
          <w:rFonts w:ascii="Times New Roman" w:hAnsi="Times New Roman" w:hint="eastAsia"/>
          <w:color w:val="000000"/>
          <w:sz w:val="24"/>
          <w:u w:val="single"/>
        </w:rPr>
        <w:t>20.0%</w:t>
      </w:r>
      <w:r w:rsidRPr="00264DA9">
        <w:rPr>
          <w:rFonts w:ascii="Times New Roman" w:hAnsi="Times New Roman" w:hint="eastAsia"/>
          <w:color w:val="000000"/>
          <w:sz w:val="24"/>
          <w:u w:val="single"/>
        </w:rPr>
        <w:t>，可吸入颗粒物（</w:t>
      </w:r>
      <w:r w:rsidRPr="00264DA9">
        <w:rPr>
          <w:rFonts w:ascii="Times New Roman" w:hAnsi="Times New Roman" w:hint="eastAsia"/>
          <w:color w:val="000000"/>
          <w:sz w:val="24"/>
          <w:u w:val="single"/>
        </w:rPr>
        <w:t>PM10</w:t>
      </w:r>
      <w:r w:rsidRPr="00264DA9">
        <w:rPr>
          <w:rFonts w:ascii="Times New Roman" w:hAnsi="Times New Roman" w:hint="eastAsia"/>
          <w:color w:val="000000"/>
          <w:sz w:val="24"/>
          <w:u w:val="single"/>
        </w:rPr>
        <w:t>）为首要污染物的天数占</w:t>
      </w:r>
      <w:r w:rsidRPr="00264DA9">
        <w:rPr>
          <w:rFonts w:ascii="Times New Roman" w:hAnsi="Times New Roman" w:hint="eastAsia"/>
          <w:color w:val="000000"/>
          <w:sz w:val="24"/>
          <w:u w:val="single"/>
        </w:rPr>
        <w:t>5.0%</w:t>
      </w:r>
      <w:r w:rsidRPr="00264DA9">
        <w:rPr>
          <w:rFonts w:ascii="Times New Roman" w:hAnsi="Times New Roman" w:hint="eastAsia"/>
          <w:color w:val="000000"/>
          <w:sz w:val="24"/>
          <w:u w:val="single"/>
        </w:rPr>
        <w:t>。</w:t>
      </w:r>
    </w:p>
    <w:p w:rsidR="00B33508" w:rsidRPr="00264DA9" w:rsidRDefault="00C36A39">
      <w:pPr>
        <w:spacing w:line="360" w:lineRule="auto"/>
        <w:ind w:firstLineChars="200" w:firstLine="480"/>
        <w:rPr>
          <w:rFonts w:ascii="Times New Roman" w:hAnsi="Times New Roman"/>
          <w:color w:val="000000"/>
          <w:sz w:val="24"/>
          <w:u w:val="single"/>
        </w:rPr>
      </w:pPr>
      <w:r w:rsidRPr="00264DA9">
        <w:rPr>
          <w:rFonts w:ascii="Times New Roman" w:hAnsi="Times New Roman" w:hint="eastAsia"/>
          <w:color w:val="000000"/>
          <w:sz w:val="24"/>
          <w:u w:val="single"/>
        </w:rPr>
        <w:t>2017</w:t>
      </w:r>
      <w:r w:rsidRPr="00264DA9">
        <w:rPr>
          <w:rFonts w:ascii="Times New Roman" w:hAnsi="Times New Roman" w:hint="eastAsia"/>
          <w:color w:val="000000"/>
          <w:sz w:val="24"/>
          <w:u w:val="single"/>
        </w:rPr>
        <w:t>年岳阳市环境空气质量状况</w:t>
      </w:r>
    </w:p>
    <w:tbl>
      <w:tblPr>
        <w:tblW w:w="888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shd w:val="clear" w:color="auto" w:fill="FFFFFF"/>
        <w:tblLayout w:type="fixed"/>
        <w:tblCellMar>
          <w:left w:w="0" w:type="dxa"/>
          <w:right w:w="0" w:type="dxa"/>
        </w:tblCellMar>
        <w:tblLook w:val="04A0" w:firstRow="1" w:lastRow="0" w:firstColumn="1" w:lastColumn="0" w:noHBand="0" w:noVBand="1"/>
      </w:tblPr>
      <w:tblGrid>
        <w:gridCol w:w="733"/>
        <w:gridCol w:w="1012"/>
        <w:gridCol w:w="950"/>
        <w:gridCol w:w="831"/>
        <w:gridCol w:w="1000"/>
        <w:gridCol w:w="897"/>
        <w:gridCol w:w="988"/>
        <w:gridCol w:w="728"/>
        <w:gridCol w:w="818"/>
        <w:gridCol w:w="923"/>
      </w:tblGrid>
      <w:tr w:rsidR="00B33508" w:rsidRPr="00264DA9">
        <w:trPr>
          <w:trHeight w:val="360"/>
        </w:trPr>
        <w:tc>
          <w:tcPr>
            <w:tcW w:w="733"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时间</w:t>
            </w:r>
          </w:p>
        </w:tc>
        <w:tc>
          <w:tcPr>
            <w:tcW w:w="1012"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SO</w:t>
            </w:r>
            <w:r w:rsidRPr="00264DA9">
              <w:rPr>
                <w:rFonts w:hAnsi="宋体" w:cs="宋体" w:hint="eastAsia"/>
                <w:color w:val="333333"/>
                <w:sz w:val="21"/>
                <w:u w:val="single"/>
                <w:vertAlign w:val="subscript"/>
              </w:rPr>
              <w:t>2</w:t>
            </w:r>
          </w:p>
        </w:tc>
        <w:tc>
          <w:tcPr>
            <w:tcW w:w="950"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NO</w:t>
            </w:r>
            <w:r w:rsidRPr="00264DA9">
              <w:rPr>
                <w:rFonts w:hAnsi="宋体" w:cs="宋体" w:hint="eastAsia"/>
                <w:color w:val="333333"/>
                <w:sz w:val="21"/>
                <w:u w:val="single"/>
                <w:vertAlign w:val="subscript"/>
              </w:rPr>
              <w:t>2</w:t>
            </w:r>
          </w:p>
        </w:tc>
        <w:tc>
          <w:tcPr>
            <w:tcW w:w="831"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PM10</w:t>
            </w:r>
          </w:p>
        </w:tc>
        <w:tc>
          <w:tcPr>
            <w:tcW w:w="1000"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CO</w:t>
            </w:r>
          </w:p>
        </w:tc>
        <w:tc>
          <w:tcPr>
            <w:tcW w:w="897"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2"/>
                <w:szCs w:val="22"/>
                <w:u w:val="single"/>
              </w:rPr>
              <w:t>O</w:t>
            </w:r>
            <w:r w:rsidRPr="00264DA9">
              <w:rPr>
                <w:rFonts w:hAnsi="宋体" w:cs="宋体" w:hint="eastAsia"/>
                <w:color w:val="333333"/>
                <w:sz w:val="22"/>
                <w:szCs w:val="22"/>
                <w:u w:val="single"/>
                <w:vertAlign w:val="subscript"/>
              </w:rPr>
              <w:t>3</w:t>
            </w:r>
            <w:r w:rsidRPr="00264DA9">
              <w:rPr>
                <w:rFonts w:hAnsi="宋体" w:cs="宋体" w:hint="eastAsia"/>
                <w:color w:val="333333"/>
                <w:sz w:val="21"/>
                <w:u w:val="single"/>
              </w:rPr>
              <w:t>_8h</w:t>
            </w:r>
          </w:p>
        </w:tc>
        <w:tc>
          <w:tcPr>
            <w:tcW w:w="988"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PM</w:t>
            </w:r>
            <w:r w:rsidRPr="00264DA9">
              <w:rPr>
                <w:rFonts w:hAnsi="宋体" w:cs="宋体" w:hint="eastAsia"/>
                <w:color w:val="333333"/>
                <w:sz w:val="21"/>
                <w:u w:val="single"/>
                <w:vertAlign w:val="subscript"/>
              </w:rPr>
              <w:t>2.5</w:t>
            </w:r>
          </w:p>
        </w:tc>
        <w:tc>
          <w:tcPr>
            <w:tcW w:w="728"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达标天数</w:t>
            </w:r>
          </w:p>
        </w:tc>
        <w:tc>
          <w:tcPr>
            <w:tcW w:w="818"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有效天数</w:t>
            </w:r>
          </w:p>
        </w:tc>
        <w:tc>
          <w:tcPr>
            <w:tcW w:w="923" w:type="dxa"/>
            <w:vMerge w:val="restart"/>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达标率</w:t>
            </w:r>
          </w:p>
        </w:tc>
      </w:tr>
      <w:tr w:rsidR="00B33508" w:rsidRPr="00264DA9">
        <w:trPr>
          <w:trHeight w:val="297"/>
        </w:trPr>
        <w:tc>
          <w:tcPr>
            <w:tcW w:w="733" w:type="dxa"/>
            <w:vMerge/>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B33508">
            <w:pPr>
              <w:jc w:val="center"/>
              <w:rPr>
                <w:rFonts w:ascii="宋体" w:hAnsi="宋体" w:cs="宋体"/>
                <w:color w:val="333333"/>
                <w:szCs w:val="21"/>
                <w:u w:val="single"/>
              </w:rPr>
            </w:pPr>
          </w:p>
        </w:tc>
        <w:tc>
          <w:tcPr>
            <w:tcW w:w="1012"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μg/m</w:t>
            </w:r>
            <w:r w:rsidRPr="00264DA9">
              <w:rPr>
                <w:rFonts w:hAnsi="宋体" w:cs="宋体" w:hint="eastAsia"/>
                <w:color w:val="333333"/>
                <w:sz w:val="21"/>
                <w:u w:val="single"/>
                <w:vertAlign w:val="superscript"/>
              </w:rPr>
              <w:t>3</w:t>
            </w:r>
          </w:p>
        </w:tc>
        <w:tc>
          <w:tcPr>
            <w:tcW w:w="950"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μg/m</w:t>
            </w:r>
            <w:r w:rsidRPr="00264DA9">
              <w:rPr>
                <w:rFonts w:hAnsi="宋体" w:cs="宋体" w:hint="eastAsia"/>
                <w:color w:val="333333"/>
                <w:sz w:val="21"/>
                <w:u w:val="single"/>
                <w:vertAlign w:val="superscript"/>
              </w:rPr>
              <w:t>3</w:t>
            </w:r>
          </w:p>
        </w:tc>
        <w:tc>
          <w:tcPr>
            <w:tcW w:w="831"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μg/m</w:t>
            </w:r>
            <w:r w:rsidRPr="00264DA9">
              <w:rPr>
                <w:rFonts w:hAnsi="宋体" w:cs="宋体" w:hint="eastAsia"/>
                <w:color w:val="333333"/>
                <w:sz w:val="21"/>
                <w:u w:val="single"/>
                <w:vertAlign w:val="superscript"/>
              </w:rPr>
              <w:t>3</w:t>
            </w:r>
          </w:p>
        </w:tc>
        <w:tc>
          <w:tcPr>
            <w:tcW w:w="1000"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mg/m</w:t>
            </w:r>
            <w:r w:rsidRPr="00264DA9">
              <w:rPr>
                <w:rFonts w:hAnsi="宋体" w:cs="宋体" w:hint="eastAsia"/>
                <w:color w:val="333333"/>
                <w:sz w:val="21"/>
                <w:u w:val="single"/>
                <w:vertAlign w:val="superscript"/>
              </w:rPr>
              <w:t>3</w:t>
            </w:r>
          </w:p>
        </w:tc>
        <w:tc>
          <w:tcPr>
            <w:tcW w:w="897"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μg/m</w:t>
            </w:r>
            <w:r w:rsidRPr="00264DA9">
              <w:rPr>
                <w:rFonts w:hAnsi="宋体" w:cs="宋体" w:hint="eastAsia"/>
                <w:color w:val="333333"/>
                <w:sz w:val="21"/>
                <w:u w:val="single"/>
                <w:vertAlign w:val="superscript"/>
              </w:rPr>
              <w:t>3</w:t>
            </w:r>
          </w:p>
        </w:tc>
        <w:tc>
          <w:tcPr>
            <w:tcW w:w="988"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μg/m</w:t>
            </w:r>
            <w:r w:rsidRPr="00264DA9">
              <w:rPr>
                <w:rFonts w:hAnsi="宋体" w:cs="宋体" w:hint="eastAsia"/>
                <w:color w:val="333333"/>
                <w:sz w:val="21"/>
                <w:u w:val="single"/>
                <w:vertAlign w:val="superscript"/>
              </w:rPr>
              <w:t>3</w:t>
            </w:r>
          </w:p>
        </w:tc>
        <w:tc>
          <w:tcPr>
            <w:tcW w:w="728" w:type="dxa"/>
            <w:vMerge/>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B33508">
            <w:pPr>
              <w:jc w:val="center"/>
              <w:rPr>
                <w:rFonts w:ascii="宋体" w:hAnsi="宋体" w:cs="宋体"/>
                <w:color w:val="333333"/>
                <w:szCs w:val="21"/>
                <w:u w:val="single"/>
              </w:rPr>
            </w:pPr>
          </w:p>
        </w:tc>
        <w:tc>
          <w:tcPr>
            <w:tcW w:w="818" w:type="dxa"/>
            <w:vMerge/>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B33508">
            <w:pPr>
              <w:jc w:val="center"/>
              <w:rPr>
                <w:rFonts w:ascii="宋体" w:hAnsi="宋体" w:cs="宋体"/>
                <w:color w:val="333333"/>
                <w:szCs w:val="21"/>
                <w:u w:val="single"/>
              </w:rPr>
            </w:pPr>
          </w:p>
        </w:tc>
        <w:tc>
          <w:tcPr>
            <w:tcW w:w="923" w:type="dxa"/>
            <w:vMerge/>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B33508">
            <w:pPr>
              <w:jc w:val="center"/>
              <w:rPr>
                <w:rFonts w:ascii="宋体" w:hAnsi="宋体" w:cs="宋体"/>
                <w:color w:val="333333"/>
                <w:szCs w:val="21"/>
                <w:u w:val="single"/>
              </w:rPr>
            </w:pPr>
          </w:p>
        </w:tc>
      </w:tr>
      <w:tr w:rsidR="00B33508" w:rsidRPr="00264DA9">
        <w:trPr>
          <w:trHeight w:val="526"/>
        </w:trPr>
        <w:tc>
          <w:tcPr>
            <w:tcW w:w="733"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2017年</w:t>
            </w:r>
          </w:p>
        </w:tc>
        <w:tc>
          <w:tcPr>
            <w:tcW w:w="1012"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14</w:t>
            </w:r>
          </w:p>
        </w:tc>
        <w:tc>
          <w:tcPr>
            <w:tcW w:w="950"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25</w:t>
            </w:r>
          </w:p>
        </w:tc>
        <w:tc>
          <w:tcPr>
            <w:tcW w:w="831"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71</w:t>
            </w:r>
          </w:p>
        </w:tc>
        <w:tc>
          <w:tcPr>
            <w:tcW w:w="1000"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1.4</w:t>
            </w:r>
          </w:p>
        </w:tc>
        <w:tc>
          <w:tcPr>
            <w:tcW w:w="897"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142</w:t>
            </w:r>
          </w:p>
        </w:tc>
        <w:tc>
          <w:tcPr>
            <w:tcW w:w="988"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49</w:t>
            </w:r>
          </w:p>
        </w:tc>
        <w:tc>
          <w:tcPr>
            <w:tcW w:w="728"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305</w:t>
            </w:r>
          </w:p>
        </w:tc>
        <w:tc>
          <w:tcPr>
            <w:tcW w:w="818"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365</w:t>
            </w:r>
          </w:p>
        </w:tc>
        <w:tc>
          <w:tcPr>
            <w:tcW w:w="923"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83.6%</w:t>
            </w:r>
          </w:p>
        </w:tc>
      </w:tr>
      <w:tr w:rsidR="00B33508" w:rsidRPr="00264DA9">
        <w:trPr>
          <w:trHeight w:val="495"/>
        </w:trPr>
        <w:tc>
          <w:tcPr>
            <w:tcW w:w="733"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2016年</w:t>
            </w:r>
          </w:p>
        </w:tc>
        <w:tc>
          <w:tcPr>
            <w:tcW w:w="1012"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21</w:t>
            </w:r>
          </w:p>
        </w:tc>
        <w:tc>
          <w:tcPr>
            <w:tcW w:w="950"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25</w:t>
            </w:r>
          </w:p>
        </w:tc>
        <w:tc>
          <w:tcPr>
            <w:tcW w:w="831"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72</w:t>
            </w:r>
          </w:p>
        </w:tc>
        <w:tc>
          <w:tcPr>
            <w:tcW w:w="1000"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1.4</w:t>
            </w:r>
          </w:p>
        </w:tc>
        <w:tc>
          <w:tcPr>
            <w:tcW w:w="897"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158</w:t>
            </w:r>
          </w:p>
        </w:tc>
        <w:tc>
          <w:tcPr>
            <w:tcW w:w="988"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49</w:t>
            </w:r>
          </w:p>
        </w:tc>
        <w:tc>
          <w:tcPr>
            <w:tcW w:w="728"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284</w:t>
            </w:r>
          </w:p>
        </w:tc>
        <w:tc>
          <w:tcPr>
            <w:tcW w:w="818"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366</w:t>
            </w:r>
          </w:p>
        </w:tc>
        <w:tc>
          <w:tcPr>
            <w:tcW w:w="923" w:type="dxa"/>
            <w:tcBorders>
              <w:top w:val="outset" w:sz="6" w:space="0" w:color="000000"/>
              <w:left w:val="outset" w:sz="6" w:space="0" w:color="000000"/>
              <w:bottom w:val="outset" w:sz="6" w:space="0" w:color="000000"/>
              <w:right w:val="outset" w:sz="6" w:space="0" w:color="000000"/>
            </w:tcBorders>
            <w:shd w:val="clear" w:color="auto" w:fill="FFFFFF"/>
            <w:tcMar>
              <w:top w:w="0" w:type="dxa"/>
            </w:tcMar>
            <w:vAlign w:val="center"/>
          </w:tcPr>
          <w:p w:rsidR="00B33508" w:rsidRPr="00264DA9" w:rsidRDefault="00C36A39">
            <w:pPr>
              <w:pStyle w:val="af4"/>
              <w:spacing w:before="0" w:beforeAutospacing="0" w:after="0" w:afterAutospacing="0" w:line="33" w:lineRule="atLeast"/>
              <w:jc w:val="center"/>
              <w:rPr>
                <w:sz w:val="21"/>
                <w:szCs w:val="18"/>
                <w:u w:val="single"/>
              </w:rPr>
            </w:pPr>
            <w:r w:rsidRPr="00264DA9">
              <w:rPr>
                <w:rFonts w:hAnsi="宋体" w:cs="宋体" w:hint="eastAsia"/>
                <w:color w:val="333333"/>
                <w:sz w:val="21"/>
                <w:u w:val="single"/>
              </w:rPr>
              <w:t>77.6%</w:t>
            </w:r>
          </w:p>
        </w:tc>
      </w:tr>
    </w:tbl>
    <w:p w:rsidR="00B33508" w:rsidRPr="00264DA9" w:rsidRDefault="00C36A39" w:rsidP="00A41745">
      <w:pPr>
        <w:spacing w:beforeLines="50" w:before="156" w:line="360" w:lineRule="auto"/>
        <w:ind w:firstLineChars="200" w:firstLine="480"/>
        <w:rPr>
          <w:rFonts w:ascii="Times New Roman" w:hAnsi="Times New Roman"/>
          <w:color w:val="000000"/>
          <w:sz w:val="24"/>
          <w:szCs w:val="24"/>
          <w:u w:val="single"/>
        </w:rPr>
      </w:pPr>
      <w:r w:rsidRPr="00264DA9">
        <w:rPr>
          <w:rFonts w:ascii="Times New Roman" w:hAnsi="Times New Roman" w:hint="eastAsia"/>
          <w:color w:val="000000"/>
          <w:sz w:val="24"/>
          <w:szCs w:val="24"/>
          <w:u w:val="single"/>
        </w:rPr>
        <w:t>根据上述结果，可判定本项目区内环境空气质量为不达标区。</w:t>
      </w:r>
    </w:p>
    <w:p w:rsidR="00B33508" w:rsidRPr="00264DA9" w:rsidRDefault="00C36A39">
      <w:pPr>
        <w:spacing w:line="360" w:lineRule="auto"/>
        <w:rPr>
          <w:rFonts w:ascii="Times New Roman" w:eastAsia="黑体" w:hAnsi="Times New Roman"/>
          <w:color w:val="000000"/>
          <w:sz w:val="24"/>
          <w:u w:val="single"/>
        </w:rPr>
      </w:pPr>
      <w:r w:rsidRPr="00264DA9">
        <w:rPr>
          <w:rFonts w:ascii="Times New Roman" w:eastAsia="黑体" w:hAnsi="Times New Roman" w:hint="eastAsia"/>
          <w:color w:val="000000"/>
          <w:sz w:val="24"/>
          <w:u w:val="single"/>
        </w:rPr>
        <w:t>3.3.1.2</w:t>
      </w:r>
      <w:r w:rsidRPr="00264DA9">
        <w:rPr>
          <w:rFonts w:ascii="Times New Roman" w:eastAsia="黑体" w:hAnsi="Times New Roman" w:hint="eastAsia"/>
          <w:color w:val="000000"/>
          <w:sz w:val="24"/>
          <w:u w:val="single"/>
        </w:rPr>
        <w:t>其它污染物环境空气质量评价</w:t>
      </w:r>
    </w:p>
    <w:p w:rsidR="00B33508" w:rsidRPr="00264DA9" w:rsidRDefault="00C36A39" w:rsidP="00A41745">
      <w:pPr>
        <w:spacing w:beforeLines="50" w:before="156" w:line="360" w:lineRule="auto"/>
        <w:ind w:firstLineChars="200" w:firstLine="480"/>
        <w:rPr>
          <w:rFonts w:ascii="Times New Roman" w:hAnsi="Times New Roman"/>
          <w:color w:val="000000"/>
          <w:sz w:val="24"/>
          <w:szCs w:val="24"/>
          <w:u w:val="single"/>
        </w:rPr>
      </w:pPr>
      <w:r w:rsidRPr="00264DA9">
        <w:rPr>
          <w:rFonts w:ascii="Times New Roman" w:hAnsi="Times New Roman" w:hint="eastAsia"/>
          <w:color w:val="000000"/>
          <w:sz w:val="24"/>
          <w:szCs w:val="24"/>
          <w:u w:val="single"/>
        </w:rPr>
        <w:t>根据</w:t>
      </w:r>
      <w:r w:rsidRPr="00264DA9">
        <w:rPr>
          <w:rFonts w:ascii="Times New Roman" w:hAnsi="Times New Roman" w:hint="eastAsia"/>
          <w:color w:val="000000"/>
          <w:sz w:val="24"/>
          <w:szCs w:val="24"/>
          <w:u w:val="single"/>
        </w:rPr>
        <w:t>2018</w:t>
      </w:r>
      <w:r w:rsidRPr="00264DA9">
        <w:rPr>
          <w:rFonts w:ascii="Times New Roman" w:hAnsi="Times New Roman" w:hint="eastAsia"/>
          <w:color w:val="000000"/>
          <w:sz w:val="24"/>
          <w:szCs w:val="24"/>
          <w:u w:val="single"/>
        </w:rPr>
        <w:t>年</w:t>
      </w:r>
      <w:r w:rsidRPr="00264DA9">
        <w:rPr>
          <w:rFonts w:ascii="Times New Roman" w:hAnsi="Times New Roman" w:hint="eastAsia"/>
          <w:color w:val="000000"/>
          <w:sz w:val="24"/>
          <w:szCs w:val="24"/>
          <w:u w:val="single"/>
        </w:rPr>
        <w:t>9</w:t>
      </w:r>
      <w:r w:rsidRPr="00264DA9">
        <w:rPr>
          <w:rFonts w:ascii="Times New Roman" w:hAnsi="Times New Roman" w:hint="eastAsia"/>
          <w:color w:val="000000"/>
          <w:sz w:val="24"/>
          <w:szCs w:val="24"/>
          <w:u w:val="single"/>
        </w:rPr>
        <w:t>月</w:t>
      </w:r>
      <w:r w:rsidRPr="00264DA9">
        <w:rPr>
          <w:rFonts w:ascii="Times New Roman" w:hAnsi="Times New Roman" w:hint="eastAsia"/>
          <w:color w:val="000000"/>
          <w:sz w:val="24"/>
          <w:szCs w:val="24"/>
          <w:u w:val="single"/>
        </w:rPr>
        <w:t>7</w:t>
      </w:r>
      <w:r w:rsidRPr="00264DA9">
        <w:rPr>
          <w:rFonts w:ascii="Times New Roman" w:hAnsi="Times New Roman" w:hint="eastAsia"/>
          <w:color w:val="000000"/>
          <w:sz w:val="24"/>
          <w:szCs w:val="24"/>
          <w:u w:val="single"/>
        </w:rPr>
        <w:t>日，岳阳市环境保护</w:t>
      </w:r>
      <w:proofErr w:type="gramStart"/>
      <w:r w:rsidRPr="00264DA9">
        <w:rPr>
          <w:rFonts w:ascii="Times New Roman" w:hAnsi="Times New Roman" w:hint="eastAsia"/>
          <w:color w:val="000000"/>
          <w:sz w:val="24"/>
          <w:szCs w:val="24"/>
          <w:u w:val="single"/>
        </w:rPr>
        <w:t>局官网</w:t>
      </w:r>
      <w:proofErr w:type="gramEnd"/>
      <w:r w:rsidRPr="00264DA9">
        <w:rPr>
          <w:rFonts w:ascii="Times New Roman" w:hAnsi="Times New Roman" w:hint="eastAsia"/>
          <w:color w:val="000000"/>
          <w:sz w:val="24"/>
          <w:szCs w:val="24"/>
          <w:u w:val="single"/>
        </w:rPr>
        <w:t>发布的湖南岳阳绿色化工产业</w:t>
      </w:r>
      <w:proofErr w:type="gramStart"/>
      <w:r w:rsidRPr="00264DA9">
        <w:rPr>
          <w:rFonts w:ascii="Times New Roman" w:hAnsi="Times New Roman" w:hint="eastAsia"/>
          <w:color w:val="000000"/>
          <w:sz w:val="24"/>
          <w:szCs w:val="24"/>
          <w:u w:val="single"/>
        </w:rPr>
        <w:t>园规</w:t>
      </w:r>
      <w:proofErr w:type="gramEnd"/>
      <w:r w:rsidRPr="00264DA9">
        <w:rPr>
          <w:rFonts w:ascii="Times New Roman" w:hAnsi="Times New Roman" w:hint="eastAsia"/>
          <w:color w:val="000000"/>
          <w:sz w:val="24"/>
          <w:szCs w:val="24"/>
          <w:u w:val="single"/>
        </w:rPr>
        <w:t>划环境影响跟踪评价公众参与第二次公示，公示显示：云</w:t>
      </w:r>
      <w:proofErr w:type="gramStart"/>
      <w:r w:rsidRPr="00264DA9">
        <w:rPr>
          <w:rFonts w:ascii="Times New Roman" w:hAnsi="Times New Roman" w:hint="eastAsia"/>
          <w:color w:val="000000"/>
          <w:sz w:val="24"/>
          <w:szCs w:val="24"/>
          <w:u w:val="single"/>
        </w:rPr>
        <w:t>溪工业</w:t>
      </w:r>
      <w:proofErr w:type="gramEnd"/>
      <w:r w:rsidRPr="00264DA9">
        <w:rPr>
          <w:rFonts w:ascii="Times New Roman" w:hAnsi="Times New Roman" w:hint="eastAsia"/>
          <w:color w:val="000000"/>
          <w:sz w:val="24"/>
          <w:szCs w:val="24"/>
          <w:u w:val="single"/>
        </w:rPr>
        <w:t>园环境空气质量现状为：</w:t>
      </w:r>
      <w:proofErr w:type="gramStart"/>
      <w:r w:rsidRPr="00264DA9">
        <w:rPr>
          <w:rFonts w:ascii="Times New Roman" w:hAnsi="Times New Roman" w:hint="eastAsia"/>
          <w:color w:val="000000"/>
          <w:sz w:val="24"/>
          <w:szCs w:val="24"/>
          <w:u w:val="single"/>
        </w:rPr>
        <w:t>所有点位</w:t>
      </w:r>
      <w:proofErr w:type="gramEnd"/>
      <w:r w:rsidRPr="00264DA9">
        <w:rPr>
          <w:rFonts w:ascii="Times New Roman" w:hAnsi="Times New Roman" w:hint="eastAsia"/>
          <w:color w:val="000000"/>
          <w:sz w:val="24"/>
          <w:szCs w:val="24"/>
          <w:u w:val="single"/>
        </w:rPr>
        <w:t>二氧化氮（</w:t>
      </w:r>
      <w:r w:rsidRPr="00264DA9">
        <w:rPr>
          <w:rFonts w:ascii="Times New Roman" w:hAnsi="Times New Roman" w:hint="eastAsia"/>
          <w:color w:val="000000"/>
          <w:sz w:val="24"/>
          <w:szCs w:val="24"/>
          <w:u w:val="single"/>
        </w:rPr>
        <w:t>NO2</w:t>
      </w:r>
      <w:r w:rsidRPr="00264DA9">
        <w:rPr>
          <w:rFonts w:ascii="Times New Roman" w:hAnsi="Times New Roman" w:hint="eastAsia"/>
          <w:color w:val="000000"/>
          <w:sz w:val="24"/>
          <w:szCs w:val="24"/>
          <w:u w:val="single"/>
        </w:rPr>
        <w:t>）、可吸入颗粒物（</w:t>
      </w:r>
      <w:r w:rsidRPr="00264DA9">
        <w:rPr>
          <w:rFonts w:ascii="Times New Roman" w:hAnsi="Times New Roman" w:hint="eastAsia"/>
          <w:color w:val="000000"/>
          <w:sz w:val="24"/>
          <w:szCs w:val="24"/>
          <w:u w:val="single"/>
        </w:rPr>
        <w:t>PM10</w:t>
      </w:r>
      <w:r w:rsidRPr="00264DA9">
        <w:rPr>
          <w:rFonts w:ascii="Times New Roman" w:hAnsi="Times New Roman" w:hint="eastAsia"/>
          <w:color w:val="000000"/>
          <w:sz w:val="24"/>
          <w:szCs w:val="24"/>
          <w:u w:val="single"/>
        </w:rPr>
        <w:t>）、二氧化硫（</w:t>
      </w:r>
      <w:r w:rsidRPr="00264DA9">
        <w:rPr>
          <w:rFonts w:ascii="Times New Roman" w:hAnsi="Times New Roman" w:hint="eastAsia"/>
          <w:color w:val="000000"/>
          <w:sz w:val="24"/>
          <w:szCs w:val="24"/>
          <w:u w:val="single"/>
        </w:rPr>
        <w:t>SO2</w:t>
      </w:r>
      <w:r w:rsidRPr="00264DA9">
        <w:rPr>
          <w:rFonts w:ascii="Times New Roman" w:hAnsi="Times New Roman" w:hint="eastAsia"/>
          <w:color w:val="000000"/>
          <w:sz w:val="24"/>
          <w:szCs w:val="24"/>
          <w:u w:val="single"/>
        </w:rPr>
        <w:t>）、细颗粒物（</w:t>
      </w:r>
      <w:r w:rsidRPr="00264DA9">
        <w:rPr>
          <w:rFonts w:ascii="Times New Roman" w:hAnsi="Times New Roman" w:hint="eastAsia"/>
          <w:color w:val="000000"/>
          <w:sz w:val="24"/>
          <w:szCs w:val="24"/>
          <w:u w:val="single"/>
        </w:rPr>
        <w:t>PM2.5</w:t>
      </w:r>
      <w:r w:rsidRPr="00264DA9">
        <w:rPr>
          <w:rFonts w:ascii="Times New Roman" w:hAnsi="Times New Roman" w:hint="eastAsia"/>
          <w:color w:val="000000"/>
          <w:sz w:val="24"/>
          <w:szCs w:val="24"/>
          <w:u w:val="single"/>
        </w:rPr>
        <w:t>）、臭氧（</w:t>
      </w:r>
      <w:r w:rsidRPr="00264DA9">
        <w:rPr>
          <w:rFonts w:ascii="Times New Roman" w:hAnsi="Times New Roman" w:hint="eastAsia"/>
          <w:color w:val="000000"/>
          <w:sz w:val="24"/>
          <w:szCs w:val="24"/>
          <w:u w:val="single"/>
        </w:rPr>
        <w:t>O3</w:t>
      </w:r>
      <w:r w:rsidRPr="00264DA9">
        <w:rPr>
          <w:rFonts w:ascii="Times New Roman" w:hAnsi="Times New Roman" w:hint="eastAsia"/>
          <w:color w:val="000000"/>
          <w:sz w:val="24"/>
          <w:szCs w:val="24"/>
          <w:u w:val="single"/>
        </w:rPr>
        <w:t>）、一氧化碳（</w:t>
      </w:r>
      <w:r w:rsidRPr="00264DA9">
        <w:rPr>
          <w:rFonts w:ascii="Times New Roman" w:hAnsi="Times New Roman" w:hint="eastAsia"/>
          <w:color w:val="000000"/>
          <w:sz w:val="24"/>
          <w:szCs w:val="24"/>
          <w:u w:val="single"/>
        </w:rPr>
        <w:t>CO</w:t>
      </w:r>
      <w:r w:rsidRPr="00264DA9">
        <w:rPr>
          <w:rFonts w:ascii="Times New Roman" w:hAnsi="Times New Roman" w:hint="eastAsia"/>
          <w:color w:val="000000"/>
          <w:sz w:val="24"/>
          <w:szCs w:val="24"/>
          <w:u w:val="single"/>
        </w:rPr>
        <w:t>）均符合《环境空气质量标准》（</w:t>
      </w:r>
      <w:r w:rsidRPr="00264DA9">
        <w:rPr>
          <w:rFonts w:ascii="Times New Roman" w:hAnsi="Times New Roman" w:hint="eastAsia"/>
          <w:color w:val="000000"/>
          <w:sz w:val="24"/>
          <w:szCs w:val="24"/>
          <w:u w:val="single"/>
        </w:rPr>
        <w:t>GB3095-2012</w:t>
      </w:r>
      <w:r w:rsidRPr="00264DA9">
        <w:rPr>
          <w:rFonts w:ascii="Times New Roman" w:hAnsi="Times New Roman" w:hint="eastAsia"/>
          <w:color w:val="000000"/>
          <w:sz w:val="24"/>
          <w:szCs w:val="24"/>
          <w:u w:val="single"/>
        </w:rPr>
        <w:t>）中的二级标准；非甲烷总烃符合所参照《大气污染物综合排放标准详解》制定的标准（</w:t>
      </w:r>
      <w:r w:rsidRPr="00264DA9">
        <w:rPr>
          <w:rFonts w:ascii="Times New Roman" w:hAnsi="Times New Roman" w:hint="eastAsia"/>
          <w:color w:val="000000"/>
          <w:sz w:val="24"/>
          <w:szCs w:val="24"/>
          <w:u w:val="single"/>
        </w:rPr>
        <w:t>1</w:t>
      </w:r>
      <w:r w:rsidRPr="00264DA9">
        <w:rPr>
          <w:rFonts w:ascii="Times New Roman" w:hAnsi="Times New Roman" w:hint="eastAsia"/>
          <w:color w:val="000000"/>
          <w:sz w:val="24"/>
          <w:szCs w:val="24"/>
          <w:u w:val="single"/>
        </w:rPr>
        <w:t>小时平均值≤</w:t>
      </w:r>
      <w:r w:rsidRPr="00264DA9">
        <w:rPr>
          <w:rFonts w:ascii="Times New Roman" w:hAnsi="Times New Roman" w:hint="eastAsia"/>
          <w:color w:val="000000"/>
          <w:sz w:val="24"/>
          <w:szCs w:val="24"/>
          <w:u w:val="single"/>
        </w:rPr>
        <w:t>2mg/m3</w:t>
      </w:r>
      <w:r w:rsidRPr="00264DA9">
        <w:rPr>
          <w:rFonts w:ascii="Times New Roman" w:hAnsi="Times New Roman" w:hint="eastAsia"/>
          <w:color w:val="000000"/>
          <w:sz w:val="24"/>
          <w:szCs w:val="24"/>
          <w:u w:val="single"/>
        </w:rPr>
        <w:t>）；</w:t>
      </w:r>
      <w:r w:rsidRPr="00264DA9">
        <w:rPr>
          <w:rFonts w:ascii="Times New Roman" w:hAnsi="Times New Roman" w:hint="eastAsia"/>
          <w:color w:val="000000"/>
          <w:sz w:val="24"/>
          <w:szCs w:val="24"/>
          <w:u w:val="single"/>
        </w:rPr>
        <w:t>TVOC</w:t>
      </w:r>
      <w:r w:rsidRPr="00264DA9">
        <w:rPr>
          <w:rFonts w:ascii="Times New Roman" w:hAnsi="Times New Roman" w:hint="eastAsia"/>
          <w:color w:val="000000"/>
          <w:sz w:val="24"/>
          <w:szCs w:val="24"/>
          <w:u w:val="single"/>
        </w:rPr>
        <w:t>、甲苯均符合《室内空气质量标准》（</w:t>
      </w:r>
      <w:r w:rsidRPr="00264DA9">
        <w:rPr>
          <w:rFonts w:ascii="Times New Roman" w:hAnsi="Times New Roman" w:hint="eastAsia"/>
          <w:color w:val="000000"/>
          <w:sz w:val="24"/>
          <w:szCs w:val="24"/>
          <w:u w:val="single"/>
        </w:rPr>
        <w:t>GB/T18883-2002</w:t>
      </w:r>
      <w:r w:rsidRPr="00264DA9">
        <w:rPr>
          <w:rFonts w:ascii="Times New Roman" w:hAnsi="Times New Roman" w:hint="eastAsia"/>
          <w:color w:val="000000"/>
          <w:sz w:val="24"/>
          <w:szCs w:val="24"/>
          <w:u w:val="single"/>
        </w:rPr>
        <w:t>）中的标准要求；二甲苯、</w:t>
      </w:r>
      <w:r w:rsidRPr="00264DA9">
        <w:rPr>
          <w:rFonts w:ascii="Times New Roman" w:hAnsi="Times New Roman" w:hint="eastAsia"/>
          <w:color w:val="000000"/>
          <w:sz w:val="24"/>
          <w:szCs w:val="24"/>
          <w:u w:val="single"/>
        </w:rPr>
        <w:t>HCL</w:t>
      </w:r>
      <w:r w:rsidRPr="00264DA9">
        <w:rPr>
          <w:rFonts w:ascii="Times New Roman" w:hAnsi="Times New Roman" w:hint="eastAsia"/>
          <w:color w:val="000000"/>
          <w:sz w:val="24"/>
          <w:szCs w:val="24"/>
          <w:u w:val="single"/>
        </w:rPr>
        <w:t>、氨、硫化氢、酚类、苯胺类均符合《工业企业设计卫生标准》（</w:t>
      </w:r>
      <w:r w:rsidRPr="00264DA9">
        <w:rPr>
          <w:rFonts w:ascii="Times New Roman" w:hAnsi="Times New Roman" w:hint="eastAsia"/>
          <w:color w:val="000000"/>
          <w:sz w:val="24"/>
          <w:szCs w:val="24"/>
          <w:u w:val="single"/>
        </w:rPr>
        <w:t>TJ36-79</w:t>
      </w:r>
      <w:r w:rsidRPr="00264DA9">
        <w:rPr>
          <w:rFonts w:ascii="Times New Roman" w:hAnsi="Times New Roman" w:hint="eastAsia"/>
          <w:color w:val="000000"/>
          <w:sz w:val="24"/>
          <w:szCs w:val="24"/>
          <w:u w:val="single"/>
        </w:rPr>
        <w:t>）中的标准要求。</w:t>
      </w:r>
    </w:p>
    <w:p w:rsidR="00B33508" w:rsidRPr="00264DA9" w:rsidRDefault="00C36A39" w:rsidP="00A41745">
      <w:pPr>
        <w:spacing w:beforeLines="50" w:before="156" w:line="360" w:lineRule="auto"/>
        <w:ind w:firstLineChars="200" w:firstLine="480"/>
        <w:rPr>
          <w:rFonts w:ascii="Times New Roman" w:hAnsi="Times New Roman"/>
          <w:color w:val="000000"/>
          <w:sz w:val="24"/>
          <w:szCs w:val="24"/>
          <w:u w:val="single"/>
        </w:rPr>
      </w:pPr>
      <w:r w:rsidRPr="00264DA9">
        <w:rPr>
          <w:rFonts w:ascii="Times New Roman" w:hAnsi="Times New Roman" w:hint="eastAsia"/>
          <w:color w:val="000000"/>
          <w:sz w:val="24"/>
          <w:szCs w:val="24"/>
          <w:u w:val="single"/>
        </w:rPr>
        <w:t>根据以上内容，可知，本项目评价范围</w:t>
      </w:r>
      <w:proofErr w:type="gramStart"/>
      <w:r w:rsidRPr="00264DA9">
        <w:rPr>
          <w:rFonts w:ascii="Times New Roman" w:hAnsi="Times New Roman" w:hint="eastAsia"/>
          <w:color w:val="000000"/>
          <w:sz w:val="24"/>
          <w:szCs w:val="24"/>
          <w:u w:val="single"/>
        </w:rPr>
        <w:t>内特征</w:t>
      </w:r>
      <w:proofErr w:type="gramEnd"/>
      <w:r w:rsidRPr="00264DA9">
        <w:rPr>
          <w:rFonts w:ascii="Times New Roman" w:hAnsi="Times New Roman" w:hint="eastAsia"/>
          <w:color w:val="000000"/>
          <w:sz w:val="24"/>
          <w:szCs w:val="24"/>
          <w:u w:val="single"/>
        </w:rPr>
        <w:t>污染物</w:t>
      </w:r>
      <w:r w:rsidRPr="00264DA9">
        <w:rPr>
          <w:rFonts w:ascii="Times New Roman" w:hAnsi="Times New Roman" w:hint="eastAsia"/>
          <w:color w:val="000000"/>
          <w:sz w:val="24"/>
          <w:szCs w:val="24"/>
          <w:u w:val="single"/>
        </w:rPr>
        <w:t>TVOC</w:t>
      </w:r>
      <w:r w:rsidRPr="00264DA9">
        <w:rPr>
          <w:rFonts w:ascii="Times New Roman" w:hAnsi="Times New Roman" w:hint="eastAsia"/>
          <w:color w:val="000000"/>
          <w:sz w:val="24"/>
          <w:szCs w:val="24"/>
          <w:u w:val="single"/>
        </w:rPr>
        <w:t>浓度满足《室</w:t>
      </w:r>
      <w:r w:rsidRPr="00264DA9">
        <w:rPr>
          <w:rFonts w:ascii="Times New Roman" w:hAnsi="Times New Roman" w:hint="eastAsia"/>
          <w:color w:val="000000"/>
          <w:sz w:val="24"/>
          <w:szCs w:val="24"/>
          <w:u w:val="single"/>
        </w:rPr>
        <w:lastRenderedPageBreak/>
        <w:t>内空气质量标准》（</w:t>
      </w:r>
      <w:r w:rsidRPr="00264DA9">
        <w:rPr>
          <w:rFonts w:ascii="Times New Roman" w:hAnsi="Times New Roman" w:hint="eastAsia"/>
          <w:color w:val="000000"/>
          <w:sz w:val="24"/>
          <w:szCs w:val="24"/>
          <w:u w:val="single"/>
        </w:rPr>
        <w:t>GB/T18883-2002</w:t>
      </w:r>
      <w:r w:rsidRPr="00264DA9">
        <w:rPr>
          <w:rFonts w:ascii="Times New Roman" w:hAnsi="Times New Roman" w:hint="eastAsia"/>
          <w:color w:val="000000"/>
          <w:sz w:val="24"/>
          <w:szCs w:val="24"/>
          <w:u w:val="single"/>
        </w:rPr>
        <w:t>）中的标准要求。</w:t>
      </w:r>
    </w:p>
    <w:p w:rsidR="00B33508" w:rsidRDefault="00B33508">
      <w:pPr>
        <w:pStyle w:val="a1"/>
        <w:adjustRightInd/>
        <w:ind w:firstLine="480"/>
        <w:rPr>
          <w:color w:val="000000"/>
          <w:szCs w:val="24"/>
        </w:rPr>
      </w:pPr>
    </w:p>
    <w:p w:rsidR="00B33508" w:rsidRDefault="00C36A39">
      <w:pPr>
        <w:pStyle w:val="3"/>
        <w:spacing w:beforeLines="0" w:before="120" w:afterLines="0" w:after="120"/>
      </w:pPr>
      <w:bookmarkStart w:id="314" w:name="_Toc12687"/>
      <w:bookmarkStart w:id="315" w:name="_Toc17095"/>
      <w:bookmarkStart w:id="316" w:name="_Toc530992919"/>
      <w:r>
        <w:rPr>
          <w:rFonts w:hint="eastAsia"/>
        </w:rPr>
        <w:t>地表水环境质量现状调查与评价</w:t>
      </w:r>
      <w:bookmarkEnd w:id="314"/>
      <w:bookmarkEnd w:id="315"/>
      <w:bookmarkEnd w:id="316"/>
    </w:p>
    <w:p w:rsidR="00B33508" w:rsidRDefault="00C36A39">
      <w:pPr>
        <w:pStyle w:val="a1"/>
        <w:adjustRightInd/>
        <w:ind w:firstLine="480"/>
        <w:rPr>
          <w:color w:val="000000"/>
          <w:szCs w:val="24"/>
        </w:rPr>
      </w:pPr>
      <w:r>
        <w:rPr>
          <w:rFonts w:hint="eastAsia"/>
          <w:color w:val="000000"/>
          <w:szCs w:val="24"/>
        </w:rPr>
        <w:t>本项目采用收集资料方式了解项目周边地表水环境质量现状。引用《岳阳成成油化科技有限公司年产</w:t>
      </w:r>
      <w:r>
        <w:rPr>
          <w:rFonts w:hint="eastAsia"/>
          <w:color w:val="000000"/>
          <w:szCs w:val="24"/>
        </w:rPr>
        <w:t>4000</w:t>
      </w:r>
      <w:r>
        <w:rPr>
          <w:rFonts w:hint="eastAsia"/>
          <w:color w:val="000000"/>
          <w:szCs w:val="24"/>
        </w:rPr>
        <w:t>吨脂肪酸生产线扩建项目和年产</w:t>
      </w:r>
      <w:r>
        <w:rPr>
          <w:rFonts w:hint="eastAsia"/>
          <w:color w:val="000000"/>
          <w:szCs w:val="24"/>
        </w:rPr>
        <w:t>1.2</w:t>
      </w:r>
      <w:r>
        <w:rPr>
          <w:rFonts w:hint="eastAsia"/>
          <w:color w:val="000000"/>
          <w:szCs w:val="24"/>
        </w:rPr>
        <w:t>万吨酸化油配套装置新建项目环评报告书》中</w:t>
      </w:r>
      <w:r>
        <w:rPr>
          <w:rFonts w:hint="eastAsia"/>
          <w:color w:val="000000"/>
          <w:szCs w:val="24"/>
        </w:rPr>
        <w:t>2016</w:t>
      </w:r>
      <w:r>
        <w:rPr>
          <w:rFonts w:hint="eastAsia"/>
          <w:color w:val="000000"/>
          <w:szCs w:val="24"/>
        </w:rPr>
        <w:t>年</w:t>
      </w:r>
      <w:r>
        <w:rPr>
          <w:rFonts w:hint="eastAsia"/>
          <w:color w:val="000000"/>
          <w:szCs w:val="24"/>
        </w:rPr>
        <w:t>4</w:t>
      </w:r>
      <w:r>
        <w:rPr>
          <w:rFonts w:hint="eastAsia"/>
          <w:color w:val="000000"/>
          <w:szCs w:val="24"/>
        </w:rPr>
        <w:t>月</w:t>
      </w:r>
      <w:r>
        <w:rPr>
          <w:rFonts w:hint="eastAsia"/>
          <w:color w:val="000000"/>
          <w:szCs w:val="24"/>
        </w:rPr>
        <w:t>20</w:t>
      </w:r>
      <w:r>
        <w:rPr>
          <w:rFonts w:hint="eastAsia"/>
          <w:color w:val="000000"/>
          <w:szCs w:val="24"/>
        </w:rPr>
        <w:t>日～</w:t>
      </w:r>
      <w:r>
        <w:rPr>
          <w:rFonts w:hint="eastAsia"/>
          <w:color w:val="000000"/>
          <w:szCs w:val="24"/>
        </w:rPr>
        <w:t>22</w:t>
      </w:r>
      <w:r>
        <w:rPr>
          <w:rFonts w:hint="eastAsia"/>
          <w:color w:val="000000"/>
          <w:szCs w:val="24"/>
        </w:rPr>
        <w:t>日连续</w:t>
      </w:r>
      <w:r>
        <w:rPr>
          <w:rFonts w:hint="eastAsia"/>
          <w:color w:val="000000"/>
          <w:szCs w:val="24"/>
        </w:rPr>
        <w:t>3</w:t>
      </w:r>
      <w:r>
        <w:rPr>
          <w:rFonts w:hint="eastAsia"/>
          <w:color w:val="000000"/>
          <w:szCs w:val="24"/>
        </w:rPr>
        <w:t>天对项目周边水体长江质量现状监测数据。引用岳阳市环境监测中心于</w:t>
      </w:r>
      <w:r>
        <w:rPr>
          <w:rFonts w:hint="eastAsia"/>
          <w:color w:val="000000"/>
          <w:szCs w:val="24"/>
        </w:rPr>
        <w:t>2017</w:t>
      </w:r>
      <w:r>
        <w:rPr>
          <w:rFonts w:hint="eastAsia"/>
          <w:color w:val="000000"/>
          <w:szCs w:val="24"/>
        </w:rPr>
        <w:t>年</w:t>
      </w:r>
      <w:r>
        <w:rPr>
          <w:rFonts w:hint="eastAsia"/>
          <w:color w:val="000000"/>
          <w:szCs w:val="24"/>
        </w:rPr>
        <w:t>1</w:t>
      </w:r>
      <w:r>
        <w:rPr>
          <w:rFonts w:hint="eastAsia"/>
          <w:color w:val="000000"/>
          <w:szCs w:val="24"/>
        </w:rPr>
        <w:t>月至</w:t>
      </w:r>
      <w:r>
        <w:rPr>
          <w:rFonts w:hint="eastAsia"/>
          <w:color w:val="000000"/>
          <w:szCs w:val="24"/>
        </w:rPr>
        <w:t>9</w:t>
      </w:r>
      <w:r>
        <w:rPr>
          <w:rFonts w:hint="eastAsia"/>
          <w:color w:val="000000"/>
          <w:szCs w:val="24"/>
        </w:rPr>
        <w:t>月期间每月一次对松阳湖水体水质进行的例行监测数据。另外，引用《岳阳天瀛化工有限公司</w:t>
      </w:r>
      <w:r>
        <w:rPr>
          <w:rFonts w:hint="eastAsia"/>
          <w:color w:val="000000"/>
          <w:szCs w:val="24"/>
        </w:rPr>
        <w:t>20000</w:t>
      </w:r>
      <w:r>
        <w:rPr>
          <w:rFonts w:hint="eastAsia"/>
          <w:color w:val="000000"/>
          <w:szCs w:val="24"/>
        </w:rPr>
        <w:t>吨</w:t>
      </w:r>
      <w:r>
        <w:rPr>
          <w:rFonts w:hint="eastAsia"/>
          <w:color w:val="000000"/>
          <w:szCs w:val="24"/>
        </w:rPr>
        <w:t>/</w:t>
      </w:r>
      <w:r>
        <w:rPr>
          <w:rFonts w:hint="eastAsia"/>
          <w:color w:val="000000"/>
          <w:szCs w:val="24"/>
        </w:rPr>
        <w:t>年氟化钠项目环境影响报告书》中</w:t>
      </w:r>
      <w:r>
        <w:rPr>
          <w:rFonts w:hint="eastAsia"/>
          <w:color w:val="000000"/>
          <w:szCs w:val="24"/>
        </w:rPr>
        <w:t>2017</w:t>
      </w:r>
      <w:r>
        <w:rPr>
          <w:rFonts w:hint="eastAsia"/>
          <w:color w:val="000000"/>
          <w:szCs w:val="24"/>
        </w:rPr>
        <w:t>年</w:t>
      </w:r>
      <w:r>
        <w:rPr>
          <w:rFonts w:hint="eastAsia"/>
          <w:color w:val="000000"/>
          <w:szCs w:val="24"/>
        </w:rPr>
        <w:t>6</w:t>
      </w:r>
      <w:r>
        <w:rPr>
          <w:rFonts w:hint="eastAsia"/>
          <w:color w:val="000000"/>
          <w:szCs w:val="24"/>
        </w:rPr>
        <w:t>月</w:t>
      </w:r>
      <w:r>
        <w:rPr>
          <w:rFonts w:hint="eastAsia"/>
          <w:color w:val="000000"/>
          <w:szCs w:val="24"/>
        </w:rPr>
        <w:t>27</w:t>
      </w:r>
      <w:r>
        <w:rPr>
          <w:rFonts w:hint="eastAsia"/>
          <w:color w:val="000000"/>
          <w:szCs w:val="24"/>
        </w:rPr>
        <w:t>日～</w:t>
      </w:r>
      <w:r>
        <w:rPr>
          <w:rFonts w:hint="eastAsia"/>
          <w:color w:val="000000"/>
          <w:szCs w:val="24"/>
        </w:rPr>
        <w:t>29</w:t>
      </w:r>
      <w:r>
        <w:rPr>
          <w:rFonts w:hint="eastAsia"/>
          <w:color w:val="000000"/>
          <w:szCs w:val="24"/>
        </w:rPr>
        <w:t>日、</w:t>
      </w:r>
      <w:r>
        <w:rPr>
          <w:rFonts w:hint="eastAsia"/>
          <w:color w:val="000000"/>
          <w:szCs w:val="24"/>
        </w:rPr>
        <w:t>2017</w:t>
      </w:r>
      <w:r>
        <w:rPr>
          <w:rFonts w:hint="eastAsia"/>
          <w:color w:val="000000"/>
          <w:szCs w:val="24"/>
        </w:rPr>
        <w:t>年</w:t>
      </w:r>
      <w:r>
        <w:rPr>
          <w:rFonts w:hint="eastAsia"/>
          <w:color w:val="000000"/>
          <w:szCs w:val="24"/>
        </w:rPr>
        <w:t>10</w:t>
      </w:r>
      <w:r>
        <w:rPr>
          <w:rFonts w:hint="eastAsia"/>
          <w:color w:val="000000"/>
          <w:szCs w:val="24"/>
        </w:rPr>
        <w:t>月</w:t>
      </w:r>
      <w:r>
        <w:rPr>
          <w:rFonts w:hint="eastAsia"/>
          <w:color w:val="000000"/>
          <w:szCs w:val="24"/>
        </w:rPr>
        <w:t>12</w:t>
      </w:r>
      <w:r>
        <w:rPr>
          <w:rFonts w:hint="eastAsia"/>
          <w:color w:val="000000"/>
          <w:szCs w:val="24"/>
        </w:rPr>
        <w:t>日及</w:t>
      </w:r>
      <w:r>
        <w:rPr>
          <w:rFonts w:hint="eastAsia"/>
          <w:color w:val="000000"/>
          <w:szCs w:val="24"/>
        </w:rPr>
        <w:t>16</w:t>
      </w:r>
      <w:r>
        <w:rPr>
          <w:rFonts w:hint="eastAsia"/>
          <w:color w:val="000000"/>
          <w:szCs w:val="24"/>
        </w:rPr>
        <w:t>日分别对长江、松阳湖水体中氟化物的监测数据。</w:t>
      </w:r>
    </w:p>
    <w:p w:rsidR="00B33508" w:rsidRDefault="00C36A39">
      <w:pPr>
        <w:pStyle w:val="a1"/>
        <w:adjustRightInd/>
        <w:ind w:firstLine="480"/>
        <w:rPr>
          <w:color w:val="000000"/>
          <w:szCs w:val="24"/>
        </w:rPr>
      </w:pPr>
      <w:r>
        <w:rPr>
          <w:rFonts w:hint="eastAsia"/>
          <w:color w:val="000000"/>
          <w:szCs w:val="24"/>
        </w:rPr>
        <w:t>根据《环境影响评价技术导则</w:t>
      </w:r>
      <w:r>
        <w:rPr>
          <w:rFonts w:hint="eastAsia"/>
          <w:color w:val="000000"/>
          <w:szCs w:val="24"/>
        </w:rPr>
        <w:t>-</w:t>
      </w:r>
      <w:r>
        <w:rPr>
          <w:rFonts w:hint="eastAsia"/>
          <w:color w:val="000000"/>
          <w:szCs w:val="24"/>
        </w:rPr>
        <w:t>地面水环境》</w:t>
      </w:r>
      <w:r>
        <w:rPr>
          <w:rFonts w:hint="eastAsia"/>
          <w:color w:val="000000"/>
          <w:szCs w:val="24"/>
        </w:rPr>
        <w:t>(HJ 2.3-93)</w:t>
      </w:r>
      <w:r>
        <w:rPr>
          <w:rFonts w:hint="eastAsia"/>
          <w:color w:val="000000"/>
          <w:szCs w:val="24"/>
        </w:rPr>
        <w:t>中的“</w:t>
      </w:r>
      <w:r>
        <w:rPr>
          <w:rFonts w:hint="eastAsia"/>
          <w:color w:val="000000"/>
          <w:szCs w:val="24"/>
        </w:rPr>
        <w:t xml:space="preserve">6.5.1 </w:t>
      </w:r>
      <w:r>
        <w:rPr>
          <w:rFonts w:hint="eastAsia"/>
          <w:color w:val="000000"/>
          <w:szCs w:val="24"/>
        </w:rPr>
        <w:t>水质调查的原则，水质调查时应尽量利用现有数据资料，如资料不足时应实测。”本项目与岳阳成成油化科技有限公司、天</w:t>
      </w:r>
      <w:proofErr w:type="gramStart"/>
      <w:r>
        <w:rPr>
          <w:rFonts w:hint="eastAsia"/>
          <w:color w:val="000000"/>
          <w:szCs w:val="24"/>
        </w:rPr>
        <w:t>瀛</w:t>
      </w:r>
      <w:proofErr w:type="gramEnd"/>
      <w:r>
        <w:rPr>
          <w:rFonts w:hint="eastAsia"/>
          <w:color w:val="000000"/>
          <w:szCs w:val="24"/>
        </w:rPr>
        <w:t>化工位于同一个工业园区内，纳污水体一致，其对项目周边水体长江、松阳湖的监测数据满足本项目的要求。因此，</w:t>
      </w:r>
      <w:proofErr w:type="gramStart"/>
      <w:r>
        <w:rPr>
          <w:rFonts w:hint="eastAsia"/>
          <w:color w:val="000000"/>
          <w:szCs w:val="24"/>
        </w:rPr>
        <w:t>本评价</w:t>
      </w:r>
      <w:proofErr w:type="gramEnd"/>
      <w:r>
        <w:rPr>
          <w:rFonts w:hint="eastAsia"/>
          <w:color w:val="000000"/>
          <w:szCs w:val="24"/>
        </w:rPr>
        <w:t>引用其水质监测数据方案可行、有效。</w:t>
      </w:r>
    </w:p>
    <w:p w:rsidR="00B33508" w:rsidRDefault="00C36A39">
      <w:pPr>
        <w:pStyle w:val="a1"/>
        <w:adjustRightInd/>
        <w:ind w:firstLine="480"/>
        <w:rPr>
          <w:color w:val="000000"/>
          <w:szCs w:val="24"/>
        </w:rPr>
      </w:pPr>
      <w:r>
        <w:rPr>
          <w:rFonts w:hint="eastAsia"/>
          <w:color w:val="000000"/>
          <w:szCs w:val="24"/>
        </w:rPr>
        <w:t>1</w:t>
      </w:r>
      <w:r>
        <w:rPr>
          <w:rFonts w:hint="eastAsia"/>
          <w:color w:val="000000"/>
          <w:szCs w:val="24"/>
        </w:rPr>
        <w:t>、监测断面布设</w:t>
      </w:r>
    </w:p>
    <w:p w:rsidR="00B33508" w:rsidRDefault="00C36A39">
      <w:pPr>
        <w:pStyle w:val="a1"/>
        <w:adjustRightInd/>
        <w:ind w:firstLine="480"/>
      </w:pPr>
      <w:r>
        <w:rPr>
          <w:rFonts w:hint="eastAsia"/>
          <w:color w:val="000000"/>
          <w:szCs w:val="24"/>
        </w:rPr>
        <w:t>共设置</w:t>
      </w:r>
      <w:r>
        <w:rPr>
          <w:rFonts w:hint="eastAsia"/>
          <w:color w:val="000000"/>
          <w:szCs w:val="24"/>
        </w:rPr>
        <w:t>3</w:t>
      </w:r>
      <w:r>
        <w:rPr>
          <w:rFonts w:hint="eastAsia"/>
          <w:color w:val="000000"/>
          <w:szCs w:val="24"/>
        </w:rPr>
        <w:t>个水质监测断面，详细监测断面布置见表</w:t>
      </w:r>
      <w:r>
        <w:rPr>
          <w:rFonts w:hint="eastAsia"/>
          <w:color w:val="000000"/>
          <w:szCs w:val="24"/>
        </w:rPr>
        <w:t>3.2-9</w:t>
      </w:r>
      <w:r>
        <w:rPr>
          <w:rFonts w:hint="eastAsia"/>
          <w:color w:val="000000"/>
          <w:szCs w:val="24"/>
        </w:rPr>
        <w:t>及图</w:t>
      </w:r>
      <w:r>
        <w:rPr>
          <w:rFonts w:hint="eastAsia"/>
          <w:color w:val="000000"/>
          <w:szCs w:val="24"/>
        </w:rPr>
        <w:t>3.3-8</w:t>
      </w:r>
      <w:r>
        <w:rPr>
          <w:rFonts w:hint="eastAsia"/>
          <w:color w:val="000000"/>
          <w:szCs w:val="24"/>
        </w:rPr>
        <w:t>。</w:t>
      </w:r>
      <w:r>
        <w:rPr>
          <w:rFonts w:hint="eastAsia"/>
          <w:color w:val="000000"/>
          <w:szCs w:val="24"/>
        </w:rPr>
        <w:t xml:space="preserve"> </w:t>
      </w:r>
      <w:r>
        <w:rPr>
          <w:rFonts w:hint="eastAsia"/>
        </w:rPr>
        <w:t xml:space="preserve"> </w:t>
      </w:r>
    </w:p>
    <w:p w:rsidR="00B33508" w:rsidRDefault="00C36A39">
      <w:pPr>
        <w:adjustRightInd w:val="0"/>
        <w:snapToGrid w:val="0"/>
        <w:spacing w:line="440" w:lineRule="exact"/>
        <w:ind w:firstLineChars="200" w:firstLine="482"/>
        <w:jc w:val="center"/>
        <w:rPr>
          <w:rFonts w:ascii="Times New Roman" w:hAnsi="Times New Roman" w:cs="Times New Roman"/>
          <w:b/>
          <w:sz w:val="24"/>
          <w:szCs w:val="24"/>
        </w:rPr>
      </w:pPr>
      <w:r>
        <w:rPr>
          <w:rFonts w:ascii="Times New Roman" w:hAnsi="Times New Roman" w:cs="Times New Roman" w:hint="eastAsia"/>
          <w:b/>
          <w:sz w:val="24"/>
          <w:szCs w:val="24"/>
        </w:rPr>
        <w:t>表</w:t>
      </w:r>
      <w:r>
        <w:rPr>
          <w:rFonts w:ascii="Times New Roman" w:hAnsi="Times New Roman" w:cs="Times New Roman" w:hint="eastAsia"/>
          <w:b/>
          <w:sz w:val="24"/>
          <w:szCs w:val="24"/>
        </w:rPr>
        <w:t xml:space="preserve">3.3-8  </w:t>
      </w:r>
      <w:r>
        <w:rPr>
          <w:rFonts w:ascii="Times New Roman" w:hAnsi="Times New Roman" w:cs="Times New Roman" w:hint="eastAsia"/>
          <w:b/>
          <w:sz w:val="24"/>
          <w:szCs w:val="24"/>
        </w:rPr>
        <w:t>水环境质量现状监测布点</w:t>
      </w:r>
    </w:p>
    <w:tbl>
      <w:tblPr>
        <w:tblW w:w="92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8"/>
        <w:gridCol w:w="1276"/>
        <w:gridCol w:w="3260"/>
        <w:gridCol w:w="3962"/>
      </w:tblGrid>
      <w:tr w:rsidR="00B33508">
        <w:trPr>
          <w:cantSplit/>
          <w:trHeight w:val="369"/>
          <w:jc w:val="center"/>
        </w:trPr>
        <w:tc>
          <w:tcPr>
            <w:tcW w:w="788"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kern w:val="0"/>
                <w:szCs w:val="21"/>
              </w:rPr>
              <w:t>序号</w:t>
            </w:r>
          </w:p>
        </w:tc>
        <w:tc>
          <w:tcPr>
            <w:tcW w:w="1276"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kern w:val="0"/>
                <w:szCs w:val="21"/>
              </w:rPr>
              <w:t>水 体</w:t>
            </w:r>
          </w:p>
        </w:tc>
        <w:tc>
          <w:tcPr>
            <w:tcW w:w="3260"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kern w:val="0"/>
                <w:szCs w:val="21"/>
              </w:rPr>
              <w:t>监测断面名称及位置</w:t>
            </w:r>
          </w:p>
        </w:tc>
        <w:tc>
          <w:tcPr>
            <w:tcW w:w="3962" w:type="dxa"/>
            <w:vAlign w:val="center"/>
          </w:tcPr>
          <w:p w:rsidR="00B33508" w:rsidRDefault="00C36A39">
            <w:pPr>
              <w:widowControl/>
              <w:ind w:rightChars="-50" w:right="-105"/>
              <w:jc w:val="center"/>
              <w:rPr>
                <w:rFonts w:ascii="宋体" w:cs="Times New Roman"/>
                <w:kern w:val="0"/>
                <w:szCs w:val="21"/>
              </w:rPr>
            </w:pPr>
            <w:r>
              <w:rPr>
                <w:rFonts w:ascii="宋体" w:cs="Times New Roman" w:hint="eastAsia"/>
                <w:kern w:val="0"/>
                <w:szCs w:val="21"/>
              </w:rPr>
              <w:t>监测内容</w:t>
            </w:r>
          </w:p>
        </w:tc>
      </w:tr>
      <w:tr w:rsidR="00B33508">
        <w:trPr>
          <w:cantSplit/>
          <w:trHeight w:val="369"/>
          <w:jc w:val="center"/>
        </w:trPr>
        <w:tc>
          <w:tcPr>
            <w:tcW w:w="788"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kern w:val="0"/>
                <w:szCs w:val="21"/>
              </w:rPr>
              <w:t>W</w:t>
            </w:r>
            <w:r>
              <w:rPr>
                <w:rFonts w:ascii="宋体" w:cs="Times New Roman" w:hint="eastAsia"/>
                <w:kern w:val="0"/>
                <w:szCs w:val="21"/>
              </w:rPr>
              <w:t>1</w:t>
            </w:r>
          </w:p>
        </w:tc>
        <w:tc>
          <w:tcPr>
            <w:tcW w:w="1276"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长江</w:t>
            </w:r>
          </w:p>
        </w:tc>
        <w:tc>
          <w:tcPr>
            <w:tcW w:w="3260"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云溪污水处理厂排污口上游500m</w:t>
            </w:r>
          </w:p>
        </w:tc>
        <w:tc>
          <w:tcPr>
            <w:tcW w:w="3962" w:type="dxa"/>
            <w:vAlign w:val="center"/>
          </w:tcPr>
          <w:p w:rsidR="00B33508" w:rsidRDefault="00C36A39">
            <w:pPr>
              <w:widowControl/>
              <w:ind w:rightChars="-50" w:right="-105"/>
              <w:jc w:val="center"/>
              <w:rPr>
                <w:rFonts w:ascii="宋体" w:cs="Times New Roman"/>
                <w:kern w:val="0"/>
                <w:szCs w:val="21"/>
              </w:rPr>
            </w:pPr>
            <w:r>
              <w:rPr>
                <w:rFonts w:ascii="宋体" w:cs="Times New Roman" w:hint="eastAsia"/>
                <w:kern w:val="0"/>
                <w:szCs w:val="21"/>
              </w:rPr>
              <w:t>pH、COD、BOD</w:t>
            </w:r>
            <w:r>
              <w:rPr>
                <w:rFonts w:ascii="宋体" w:cs="Times New Roman" w:hint="eastAsia"/>
                <w:kern w:val="0"/>
                <w:szCs w:val="21"/>
                <w:vertAlign w:val="subscript"/>
              </w:rPr>
              <w:t>5</w:t>
            </w:r>
            <w:r>
              <w:rPr>
                <w:rFonts w:ascii="宋体" w:cs="Times New Roman" w:hint="eastAsia"/>
                <w:kern w:val="0"/>
                <w:szCs w:val="21"/>
              </w:rPr>
              <w:t>、氨氮、挥发</w:t>
            </w:r>
            <w:proofErr w:type="gramStart"/>
            <w:r>
              <w:rPr>
                <w:rFonts w:ascii="宋体" w:cs="Times New Roman" w:hint="eastAsia"/>
                <w:kern w:val="0"/>
                <w:szCs w:val="21"/>
              </w:rPr>
              <w:t>酚</w:t>
            </w:r>
            <w:proofErr w:type="gramEnd"/>
            <w:r>
              <w:rPr>
                <w:rFonts w:ascii="宋体" w:cs="Times New Roman" w:hint="eastAsia"/>
                <w:kern w:val="0"/>
                <w:szCs w:val="21"/>
              </w:rPr>
              <w:t>、石油类、总磷、动植物油、粪大肠菌群、氟化物</w:t>
            </w:r>
          </w:p>
        </w:tc>
      </w:tr>
      <w:tr w:rsidR="00B33508">
        <w:trPr>
          <w:cantSplit/>
          <w:trHeight w:val="369"/>
          <w:jc w:val="center"/>
        </w:trPr>
        <w:tc>
          <w:tcPr>
            <w:tcW w:w="788"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kern w:val="0"/>
                <w:szCs w:val="21"/>
              </w:rPr>
              <w:t>W</w:t>
            </w:r>
            <w:r>
              <w:rPr>
                <w:rFonts w:ascii="宋体" w:cs="Times New Roman" w:hint="eastAsia"/>
                <w:kern w:val="0"/>
                <w:szCs w:val="21"/>
              </w:rPr>
              <w:t>2</w:t>
            </w:r>
          </w:p>
        </w:tc>
        <w:tc>
          <w:tcPr>
            <w:tcW w:w="1276"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长江</w:t>
            </w:r>
          </w:p>
        </w:tc>
        <w:tc>
          <w:tcPr>
            <w:tcW w:w="3260"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云溪污水处理厂排污口下游500m</w:t>
            </w:r>
          </w:p>
        </w:tc>
        <w:tc>
          <w:tcPr>
            <w:tcW w:w="3962" w:type="dxa"/>
            <w:vAlign w:val="center"/>
          </w:tcPr>
          <w:p w:rsidR="00B33508" w:rsidRDefault="00C36A39">
            <w:pPr>
              <w:widowControl/>
              <w:ind w:rightChars="-50" w:right="-105"/>
              <w:jc w:val="center"/>
              <w:rPr>
                <w:rFonts w:ascii="宋体" w:cs="Times New Roman"/>
                <w:kern w:val="0"/>
                <w:szCs w:val="21"/>
              </w:rPr>
            </w:pPr>
            <w:r>
              <w:rPr>
                <w:rFonts w:ascii="宋体" w:cs="Times New Roman" w:hint="eastAsia"/>
                <w:kern w:val="0"/>
                <w:szCs w:val="21"/>
              </w:rPr>
              <w:t>pH、COD、BOD</w:t>
            </w:r>
            <w:r>
              <w:rPr>
                <w:rFonts w:ascii="宋体" w:cs="Times New Roman" w:hint="eastAsia"/>
                <w:kern w:val="0"/>
                <w:szCs w:val="21"/>
                <w:vertAlign w:val="subscript"/>
              </w:rPr>
              <w:t>5</w:t>
            </w:r>
            <w:r>
              <w:rPr>
                <w:rFonts w:ascii="宋体" w:cs="Times New Roman" w:hint="eastAsia"/>
                <w:kern w:val="0"/>
                <w:szCs w:val="21"/>
              </w:rPr>
              <w:t>、氨氮、挥发</w:t>
            </w:r>
            <w:proofErr w:type="gramStart"/>
            <w:r>
              <w:rPr>
                <w:rFonts w:ascii="宋体" w:cs="Times New Roman" w:hint="eastAsia"/>
                <w:kern w:val="0"/>
                <w:szCs w:val="21"/>
              </w:rPr>
              <w:t>酚</w:t>
            </w:r>
            <w:proofErr w:type="gramEnd"/>
            <w:r>
              <w:rPr>
                <w:rFonts w:ascii="宋体" w:cs="Times New Roman" w:hint="eastAsia"/>
                <w:kern w:val="0"/>
                <w:szCs w:val="21"/>
              </w:rPr>
              <w:t>、石油类、总磷、动植物油、粪大肠菌群</w:t>
            </w:r>
          </w:p>
        </w:tc>
      </w:tr>
      <w:tr w:rsidR="00B33508">
        <w:trPr>
          <w:cantSplit/>
          <w:trHeight w:val="369"/>
          <w:jc w:val="center"/>
        </w:trPr>
        <w:tc>
          <w:tcPr>
            <w:tcW w:w="788"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W3</w:t>
            </w:r>
          </w:p>
        </w:tc>
        <w:tc>
          <w:tcPr>
            <w:tcW w:w="1276"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长江</w:t>
            </w:r>
          </w:p>
        </w:tc>
        <w:tc>
          <w:tcPr>
            <w:tcW w:w="3260"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云溪污水处理厂排污口下游3000m</w:t>
            </w:r>
          </w:p>
        </w:tc>
        <w:tc>
          <w:tcPr>
            <w:tcW w:w="3962" w:type="dxa"/>
            <w:vAlign w:val="center"/>
          </w:tcPr>
          <w:p w:rsidR="00B33508" w:rsidRDefault="00C36A39">
            <w:pPr>
              <w:widowControl/>
              <w:ind w:rightChars="-50" w:right="-105"/>
              <w:jc w:val="center"/>
              <w:rPr>
                <w:rFonts w:ascii="宋体" w:cs="Times New Roman"/>
                <w:kern w:val="0"/>
                <w:szCs w:val="21"/>
              </w:rPr>
            </w:pPr>
            <w:r>
              <w:rPr>
                <w:rFonts w:ascii="宋体" w:cs="Times New Roman" w:hint="eastAsia"/>
                <w:kern w:val="0"/>
                <w:szCs w:val="21"/>
              </w:rPr>
              <w:t>氟化物</w:t>
            </w:r>
          </w:p>
        </w:tc>
      </w:tr>
      <w:tr w:rsidR="00B33508">
        <w:trPr>
          <w:cantSplit/>
          <w:trHeight w:val="369"/>
          <w:jc w:val="center"/>
        </w:trPr>
        <w:tc>
          <w:tcPr>
            <w:tcW w:w="788"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W4</w:t>
            </w:r>
          </w:p>
        </w:tc>
        <w:tc>
          <w:tcPr>
            <w:tcW w:w="1276"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松阳湖</w:t>
            </w:r>
          </w:p>
        </w:tc>
        <w:tc>
          <w:tcPr>
            <w:tcW w:w="3260"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云</w:t>
            </w:r>
            <w:proofErr w:type="gramStart"/>
            <w:r>
              <w:rPr>
                <w:rFonts w:ascii="宋体" w:cs="Times New Roman" w:hint="eastAsia"/>
                <w:kern w:val="0"/>
                <w:szCs w:val="21"/>
              </w:rPr>
              <w:t>溪工业</w:t>
            </w:r>
            <w:proofErr w:type="gramEnd"/>
            <w:r>
              <w:rPr>
                <w:rFonts w:ascii="宋体" w:cs="Times New Roman" w:hint="eastAsia"/>
                <w:kern w:val="0"/>
                <w:szCs w:val="21"/>
              </w:rPr>
              <w:t>园附近</w:t>
            </w:r>
          </w:p>
        </w:tc>
        <w:tc>
          <w:tcPr>
            <w:tcW w:w="3962" w:type="dxa"/>
            <w:vAlign w:val="center"/>
          </w:tcPr>
          <w:p w:rsidR="00B33508" w:rsidRDefault="00C36A39">
            <w:pPr>
              <w:widowControl/>
              <w:ind w:rightChars="-50" w:right="-105"/>
              <w:jc w:val="center"/>
              <w:rPr>
                <w:rFonts w:ascii="宋体" w:cs="Times New Roman"/>
                <w:kern w:val="0"/>
                <w:szCs w:val="21"/>
              </w:rPr>
            </w:pPr>
            <w:r>
              <w:rPr>
                <w:rFonts w:ascii="宋体" w:cs="Times New Roman" w:hint="eastAsia"/>
                <w:kern w:val="0"/>
                <w:szCs w:val="21"/>
              </w:rPr>
              <w:t>pH、DO、高锰酸盐指数、COD、BOD</w:t>
            </w:r>
            <w:r>
              <w:rPr>
                <w:rFonts w:ascii="宋体" w:cs="Times New Roman" w:hint="eastAsia"/>
                <w:kern w:val="0"/>
                <w:szCs w:val="21"/>
                <w:vertAlign w:val="subscript"/>
              </w:rPr>
              <w:t>5</w:t>
            </w:r>
            <w:r>
              <w:rPr>
                <w:rFonts w:ascii="宋体" w:cs="Times New Roman" w:hint="eastAsia"/>
                <w:kern w:val="0"/>
                <w:szCs w:val="21"/>
              </w:rPr>
              <w:t>、氨氮、总氮、总磷、氟化物</w:t>
            </w:r>
          </w:p>
        </w:tc>
      </w:tr>
      <w:tr w:rsidR="00B33508">
        <w:trPr>
          <w:cantSplit/>
          <w:trHeight w:val="369"/>
          <w:jc w:val="center"/>
        </w:trPr>
        <w:tc>
          <w:tcPr>
            <w:tcW w:w="788"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W5</w:t>
            </w:r>
          </w:p>
        </w:tc>
        <w:tc>
          <w:tcPr>
            <w:tcW w:w="1276"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松阳湖</w:t>
            </w:r>
          </w:p>
        </w:tc>
        <w:tc>
          <w:tcPr>
            <w:tcW w:w="3260"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长科化工附近</w:t>
            </w:r>
          </w:p>
        </w:tc>
        <w:tc>
          <w:tcPr>
            <w:tcW w:w="3962" w:type="dxa"/>
            <w:vAlign w:val="center"/>
          </w:tcPr>
          <w:p w:rsidR="00B33508" w:rsidRDefault="00C36A39">
            <w:pPr>
              <w:widowControl/>
              <w:ind w:rightChars="-50" w:right="-105"/>
              <w:jc w:val="center"/>
              <w:rPr>
                <w:rFonts w:ascii="宋体" w:cs="Times New Roman"/>
                <w:kern w:val="0"/>
                <w:szCs w:val="21"/>
              </w:rPr>
            </w:pPr>
            <w:r>
              <w:rPr>
                <w:rFonts w:ascii="宋体" w:cs="Times New Roman" w:hint="eastAsia"/>
                <w:kern w:val="0"/>
                <w:szCs w:val="21"/>
              </w:rPr>
              <w:t>氟化物</w:t>
            </w:r>
          </w:p>
        </w:tc>
      </w:tr>
      <w:tr w:rsidR="00B33508">
        <w:trPr>
          <w:cantSplit/>
          <w:trHeight w:val="369"/>
          <w:jc w:val="center"/>
        </w:trPr>
        <w:tc>
          <w:tcPr>
            <w:tcW w:w="788"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W6</w:t>
            </w:r>
          </w:p>
        </w:tc>
        <w:tc>
          <w:tcPr>
            <w:tcW w:w="1276" w:type="dxa"/>
            <w:vAlign w:val="center"/>
          </w:tcPr>
          <w:p w:rsidR="00B33508" w:rsidRDefault="00C36A39">
            <w:pPr>
              <w:widowControl/>
              <w:ind w:leftChars="-50" w:left="-105" w:rightChars="-50" w:right="-105"/>
              <w:jc w:val="center"/>
              <w:rPr>
                <w:rFonts w:ascii="宋体" w:cs="Times New Roman"/>
                <w:kern w:val="0"/>
                <w:szCs w:val="21"/>
              </w:rPr>
            </w:pPr>
            <w:r>
              <w:rPr>
                <w:rFonts w:ascii="宋体" w:cs="Times New Roman" w:hint="eastAsia"/>
                <w:kern w:val="0"/>
                <w:szCs w:val="21"/>
              </w:rPr>
              <w:t>松阳湖</w:t>
            </w:r>
          </w:p>
        </w:tc>
        <w:tc>
          <w:tcPr>
            <w:tcW w:w="3260" w:type="dxa"/>
            <w:vAlign w:val="center"/>
          </w:tcPr>
          <w:p w:rsidR="00B33508" w:rsidRDefault="00C36A39">
            <w:pPr>
              <w:widowControl/>
              <w:ind w:leftChars="-50" w:left="-105" w:rightChars="-50" w:right="-105"/>
              <w:jc w:val="center"/>
              <w:rPr>
                <w:rFonts w:ascii="宋体" w:cs="Times New Roman"/>
                <w:kern w:val="0"/>
                <w:szCs w:val="21"/>
              </w:rPr>
            </w:pPr>
            <w:proofErr w:type="gramStart"/>
            <w:r>
              <w:rPr>
                <w:rFonts w:ascii="宋体" w:cs="Times New Roman" w:hint="eastAsia"/>
                <w:kern w:val="0"/>
                <w:szCs w:val="21"/>
              </w:rPr>
              <w:t>岳临高速公路</w:t>
            </w:r>
            <w:proofErr w:type="gramEnd"/>
            <w:r>
              <w:rPr>
                <w:rFonts w:ascii="宋体" w:cs="Times New Roman" w:hint="eastAsia"/>
                <w:kern w:val="0"/>
                <w:szCs w:val="21"/>
              </w:rPr>
              <w:t>桥下</w:t>
            </w:r>
          </w:p>
        </w:tc>
        <w:tc>
          <w:tcPr>
            <w:tcW w:w="3962" w:type="dxa"/>
            <w:vAlign w:val="center"/>
          </w:tcPr>
          <w:p w:rsidR="00B33508" w:rsidRDefault="00C36A39">
            <w:pPr>
              <w:widowControl/>
              <w:ind w:rightChars="-50" w:right="-105"/>
              <w:jc w:val="center"/>
              <w:rPr>
                <w:rFonts w:ascii="宋体" w:cs="Times New Roman"/>
                <w:kern w:val="0"/>
                <w:szCs w:val="21"/>
              </w:rPr>
            </w:pPr>
            <w:r>
              <w:rPr>
                <w:rFonts w:ascii="宋体" w:cs="Times New Roman" w:hint="eastAsia"/>
                <w:kern w:val="0"/>
                <w:szCs w:val="21"/>
              </w:rPr>
              <w:t>氟化物</w:t>
            </w:r>
          </w:p>
        </w:tc>
      </w:tr>
    </w:tbl>
    <w:p w:rsidR="00B33508" w:rsidRDefault="00B33508">
      <w:pPr>
        <w:pStyle w:val="a1"/>
        <w:adjustRightInd/>
        <w:ind w:firstLine="480"/>
      </w:pPr>
    </w:p>
    <w:p w:rsidR="00B33508" w:rsidRDefault="00B33508">
      <w:pPr>
        <w:pStyle w:val="a1"/>
        <w:adjustRightInd/>
        <w:ind w:firstLine="480"/>
      </w:pPr>
    </w:p>
    <w:p w:rsidR="00B33508" w:rsidRDefault="00B33508">
      <w:pPr>
        <w:pStyle w:val="a1"/>
        <w:adjustRightInd/>
        <w:ind w:firstLine="480"/>
      </w:pPr>
    </w:p>
    <w:p w:rsidR="00B33508" w:rsidRDefault="00B33508">
      <w:pPr>
        <w:pStyle w:val="a1"/>
        <w:adjustRightInd/>
        <w:ind w:firstLine="480"/>
      </w:pPr>
    </w:p>
    <w:p w:rsidR="00B33508" w:rsidRDefault="00B33508">
      <w:pPr>
        <w:pStyle w:val="a1"/>
        <w:adjustRightInd/>
        <w:ind w:firstLine="480"/>
      </w:pPr>
    </w:p>
    <w:p w:rsidR="00B33508" w:rsidRDefault="00A51AE3">
      <w:pPr>
        <w:pStyle w:val="a1"/>
        <w:adjustRightInd/>
        <w:ind w:firstLine="480"/>
      </w:pPr>
      <w:r>
        <w:pict>
          <v:shape id="_x0000_i1038" type="#_x0000_t75" style="width:387.55pt;height:261.7pt">
            <v:imagedata r:id="rId38" o:title=""/>
          </v:shape>
        </w:pict>
      </w:r>
    </w:p>
    <w:p w:rsidR="00B33508" w:rsidRDefault="00C36A39">
      <w:pPr>
        <w:adjustRightInd w:val="0"/>
        <w:snapToGrid w:val="0"/>
        <w:spacing w:line="360" w:lineRule="auto"/>
        <w:jc w:val="center"/>
        <w:rPr>
          <w:rFonts w:ascii="宋体" w:cs="Times New Roman"/>
          <w:sz w:val="24"/>
          <w:szCs w:val="24"/>
        </w:rPr>
      </w:pPr>
      <w:r>
        <w:rPr>
          <w:rFonts w:ascii="Times New Roman" w:hAnsi="Times New Roman" w:cs="Times New Roman" w:hint="eastAsia"/>
          <w:b/>
          <w:sz w:val="24"/>
          <w:szCs w:val="24"/>
        </w:rPr>
        <w:t>图</w:t>
      </w:r>
      <w:r>
        <w:rPr>
          <w:rFonts w:ascii="Times New Roman" w:hAnsi="Times New Roman" w:cs="Times New Roman" w:hint="eastAsia"/>
          <w:b/>
          <w:sz w:val="24"/>
          <w:szCs w:val="24"/>
        </w:rPr>
        <w:t xml:space="preserve">3.3-8  </w:t>
      </w:r>
      <w:r>
        <w:rPr>
          <w:rFonts w:ascii="Times New Roman" w:hAnsi="Times New Roman" w:cs="Times New Roman" w:hint="eastAsia"/>
          <w:b/>
          <w:sz w:val="24"/>
          <w:szCs w:val="24"/>
        </w:rPr>
        <w:t>项目地表水环境监测布点示意图</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2、监测项目</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hint="eastAsia"/>
          <w:sz w:val="24"/>
          <w:szCs w:val="24"/>
        </w:rPr>
        <w:t>长江：pH、COD、BOD</w:t>
      </w:r>
      <w:r>
        <w:rPr>
          <w:rFonts w:ascii="宋体" w:cs="Times New Roman" w:hint="eastAsia"/>
          <w:sz w:val="24"/>
          <w:szCs w:val="24"/>
          <w:vertAlign w:val="subscript"/>
        </w:rPr>
        <w:t>5</w:t>
      </w:r>
      <w:r>
        <w:rPr>
          <w:rFonts w:ascii="宋体" w:cs="Times New Roman" w:hint="eastAsia"/>
          <w:sz w:val="24"/>
          <w:szCs w:val="24"/>
        </w:rPr>
        <w:t>、氨氮、挥发</w:t>
      </w:r>
      <w:proofErr w:type="gramStart"/>
      <w:r>
        <w:rPr>
          <w:rFonts w:ascii="宋体" w:cs="Times New Roman" w:hint="eastAsia"/>
          <w:sz w:val="24"/>
          <w:szCs w:val="24"/>
        </w:rPr>
        <w:t>酚</w:t>
      </w:r>
      <w:proofErr w:type="gramEnd"/>
      <w:r>
        <w:rPr>
          <w:rFonts w:ascii="宋体" w:cs="Times New Roman" w:hint="eastAsia"/>
          <w:sz w:val="24"/>
          <w:szCs w:val="24"/>
        </w:rPr>
        <w:t>、石油类、总磷、动植物油、粪大肠菌群、氟化物等10项。</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hint="eastAsia"/>
          <w:sz w:val="24"/>
          <w:szCs w:val="24"/>
        </w:rPr>
        <w:t>松阳湖：pH、DO、高锰酸盐指数、COD、BOD</w:t>
      </w:r>
      <w:r>
        <w:rPr>
          <w:rFonts w:ascii="宋体" w:cs="Times New Roman" w:hint="eastAsia"/>
          <w:sz w:val="24"/>
          <w:szCs w:val="24"/>
          <w:vertAlign w:val="subscript"/>
        </w:rPr>
        <w:t>5</w:t>
      </w:r>
      <w:r>
        <w:rPr>
          <w:rFonts w:ascii="宋体" w:cs="Times New Roman" w:hint="eastAsia"/>
          <w:sz w:val="24"/>
          <w:szCs w:val="24"/>
        </w:rPr>
        <w:t>、氨氮、总氮、总磷、氟化物等9项。</w:t>
      </w:r>
    </w:p>
    <w:p w:rsidR="00B33508" w:rsidRDefault="00C36A3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、监测时间和频率</w:t>
      </w:r>
    </w:p>
    <w:p w:rsidR="00B33508" w:rsidRDefault="00C36A3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湖南华科环境检测技术服务有限公司</w:t>
      </w:r>
      <w:r>
        <w:rPr>
          <w:rFonts w:ascii="Times New Roman" w:hAnsi="Times New Roman" w:cs="Times New Roman"/>
          <w:sz w:val="24"/>
          <w:szCs w:val="24"/>
        </w:rPr>
        <w:t>201</w:t>
      </w:r>
      <w:r>
        <w:rPr>
          <w:rFonts w:ascii="Times New Roman" w:hAnsi="Times New Roman" w:cs="Times New Roman" w:hint="eastAsia"/>
          <w:sz w:val="24"/>
          <w:szCs w:val="24"/>
        </w:rPr>
        <w:t>6</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20</w:t>
      </w:r>
      <w:r>
        <w:rPr>
          <w:rFonts w:ascii="Times New Roman" w:hAnsi="Times New Roman" w:cs="Times New Roman" w:hint="eastAsia"/>
          <w:sz w:val="24"/>
          <w:szCs w:val="24"/>
        </w:rPr>
        <w:t>日</w:t>
      </w:r>
      <w:r>
        <w:rPr>
          <w:rFonts w:ascii="Times New Roman" w:hAnsi="Times New Roman" w:cs="MS Mincho" w:hint="eastAsia"/>
          <w:sz w:val="24"/>
          <w:szCs w:val="24"/>
        </w:rPr>
        <w:t>～</w:t>
      </w:r>
      <w:r>
        <w:rPr>
          <w:rFonts w:ascii="Times New Roman" w:hAnsi="Times New Roman" w:cs="Times New Roman" w:hint="eastAsia"/>
          <w:sz w:val="24"/>
          <w:szCs w:val="24"/>
        </w:rPr>
        <w:t>22</w:t>
      </w:r>
      <w:r>
        <w:rPr>
          <w:rFonts w:ascii="Times New Roman" w:hAnsi="Times New Roman" w:cs="Times New Roman" w:hint="eastAsia"/>
          <w:sz w:val="24"/>
          <w:szCs w:val="24"/>
        </w:rPr>
        <w:t>日对长江断面</w:t>
      </w:r>
      <w:r>
        <w:rPr>
          <w:rFonts w:ascii="Times New Roman" w:hAnsi="Times New Roman" w:cs="Times New Roman"/>
          <w:sz w:val="24"/>
          <w:szCs w:val="24"/>
        </w:rPr>
        <w:t>连续监测</w:t>
      </w:r>
      <w:r>
        <w:rPr>
          <w:rFonts w:ascii="Times New Roman" w:hAnsi="Times New Roman" w:cs="Times New Roman"/>
          <w:sz w:val="24"/>
          <w:szCs w:val="24"/>
        </w:rPr>
        <w:t>3</w:t>
      </w:r>
      <w:r>
        <w:rPr>
          <w:rFonts w:ascii="Times New Roman" w:hAnsi="Times New Roman" w:cs="Times New Roman"/>
          <w:sz w:val="24"/>
          <w:szCs w:val="24"/>
        </w:rPr>
        <w:t>天，每天一次。</w:t>
      </w:r>
      <w:r>
        <w:rPr>
          <w:rFonts w:ascii="Times New Roman" w:hAnsi="Times New Roman" w:cs="Times New Roman" w:hint="eastAsia"/>
          <w:sz w:val="24"/>
          <w:szCs w:val="24"/>
        </w:rPr>
        <w:t>岳阳市环境监测中心于</w:t>
      </w:r>
      <w:r>
        <w:rPr>
          <w:rFonts w:ascii="Times New Roman" w:hAnsi="Times New Roman" w:cs="Times New Roman" w:hint="eastAsia"/>
          <w:sz w:val="24"/>
          <w:szCs w:val="24"/>
        </w:rPr>
        <w:t>2017</w:t>
      </w:r>
      <w:r>
        <w:rPr>
          <w:rFonts w:ascii="Times New Roman" w:hAnsi="Times New Roman" w:cs="Times New Roman" w:hint="eastAsia"/>
          <w:sz w:val="24"/>
          <w:szCs w:val="24"/>
        </w:rPr>
        <w:t>年</w:t>
      </w:r>
      <w:r>
        <w:rPr>
          <w:rFonts w:ascii="Times New Roman" w:hAnsi="Times New Roman" w:cs="Times New Roman" w:hint="eastAsia"/>
          <w:sz w:val="24"/>
          <w:szCs w:val="24"/>
        </w:rPr>
        <w:t>1</w:t>
      </w:r>
      <w:r>
        <w:rPr>
          <w:rFonts w:ascii="Times New Roman" w:hAnsi="Times New Roman" w:cs="Times New Roman" w:hint="eastAsia"/>
          <w:sz w:val="24"/>
          <w:szCs w:val="24"/>
        </w:rPr>
        <w:t>月至</w:t>
      </w:r>
      <w:r>
        <w:rPr>
          <w:rFonts w:ascii="Times New Roman" w:hAnsi="Times New Roman" w:cs="Times New Roman" w:hint="eastAsia"/>
          <w:sz w:val="24"/>
          <w:szCs w:val="24"/>
        </w:rPr>
        <w:t>9</w:t>
      </w:r>
      <w:r>
        <w:rPr>
          <w:rFonts w:ascii="Times New Roman" w:hAnsi="Times New Roman" w:cs="Times New Roman" w:hint="eastAsia"/>
          <w:sz w:val="24"/>
          <w:szCs w:val="24"/>
        </w:rPr>
        <w:t>月期间每月一次对松阳湖进行监测；岳阳</w:t>
      </w:r>
      <w:proofErr w:type="gramStart"/>
      <w:r>
        <w:rPr>
          <w:rFonts w:ascii="Times New Roman" w:hAnsi="Times New Roman" w:cs="Times New Roman" w:hint="eastAsia"/>
          <w:sz w:val="24"/>
          <w:szCs w:val="24"/>
        </w:rPr>
        <w:t>市衡润检测</w:t>
      </w:r>
      <w:proofErr w:type="gramEnd"/>
      <w:r>
        <w:rPr>
          <w:rFonts w:ascii="Times New Roman" w:hAnsi="Times New Roman" w:cs="Times New Roman" w:hint="eastAsia"/>
          <w:sz w:val="24"/>
          <w:szCs w:val="24"/>
        </w:rPr>
        <w:t>有限公司于</w:t>
      </w:r>
      <w:r>
        <w:rPr>
          <w:rFonts w:ascii="Times New Roman" w:hAnsi="Times New Roman" w:cs="Times New Roman" w:hint="eastAsia"/>
          <w:sz w:val="24"/>
          <w:szCs w:val="24"/>
        </w:rPr>
        <w:t>2017</w:t>
      </w:r>
      <w:r>
        <w:rPr>
          <w:rFonts w:ascii="Times New Roman" w:hAnsi="Times New Roman" w:cs="Times New Roman" w:hint="eastAsia"/>
          <w:sz w:val="24"/>
          <w:szCs w:val="24"/>
        </w:rPr>
        <w:t>年</w:t>
      </w:r>
      <w:r>
        <w:rPr>
          <w:rFonts w:ascii="Times New Roman" w:hAnsi="Times New Roman" w:cs="Times New Roman" w:hint="eastAsia"/>
          <w:sz w:val="24"/>
          <w:szCs w:val="24"/>
        </w:rPr>
        <w:t>6</w:t>
      </w:r>
      <w:r>
        <w:rPr>
          <w:rFonts w:ascii="Times New Roman" w:hAnsi="Times New Roman" w:cs="Times New Roman" w:hint="eastAsia"/>
          <w:sz w:val="24"/>
          <w:szCs w:val="24"/>
        </w:rPr>
        <w:t>月</w:t>
      </w:r>
      <w:r>
        <w:rPr>
          <w:rFonts w:ascii="Times New Roman" w:hAnsi="Times New Roman" w:cs="Times New Roman" w:hint="eastAsia"/>
          <w:sz w:val="24"/>
          <w:szCs w:val="24"/>
        </w:rPr>
        <w:t>27</w:t>
      </w:r>
      <w:r>
        <w:rPr>
          <w:rFonts w:ascii="Times New Roman" w:hAnsi="Times New Roman" w:cs="Times New Roman" w:hint="eastAsia"/>
          <w:sz w:val="24"/>
          <w:szCs w:val="24"/>
        </w:rPr>
        <w:t>日</w:t>
      </w:r>
      <w:r>
        <w:rPr>
          <w:rFonts w:ascii="Times New Roman" w:hAnsi="Times New Roman" w:cs="MS Mincho" w:hint="eastAsia"/>
          <w:sz w:val="24"/>
          <w:szCs w:val="24"/>
        </w:rPr>
        <w:t>～</w:t>
      </w:r>
      <w:r>
        <w:rPr>
          <w:rFonts w:ascii="Times New Roman" w:hAnsi="Times New Roman" w:cs="Times New Roman" w:hint="eastAsia"/>
          <w:sz w:val="24"/>
          <w:szCs w:val="24"/>
        </w:rPr>
        <w:t>29</w:t>
      </w:r>
      <w:r>
        <w:rPr>
          <w:rFonts w:ascii="Times New Roman" w:hAnsi="Times New Roman" w:cs="Times New Roman" w:hint="eastAsia"/>
          <w:sz w:val="24"/>
          <w:szCs w:val="24"/>
        </w:rPr>
        <w:t>日对长江断面连续监测</w:t>
      </w:r>
      <w:r>
        <w:rPr>
          <w:rFonts w:ascii="Times New Roman" w:hAnsi="Times New Roman" w:cs="Times New Roman" w:hint="eastAsia"/>
          <w:sz w:val="24"/>
          <w:szCs w:val="24"/>
        </w:rPr>
        <w:t>3</w:t>
      </w:r>
      <w:r>
        <w:rPr>
          <w:rFonts w:ascii="Times New Roman" w:hAnsi="Times New Roman" w:cs="Times New Roman" w:hint="eastAsia"/>
          <w:sz w:val="24"/>
          <w:szCs w:val="24"/>
        </w:rPr>
        <w:t>天，每天一次；</w:t>
      </w:r>
      <w:r>
        <w:rPr>
          <w:rFonts w:ascii="Times New Roman" w:hAnsi="Times New Roman" w:cs="Times New Roman" w:hint="eastAsia"/>
          <w:sz w:val="24"/>
          <w:szCs w:val="24"/>
        </w:rPr>
        <w:t>2017</w:t>
      </w:r>
      <w:r>
        <w:rPr>
          <w:rFonts w:ascii="Times New Roman" w:hAnsi="Times New Roman" w:cs="Times New Roman" w:hint="eastAsia"/>
          <w:sz w:val="24"/>
          <w:szCs w:val="24"/>
        </w:rPr>
        <w:t>年</w:t>
      </w:r>
      <w:r>
        <w:rPr>
          <w:rFonts w:ascii="Times New Roman" w:hAnsi="Times New Roman" w:cs="Times New Roman" w:hint="eastAsia"/>
          <w:sz w:val="24"/>
          <w:szCs w:val="24"/>
        </w:rPr>
        <w:t>10</w:t>
      </w:r>
      <w:r>
        <w:rPr>
          <w:rFonts w:ascii="Times New Roman" w:hAnsi="Times New Roman" w:cs="Times New Roman" w:hint="eastAsia"/>
          <w:sz w:val="24"/>
          <w:szCs w:val="24"/>
        </w:rPr>
        <w:t>月</w:t>
      </w:r>
      <w:r>
        <w:rPr>
          <w:rFonts w:ascii="Times New Roman" w:hAnsi="Times New Roman" w:cs="Times New Roman" w:hint="eastAsia"/>
          <w:sz w:val="24"/>
          <w:szCs w:val="24"/>
        </w:rPr>
        <w:t>12</w:t>
      </w:r>
      <w:r>
        <w:rPr>
          <w:rFonts w:ascii="Times New Roman" w:hAnsi="Times New Roman" w:cs="Times New Roman" w:hint="eastAsia"/>
          <w:sz w:val="24"/>
          <w:szCs w:val="24"/>
        </w:rPr>
        <w:t>日及</w:t>
      </w:r>
      <w:r>
        <w:rPr>
          <w:rFonts w:ascii="Times New Roman" w:hAnsi="Times New Roman" w:cs="Times New Roman" w:hint="eastAsia"/>
          <w:sz w:val="24"/>
          <w:szCs w:val="24"/>
        </w:rPr>
        <w:t>16</w:t>
      </w:r>
      <w:r>
        <w:rPr>
          <w:rFonts w:ascii="Times New Roman" w:hAnsi="Times New Roman" w:cs="Times New Roman" w:hint="eastAsia"/>
          <w:sz w:val="24"/>
          <w:szCs w:val="24"/>
        </w:rPr>
        <w:t>日对松阳湖进行</w:t>
      </w:r>
      <w:r>
        <w:rPr>
          <w:rFonts w:ascii="Times New Roman" w:hAnsi="Times New Roman" w:cs="Times New Roman" w:hint="eastAsia"/>
          <w:sz w:val="24"/>
          <w:szCs w:val="24"/>
        </w:rPr>
        <w:t>2</w:t>
      </w:r>
      <w:r>
        <w:rPr>
          <w:rFonts w:ascii="Times New Roman" w:hAnsi="Times New Roman" w:cs="Times New Roman" w:hint="eastAsia"/>
          <w:sz w:val="24"/>
          <w:szCs w:val="24"/>
        </w:rPr>
        <w:t>次监测。</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hint="eastAsia"/>
          <w:sz w:val="24"/>
          <w:szCs w:val="24"/>
        </w:rPr>
        <w:t>4、评价标准、方法</w:t>
      </w:r>
    </w:p>
    <w:p w:rsidR="00B33508" w:rsidRDefault="00C36A39">
      <w:pPr>
        <w:adjustRightInd w:val="0"/>
        <w:snapToGrid w:val="0"/>
        <w:spacing w:line="360" w:lineRule="auto"/>
        <w:ind w:firstLineChars="200" w:firstLine="480"/>
        <w:rPr>
          <w:rFonts w:ascii="宋体" w:cs="Times New Roman"/>
          <w:sz w:val="24"/>
          <w:szCs w:val="24"/>
        </w:rPr>
      </w:pPr>
      <w:r>
        <w:rPr>
          <w:rFonts w:ascii="Times New Roman" w:hAnsi="Times New Roman" w:cs="Times New Roman" w:hint="eastAsia"/>
          <w:sz w:val="24"/>
          <w:szCs w:val="24"/>
        </w:rPr>
        <w:t>W1</w:t>
      </w:r>
      <w:r>
        <w:rPr>
          <w:rFonts w:ascii="Times New Roman" w:hAnsi="Times New Roman" w:cs="Times New Roman" w:hint="eastAsia"/>
          <w:sz w:val="24"/>
          <w:szCs w:val="24"/>
        </w:rPr>
        <w:t>、</w:t>
      </w:r>
      <w:r>
        <w:rPr>
          <w:rFonts w:ascii="Times New Roman" w:hAnsi="Times New Roman" w:cs="Times New Roman" w:hint="eastAsia"/>
          <w:sz w:val="24"/>
          <w:szCs w:val="24"/>
        </w:rPr>
        <w:t>W2</w:t>
      </w:r>
      <w:r>
        <w:rPr>
          <w:rFonts w:ascii="Times New Roman" w:hAnsi="Times New Roman" w:cs="Times New Roman" w:hint="eastAsia"/>
          <w:sz w:val="24"/>
          <w:szCs w:val="24"/>
        </w:rPr>
        <w:t>、</w:t>
      </w:r>
      <w:r>
        <w:rPr>
          <w:rFonts w:ascii="Times New Roman" w:hAnsi="Times New Roman" w:cs="Times New Roman" w:hint="eastAsia"/>
          <w:sz w:val="24"/>
          <w:szCs w:val="24"/>
        </w:rPr>
        <w:t>W3</w:t>
      </w:r>
      <w:r>
        <w:rPr>
          <w:rFonts w:ascii="Times New Roman" w:hAnsi="Times New Roman" w:cs="Times New Roman" w:hint="eastAsia"/>
          <w:sz w:val="24"/>
          <w:szCs w:val="24"/>
        </w:rPr>
        <w:t>长江执行《地表水环境质量标准》（</w:t>
      </w:r>
      <w:r>
        <w:rPr>
          <w:rFonts w:ascii="Times New Roman" w:hAnsi="Times New Roman" w:cs="Times New Roman" w:hint="eastAsia"/>
          <w:sz w:val="24"/>
          <w:szCs w:val="24"/>
        </w:rPr>
        <w:t>GB3838-2002</w:t>
      </w:r>
      <w:r>
        <w:rPr>
          <w:rFonts w:ascii="Times New Roman" w:hAnsi="Times New Roman" w:cs="Times New Roman" w:hint="eastAsia"/>
          <w:sz w:val="24"/>
          <w:szCs w:val="24"/>
        </w:rPr>
        <w:t>）Ⅲ类标准；</w:t>
      </w:r>
      <w:r>
        <w:rPr>
          <w:rFonts w:ascii="Times New Roman" w:hAnsi="Times New Roman" w:cs="Times New Roman" w:hint="eastAsia"/>
          <w:sz w:val="24"/>
          <w:szCs w:val="24"/>
        </w:rPr>
        <w:t>W3</w:t>
      </w:r>
      <w:r>
        <w:rPr>
          <w:rFonts w:ascii="Times New Roman" w:hAnsi="Times New Roman" w:cs="Times New Roman" w:hint="eastAsia"/>
          <w:sz w:val="24"/>
          <w:szCs w:val="24"/>
        </w:rPr>
        <w:t>、</w:t>
      </w:r>
      <w:r>
        <w:rPr>
          <w:rFonts w:ascii="Times New Roman" w:hAnsi="Times New Roman" w:cs="Times New Roman" w:hint="eastAsia"/>
          <w:sz w:val="24"/>
          <w:szCs w:val="24"/>
        </w:rPr>
        <w:t>W5</w:t>
      </w:r>
      <w:r>
        <w:rPr>
          <w:rFonts w:ascii="Times New Roman" w:hAnsi="Times New Roman" w:cs="Times New Roman" w:hint="eastAsia"/>
          <w:sz w:val="24"/>
          <w:szCs w:val="24"/>
        </w:rPr>
        <w:t>、</w:t>
      </w:r>
      <w:r>
        <w:rPr>
          <w:rFonts w:ascii="Times New Roman" w:hAnsi="Times New Roman" w:cs="Times New Roman" w:hint="eastAsia"/>
          <w:sz w:val="24"/>
          <w:szCs w:val="24"/>
        </w:rPr>
        <w:t>W6</w:t>
      </w:r>
      <w:r>
        <w:rPr>
          <w:rFonts w:ascii="Times New Roman" w:hAnsi="Times New Roman" w:cs="Times New Roman" w:hint="eastAsia"/>
          <w:sz w:val="24"/>
          <w:szCs w:val="24"/>
        </w:rPr>
        <w:t>松阳湖执行《地表水环境质量标准》（</w:t>
      </w:r>
      <w:r>
        <w:rPr>
          <w:rFonts w:ascii="Times New Roman" w:hAnsi="Times New Roman" w:cs="Times New Roman" w:hint="eastAsia"/>
          <w:sz w:val="24"/>
          <w:szCs w:val="24"/>
        </w:rPr>
        <w:t>GB3838-2002</w:t>
      </w:r>
      <w:r>
        <w:rPr>
          <w:rFonts w:ascii="Times New Roman" w:hAnsi="Times New Roman" w:cs="Times New Roman" w:hint="eastAsia"/>
          <w:sz w:val="24"/>
          <w:szCs w:val="24"/>
        </w:rPr>
        <w:t>）Ⅳ类标准。</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hint="eastAsia"/>
          <w:sz w:val="24"/>
          <w:szCs w:val="24"/>
        </w:rPr>
        <w:t>根据水质监测资料，采用《环境影响评价技术导则（HJ/T2.3-93）》所推荐</w:t>
      </w:r>
      <w:r>
        <w:rPr>
          <w:rFonts w:ascii="宋体" w:cs="Times New Roman" w:hint="eastAsia"/>
          <w:sz w:val="24"/>
          <w:szCs w:val="24"/>
        </w:rPr>
        <w:lastRenderedPageBreak/>
        <w:t>的</w:t>
      </w:r>
      <w:proofErr w:type="gramStart"/>
      <w:r>
        <w:rPr>
          <w:rFonts w:ascii="宋体" w:cs="Times New Roman" w:hint="eastAsia"/>
          <w:sz w:val="24"/>
          <w:szCs w:val="24"/>
        </w:rPr>
        <w:t>单项目</w:t>
      </w:r>
      <w:proofErr w:type="gramEnd"/>
      <w:r>
        <w:rPr>
          <w:rFonts w:ascii="宋体" w:cs="Times New Roman" w:hint="eastAsia"/>
          <w:sz w:val="24"/>
          <w:szCs w:val="24"/>
        </w:rPr>
        <w:t>水质参数评价法进行评价。</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单项水质参数i在第j点的标准指数计算公式：</w:t>
      </w:r>
    </w:p>
    <w:p w:rsidR="00B33508" w:rsidRDefault="00C36A39">
      <w:pPr>
        <w:adjustRightInd w:val="0"/>
        <w:snapToGrid w:val="0"/>
        <w:spacing w:line="360" w:lineRule="auto"/>
        <w:ind w:firstLineChars="650" w:firstLine="1560"/>
        <w:rPr>
          <w:rFonts w:ascii="宋体" w:cs="Times New Roman"/>
          <w:sz w:val="24"/>
          <w:szCs w:val="24"/>
        </w:rPr>
      </w:pPr>
      <w:r>
        <w:rPr>
          <w:rFonts w:ascii="宋体" w:cs="Times New Roman"/>
          <w:sz w:val="24"/>
          <w:szCs w:val="24"/>
        </w:rPr>
        <w:t>S</w:t>
      </w:r>
      <w:r>
        <w:rPr>
          <w:rFonts w:ascii="宋体" w:cs="Times New Roman"/>
          <w:sz w:val="24"/>
          <w:szCs w:val="24"/>
          <w:vertAlign w:val="subscript"/>
        </w:rPr>
        <w:t>ij</w:t>
      </w:r>
      <w:r>
        <w:rPr>
          <w:rFonts w:ascii="宋体" w:cs="Times New Roman"/>
          <w:sz w:val="24"/>
          <w:szCs w:val="24"/>
        </w:rPr>
        <w:t>=C</w:t>
      </w:r>
      <w:r>
        <w:rPr>
          <w:rFonts w:ascii="宋体" w:cs="Times New Roman"/>
          <w:sz w:val="24"/>
          <w:szCs w:val="24"/>
          <w:vertAlign w:val="subscript"/>
        </w:rPr>
        <w:t>ij</w:t>
      </w:r>
      <w:r>
        <w:rPr>
          <w:rFonts w:ascii="宋体" w:cs="Times New Roman"/>
          <w:sz w:val="24"/>
          <w:szCs w:val="24"/>
        </w:rPr>
        <w:t>/C</w:t>
      </w:r>
      <w:r>
        <w:rPr>
          <w:rFonts w:ascii="宋体" w:cs="Times New Roman"/>
          <w:sz w:val="24"/>
          <w:szCs w:val="24"/>
          <w:vertAlign w:val="subscript"/>
        </w:rPr>
        <w:t xml:space="preserve">si </w:t>
      </w:r>
      <w:r>
        <w:rPr>
          <w:rFonts w:ascii="宋体" w:cs="Times New Roman"/>
          <w:sz w:val="24"/>
          <w:szCs w:val="24"/>
        </w:rPr>
        <w:t xml:space="preserve">                        </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式中：S</w:t>
      </w:r>
      <w:r>
        <w:rPr>
          <w:rFonts w:ascii="宋体" w:cs="Times New Roman"/>
          <w:sz w:val="24"/>
          <w:szCs w:val="24"/>
          <w:vertAlign w:val="subscript"/>
        </w:rPr>
        <w:t>ij</w:t>
      </w:r>
      <w:r>
        <w:rPr>
          <w:rFonts w:ascii="宋体" w:cs="Times New Roman"/>
          <w:sz w:val="24"/>
          <w:szCs w:val="24"/>
        </w:rPr>
        <w:t>――</w:t>
      </w:r>
      <w:r>
        <w:rPr>
          <w:rFonts w:ascii="宋体" w:cs="Times New Roman"/>
          <w:sz w:val="24"/>
          <w:szCs w:val="24"/>
        </w:rPr>
        <w:t>单项水质评价因子i在第j取样点的标准指数；</w:t>
      </w:r>
    </w:p>
    <w:p w:rsidR="00B33508" w:rsidRDefault="00C36A39">
      <w:pPr>
        <w:adjustRightInd w:val="0"/>
        <w:snapToGrid w:val="0"/>
        <w:spacing w:line="360" w:lineRule="auto"/>
        <w:ind w:firstLineChars="500" w:firstLine="1200"/>
        <w:rPr>
          <w:rFonts w:ascii="宋体" w:cs="Times New Roman"/>
          <w:sz w:val="24"/>
          <w:szCs w:val="24"/>
        </w:rPr>
      </w:pPr>
      <w:r>
        <w:rPr>
          <w:rFonts w:ascii="宋体" w:cs="Times New Roman"/>
          <w:sz w:val="24"/>
          <w:szCs w:val="24"/>
        </w:rPr>
        <w:t>C</w:t>
      </w:r>
      <w:r>
        <w:rPr>
          <w:rFonts w:ascii="宋体" w:cs="Times New Roman"/>
          <w:sz w:val="24"/>
          <w:szCs w:val="24"/>
          <w:vertAlign w:val="subscript"/>
        </w:rPr>
        <w:t>ij</w:t>
      </w:r>
      <w:r>
        <w:rPr>
          <w:rFonts w:ascii="宋体" w:cs="Times New Roman"/>
          <w:sz w:val="24"/>
          <w:szCs w:val="24"/>
        </w:rPr>
        <w:t>――</w:t>
      </w:r>
      <w:r>
        <w:rPr>
          <w:rFonts w:ascii="宋体" w:cs="Times New Roman"/>
          <w:sz w:val="24"/>
          <w:szCs w:val="24"/>
        </w:rPr>
        <w:t>水质评价因子i在第j取样点的浓度，(mg/L)；</w:t>
      </w:r>
    </w:p>
    <w:p w:rsidR="00B33508" w:rsidRDefault="00C36A39">
      <w:pPr>
        <w:adjustRightInd w:val="0"/>
        <w:snapToGrid w:val="0"/>
        <w:spacing w:line="360" w:lineRule="auto"/>
        <w:ind w:firstLineChars="500" w:firstLine="1200"/>
        <w:rPr>
          <w:rFonts w:ascii="宋体" w:cs="Times New Roman"/>
          <w:sz w:val="24"/>
          <w:szCs w:val="24"/>
        </w:rPr>
      </w:pPr>
      <w:r>
        <w:rPr>
          <w:rFonts w:ascii="宋体" w:cs="Times New Roman"/>
          <w:sz w:val="24"/>
          <w:szCs w:val="24"/>
        </w:rPr>
        <w:t>C</w:t>
      </w:r>
      <w:r>
        <w:rPr>
          <w:rFonts w:ascii="宋体" w:cs="Times New Roman"/>
          <w:sz w:val="24"/>
          <w:szCs w:val="24"/>
          <w:vertAlign w:val="subscript"/>
        </w:rPr>
        <w:t>si</w:t>
      </w:r>
      <w:r>
        <w:rPr>
          <w:rFonts w:ascii="宋体" w:cs="Times New Roman"/>
          <w:sz w:val="24"/>
          <w:szCs w:val="24"/>
        </w:rPr>
        <w:t>――</w:t>
      </w:r>
      <w:r>
        <w:rPr>
          <w:rFonts w:ascii="宋体" w:cs="Times New Roman"/>
          <w:sz w:val="24"/>
          <w:szCs w:val="24"/>
        </w:rPr>
        <w:t>评价因子i的评价标准(mg/L)；</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 xml:space="preserve">DO的标准指数为： </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 xml:space="preserve"> </w:t>
      </w:r>
      <w:r>
        <w:rPr>
          <w:rFonts w:ascii="宋体" w:cs="Times New Roman" w:hint="eastAsia"/>
          <w:sz w:val="24"/>
          <w:szCs w:val="24"/>
        </w:rPr>
        <w:t xml:space="preserve">     </w:t>
      </w:r>
      <w:r>
        <w:rPr>
          <w:rFonts w:ascii="宋体" w:cs="Times New Roman"/>
          <w:sz w:val="24"/>
          <w:szCs w:val="24"/>
        </w:rPr>
        <w:t xml:space="preserve">   </w:t>
      </w:r>
      <w:r w:rsidR="00A51AE3">
        <w:rPr>
          <w:rFonts w:ascii="宋体" w:cs="Times New Roman"/>
          <w:sz w:val="24"/>
          <w:szCs w:val="24"/>
        </w:rPr>
        <w:pict>
          <v:shape id="_x0000_i1039" type="#_x0000_t75" style="width:107.7pt;height:31.95pt">
            <v:imagedata r:id="rId39" o:title=""/>
          </v:shape>
        </w:pict>
      </w:r>
      <w:r>
        <w:rPr>
          <w:rFonts w:ascii="宋体" w:cs="Times New Roman"/>
          <w:sz w:val="24"/>
          <w:szCs w:val="24"/>
        </w:rPr>
        <w:t xml:space="preserve">              DO</w:t>
      </w:r>
      <w:r>
        <w:rPr>
          <w:rFonts w:ascii="宋体" w:cs="Times New Roman"/>
          <w:sz w:val="24"/>
          <w:szCs w:val="24"/>
          <w:vertAlign w:val="subscript"/>
        </w:rPr>
        <w:t>j</w:t>
      </w:r>
      <w:r>
        <w:rPr>
          <w:rFonts w:ascii="宋体" w:cs="Times New Roman"/>
          <w:sz w:val="24"/>
          <w:szCs w:val="24"/>
        </w:rPr>
        <w:t>≥</w:t>
      </w:r>
      <w:r>
        <w:rPr>
          <w:rFonts w:ascii="宋体" w:cs="Times New Roman"/>
          <w:sz w:val="24"/>
          <w:szCs w:val="24"/>
        </w:rPr>
        <w:t>DO</w:t>
      </w:r>
      <w:r>
        <w:rPr>
          <w:rFonts w:ascii="宋体" w:cs="Times New Roman"/>
          <w:sz w:val="24"/>
          <w:szCs w:val="24"/>
          <w:vertAlign w:val="subscript"/>
        </w:rPr>
        <w:t>S</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 xml:space="preserve">         </w:t>
      </w:r>
      <w:r w:rsidR="00A51AE3">
        <w:rPr>
          <w:rFonts w:ascii="宋体" w:cs="Times New Roman"/>
          <w:sz w:val="24"/>
          <w:szCs w:val="24"/>
        </w:rPr>
        <w:pict>
          <v:shape id="_x0000_i1040" type="#_x0000_t75" style="width:98.3pt;height:31.3pt">
            <v:imagedata r:id="rId40" o:title=""/>
          </v:shape>
        </w:pict>
      </w:r>
      <w:r>
        <w:rPr>
          <w:rFonts w:ascii="宋体" w:cs="Times New Roman"/>
          <w:sz w:val="24"/>
          <w:szCs w:val="24"/>
        </w:rPr>
        <w:t xml:space="preserve">                DO</w:t>
      </w:r>
      <w:r>
        <w:rPr>
          <w:rFonts w:ascii="宋体" w:cs="Times New Roman"/>
          <w:sz w:val="24"/>
          <w:szCs w:val="24"/>
          <w:vertAlign w:val="subscript"/>
        </w:rPr>
        <w:t>j</w:t>
      </w:r>
      <w:r>
        <w:rPr>
          <w:rFonts w:ascii="宋体" w:cs="Times New Roman"/>
          <w:sz w:val="24"/>
          <w:szCs w:val="24"/>
        </w:rPr>
        <w:t>＜DO</w:t>
      </w:r>
      <w:r>
        <w:rPr>
          <w:rFonts w:ascii="宋体" w:cs="Times New Roman"/>
          <w:sz w:val="24"/>
          <w:szCs w:val="24"/>
          <w:vertAlign w:val="subscript"/>
        </w:rPr>
        <w:t>S</w:t>
      </w:r>
    </w:p>
    <w:p w:rsidR="00B33508" w:rsidRDefault="00C36A39">
      <w:pPr>
        <w:adjustRightInd w:val="0"/>
        <w:snapToGrid w:val="0"/>
        <w:spacing w:line="360" w:lineRule="auto"/>
        <w:ind w:firstLineChars="650" w:firstLine="1560"/>
        <w:rPr>
          <w:rFonts w:ascii="宋体" w:cs="Times New Roman"/>
          <w:sz w:val="24"/>
          <w:szCs w:val="24"/>
        </w:rPr>
      </w:pPr>
      <w:r>
        <w:rPr>
          <w:rFonts w:ascii="宋体" w:cs="Times New Roman"/>
          <w:sz w:val="24"/>
          <w:szCs w:val="24"/>
        </w:rPr>
        <w:t>DO</w:t>
      </w:r>
      <w:r>
        <w:rPr>
          <w:rFonts w:ascii="宋体" w:cs="Times New Roman"/>
          <w:sz w:val="24"/>
          <w:szCs w:val="24"/>
          <w:vertAlign w:val="subscript"/>
        </w:rPr>
        <w:t>f</w:t>
      </w:r>
      <w:r>
        <w:rPr>
          <w:rFonts w:ascii="宋体" w:cs="Times New Roman"/>
          <w:sz w:val="24"/>
          <w:szCs w:val="24"/>
        </w:rPr>
        <w:t>=468/（31.6+T）</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式中：SD</w:t>
      </w:r>
      <w:r>
        <w:rPr>
          <w:rFonts w:ascii="宋体" w:cs="Times New Roman"/>
          <w:sz w:val="24"/>
          <w:szCs w:val="24"/>
          <w:vertAlign w:val="subscript"/>
        </w:rPr>
        <w:t>O,j</w:t>
      </w:r>
      <w:r>
        <w:rPr>
          <w:rFonts w:ascii="宋体" w:cs="Times New Roman"/>
          <w:sz w:val="24"/>
          <w:szCs w:val="24"/>
        </w:rPr>
        <w:t>——</w:t>
      </w:r>
      <w:r>
        <w:rPr>
          <w:rFonts w:ascii="宋体" w:cs="Times New Roman"/>
          <w:sz w:val="24"/>
          <w:szCs w:val="24"/>
        </w:rPr>
        <w:t>溶解氧在j监测点的标准指数；</w:t>
      </w:r>
    </w:p>
    <w:p w:rsidR="00B33508" w:rsidRDefault="00C36A39">
      <w:pPr>
        <w:adjustRightInd w:val="0"/>
        <w:snapToGrid w:val="0"/>
        <w:spacing w:line="360" w:lineRule="auto"/>
        <w:ind w:firstLineChars="500" w:firstLine="1200"/>
        <w:rPr>
          <w:rFonts w:ascii="宋体" w:cs="Times New Roman"/>
          <w:sz w:val="24"/>
          <w:szCs w:val="24"/>
        </w:rPr>
      </w:pPr>
      <w:r>
        <w:rPr>
          <w:rFonts w:ascii="宋体" w:cs="Times New Roman"/>
          <w:sz w:val="24"/>
          <w:szCs w:val="24"/>
        </w:rPr>
        <w:t>DO</w:t>
      </w:r>
      <w:r>
        <w:rPr>
          <w:rFonts w:ascii="宋体" w:cs="Times New Roman"/>
          <w:sz w:val="24"/>
          <w:szCs w:val="24"/>
          <w:vertAlign w:val="subscript"/>
        </w:rPr>
        <w:t>f</w:t>
      </w:r>
      <w:r>
        <w:rPr>
          <w:rFonts w:ascii="宋体" w:cs="Times New Roman"/>
          <w:sz w:val="24"/>
          <w:szCs w:val="24"/>
        </w:rPr>
        <w:t>——</w:t>
      </w:r>
      <w:r>
        <w:rPr>
          <w:rFonts w:ascii="宋体" w:cs="Times New Roman"/>
          <w:sz w:val="24"/>
          <w:szCs w:val="24"/>
        </w:rPr>
        <w:t>饱和溶解氧浓度，mg/L;</w:t>
      </w:r>
    </w:p>
    <w:p w:rsidR="00B33508" w:rsidRDefault="00C36A39">
      <w:pPr>
        <w:adjustRightInd w:val="0"/>
        <w:snapToGrid w:val="0"/>
        <w:spacing w:line="360" w:lineRule="auto"/>
        <w:ind w:firstLineChars="500" w:firstLine="1200"/>
        <w:rPr>
          <w:rFonts w:ascii="宋体" w:cs="Times New Roman"/>
          <w:sz w:val="24"/>
          <w:szCs w:val="24"/>
        </w:rPr>
      </w:pPr>
      <w:r>
        <w:rPr>
          <w:rFonts w:ascii="宋体" w:cs="Times New Roman"/>
          <w:sz w:val="24"/>
          <w:szCs w:val="24"/>
        </w:rPr>
        <w:t>DO</w:t>
      </w:r>
      <w:r>
        <w:rPr>
          <w:rFonts w:ascii="宋体" w:cs="Times New Roman"/>
          <w:sz w:val="24"/>
          <w:szCs w:val="24"/>
          <w:vertAlign w:val="subscript"/>
        </w:rPr>
        <w:t>j</w:t>
      </w:r>
      <w:r>
        <w:rPr>
          <w:rFonts w:ascii="宋体" w:cs="Times New Roman"/>
          <w:sz w:val="24"/>
          <w:szCs w:val="24"/>
        </w:rPr>
        <w:t>——</w:t>
      </w:r>
      <w:r>
        <w:rPr>
          <w:rFonts w:ascii="宋体" w:cs="Times New Roman"/>
          <w:sz w:val="24"/>
          <w:szCs w:val="24"/>
        </w:rPr>
        <w:t>j点的溶解氧监测值，mg/L;</w:t>
      </w:r>
    </w:p>
    <w:p w:rsidR="00B33508" w:rsidRDefault="00C36A39">
      <w:pPr>
        <w:adjustRightInd w:val="0"/>
        <w:snapToGrid w:val="0"/>
        <w:spacing w:line="360" w:lineRule="auto"/>
        <w:ind w:firstLineChars="500" w:firstLine="1200"/>
        <w:rPr>
          <w:rFonts w:ascii="宋体" w:cs="Times New Roman"/>
          <w:sz w:val="24"/>
          <w:szCs w:val="24"/>
        </w:rPr>
      </w:pPr>
      <w:r>
        <w:rPr>
          <w:rFonts w:ascii="宋体" w:cs="Times New Roman"/>
          <w:sz w:val="24"/>
          <w:szCs w:val="24"/>
        </w:rPr>
        <w:t>DO</w:t>
      </w:r>
      <w:r>
        <w:rPr>
          <w:rFonts w:ascii="宋体" w:cs="Times New Roman"/>
          <w:sz w:val="24"/>
          <w:szCs w:val="24"/>
          <w:vertAlign w:val="subscript"/>
        </w:rPr>
        <w:t>s</w:t>
      </w:r>
      <w:r>
        <w:rPr>
          <w:rFonts w:ascii="宋体" w:cs="Times New Roman"/>
          <w:sz w:val="24"/>
          <w:szCs w:val="24"/>
        </w:rPr>
        <w:t>——</w:t>
      </w:r>
      <w:r>
        <w:rPr>
          <w:rFonts w:ascii="宋体" w:cs="Times New Roman"/>
          <w:sz w:val="24"/>
          <w:szCs w:val="24"/>
        </w:rPr>
        <w:t>溶解氧的地表水的水质标准，mg/L；</w:t>
      </w:r>
    </w:p>
    <w:p w:rsidR="00B33508" w:rsidRDefault="00C36A39">
      <w:pPr>
        <w:adjustRightInd w:val="0"/>
        <w:snapToGrid w:val="0"/>
        <w:spacing w:line="360" w:lineRule="auto"/>
        <w:ind w:firstLineChars="500" w:firstLine="1200"/>
        <w:rPr>
          <w:rFonts w:ascii="宋体" w:cs="Times New Roman"/>
          <w:sz w:val="24"/>
          <w:szCs w:val="24"/>
        </w:rPr>
      </w:pPr>
      <w:r>
        <w:rPr>
          <w:rFonts w:ascii="宋体" w:cs="Times New Roman"/>
          <w:sz w:val="24"/>
          <w:szCs w:val="24"/>
        </w:rPr>
        <w:t>T</w:t>
      </w:r>
      <w:r>
        <w:rPr>
          <w:rFonts w:ascii="宋体" w:cs="Times New Roman"/>
          <w:sz w:val="24"/>
          <w:szCs w:val="24"/>
        </w:rPr>
        <w:t>——</w:t>
      </w:r>
      <w:r>
        <w:rPr>
          <w:rFonts w:ascii="宋体" w:cs="Times New Roman"/>
          <w:sz w:val="24"/>
          <w:szCs w:val="24"/>
        </w:rPr>
        <w:t>水温，</w:t>
      </w:r>
      <w:r>
        <w:rPr>
          <w:rFonts w:ascii="宋体" w:cs="Times New Roman"/>
          <w:sz w:val="24"/>
          <w:szCs w:val="24"/>
        </w:rPr>
        <w:t>º</w:t>
      </w:r>
      <w:r>
        <w:rPr>
          <w:rFonts w:ascii="宋体" w:cs="Times New Roman"/>
          <w:sz w:val="24"/>
          <w:szCs w:val="24"/>
        </w:rPr>
        <w:t>C。</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pH</w:t>
      </w:r>
      <w:proofErr w:type="gramStart"/>
      <w:r>
        <w:rPr>
          <w:rFonts w:ascii="宋体" w:cs="Times New Roman"/>
          <w:sz w:val="24"/>
          <w:szCs w:val="24"/>
        </w:rPr>
        <w:t>值单因子</w:t>
      </w:r>
      <w:proofErr w:type="gramEnd"/>
      <w:r>
        <w:rPr>
          <w:rFonts w:ascii="宋体" w:cs="Times New Roman"/>
          <w:sz w:val="24"/>
          <w:szCs w:val="24"/>
        </w:rPr>
        <w:t>指数按下式计算：</w:t>
      </w:r>
    </w:p>
    <w:p w:rsidR="00B33508" w:rsidRDefault="00C36A39">
      <w:pPr>
        <w:adjustRightInd w:val="0"/>
        <w:snapToGrid w:val="0"/>
        <w:spacing w:line="360" w:lineRule="auto"/>
        <w:ind w:leftChars="228" w:left="1679" w:hangingChars="500" w:hanging="1200"/>
        <w:rPr>
          <w:rFonts w:ascii="宋体" w:cs="Times New Roman"/>
          <w:sz w:val="24"/>
          <w:szCs w:val="24"/>
        </w:rPr>
      </w:pPr>
      <w:r>
        <w:rPr>
          <w:rFonts w:ascii="宋体" w:cs="Times New Roman"/>
          <w:sz w:val="24"/>
          <w:szCs w:val="24"/>
        </w:rPr>
        <w:t xml:space="preserve">          </w:t>
      </w:r>
      <w:r w:rsidR="00A51AE3">
        <w:rPr>
          <w:rFonts w:ascii="宋体" w:cs="Times New Roman"/>
          <w:sz w:val="24"/>
          <w:szCs w:val="24"/>
        </w:rPr>
        <w:pict>
          <v:shape id="_x0000_i1041" type="#_x0000_t75" style="width:103.3pt;height:36.3pt">
            <v:imagedata r:id="rId41" o:title=""/>
          </v:shape>
        </w:pict>
      </w:r>
      <w:r>
        <w:rPr>
          <w:rFonts w:ascii="宋体" w:cs="Times New Roman"/>
          <w:sz w:val="24"/>
          <w:szCs w:val="24"/>
        </w:rPr>
        <w:t xml:space="preserve">    pHj </w:t>
      </w:r>
      <w:r>
        <w:rPr>
          <w:rFonts w:ascii="宋体" w:cs="Times New Roman"/>
          <w:sz w:val="24"/>
          <w:szCs w:val="24"/>
        </w:rPr>
        <w:t>≤</w:t>
      </w:r>
      <w:r>
        <w:rPr>
          <w:rFonts w:ascii="宋体" w:cs="Times New Roman"/>
          <w:sz w:val="24"/>
          <w:szCs w:val="24"/>
        </w:rPr>
        <w:t xml:space="preserve"> 7.0    </w:t>
      </w:r>
      <w:r>
        <w:rPr>
          <w:rFonts w:ascii="宋体" w:cs="Times New Roman"/>
          <w:sz w:val="24"/>
          <w:szCs w:val="24"/>
        </w:rPr>
        <w:tab/>
        <w:t xml:space="preserve">          </w:t>
      </w:r>
      <w:r w:rsidR="00A51AE3">
        <w:rPr>
          <w:rFonts w:ascii="宋体" w:cs="Times New Roman"/>
          <w:sz w:val="24"/>
          <w:szCs w:val="24"/>
        </w:rPr>
        <w:pict>
          <v:shape id="_x0000_i1042" type="#_x0000_t75" style="width:103.95pt;height:35.7pt">
            <v:imagedata r:id="rId42" o:title=""/>
          </v:shape>
        </w:pict>
      </w:r>
      <w:r>
        <w:rPr>
          <w:rFonts w:ascii="宋体" w:cs="Times New Roman"/>
          <w:sz w:val="24"/>
          <w:szCs w:val="24"/>
        </w:rPr>
        <w:t xml:space="preserve">    pHj ＞ 7.0    </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式中：pH</w:t>
      </w:r>
      <w:r>
        <w:rPr>
          <w:rFonts w:ascii="宋体" w:cs="Times New Roman"/>
          <w:sz w:val="24"/>
          <w:szCs w:val="24"/>
          <w:vertAlign w:val="subscript"/>
        </w:rPr>
        <w:t>j</w:t>
      </w:r>
      <w:r>
        <w:rPr>
          <w:rFonts w:ascii="宋体" w:cs="Times New Roman"/>
          <w:sz w:val="24"/>
          <w:szCs w:val="24"/>
        </w:rPr>
        <w:t>―</w:t>
      </w:r>
      <w:r>
        <w:rPr>
          <w:rFonts w:ascii="宋体" w:cs="Times New Roman"/>
          <w:sz w:val="24"/>
          <w:szCs w:val="24"/>
        </w:rPr>
        <w:t>监测值；</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 xml:space="preserve">      pH</w:t>
      </w:r>
      <w:r>
        <w:rPr>
          <w:rFonts w:ascii="宋体" w:cs="Times New Roman"/>
          <w:sz w:val="24"/>
          <w:szCs w:val="24"/>
          <w:vertAlign w:val="subscript"/>
        </w:rPr>
        <w:t>LL</w:t>
      </w:r>
      <w:r>
        <w:rPr>
          <w:rFonts w:ascii="宋体" w:cs="Times New Roman"/>
          <w:sz w:val="24"/>
          <w:szCs w:val="24"/>
        </w:rPr>
        <w:t>―</w:t>
      </w:r>
      <w:r>
        <w:rPr>
          <w:rFonts w:ascii="宋体" w:cs="Times New Roman"/>
          <w:sz w:val="24"/>
          <w:szCs w:val="24"/>
        </w:rPr>
        <w:t>水质标准中规定的pH</w:t>
      </w:r>
      <w:r>
        <w:rPr>
          <w:rFonts w:ascii="宋体" w:cs="Times New Roman" w:hint="eastAsia"/>
          <w:sz w:val="24"/>
          <w:szCs w:val="24"/>
        </w:rPr>
        <w:t>值</w:t>
      </w:r>
      <w:r>
        <w:rPr>
          <w:rFonts w:ascii="宋体" w:cs="Times New Roman"/>
          <w:sz w:val="24"/>
          <w:szCs w:val="24"/>
        </w:rPr>
        <w:t>的下限；</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 xml:space="preserve">      pH</w:t>
      </w:r>
      <w:r>
        <w:rPr>
          <w:rFonts w:ascii="宋体" w:cs="Times New Roman"/>
          <w:sz w:val="24"/>
          <w:szCs w:val="24"/>
          <w:vertAlign w:val="subscript"/>
        </w:rPr>
        <w:t>UL</w:t>
      </w:r>
      <w:r>
        <w:rPr>
          <w:rFonts w:ascii="宋体" w:cs="Times New Roman"/>
          <w:sz w:val="24"/>
          <w:szCs w:val="24"/>
        </w:rPr>
        <w:t>――</w:t>
      </w:r>
      <w:r>
        <w:rPr>
          <w:rFonts w:ascii="宋体" w:cs="Times New Roman"/>
          <w:sz w:val="24"/>
          <w:szCs w:val="24"/>
        </w:rPr>
        <w:t>水质标准中规定的pH</w:t>
      </w:r>
      <w:r>
        <w:rPr>
          <w:rFonts w:ascii="宋体" w:cs="Times New Roman" w:hint="eastAsia"/>
          <w:sz w:val="24"/>
          <w:szCs w:val="24"/>
        </w:rPr>
        <w:t>值</w:t>
      </w:r>
      <w:r>
        <w:rPr>
          <w:rFonts w:ascii="宋体" w:cs="Times New Roman"/>
          <w:sz w:val="24"/>
          <w:szCs w:val="24"/>
        </w:rPr>
        <w:t>的上限。</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sz w:val="24"/>
          <w:szCs w:val="24"/>
        </w:rPr>
        <w:t>水质参数的标准指数＞1，表明该水质参数超过了规定的水质标准限值，已经不能满足水质功能要求。水质参数的标准指数越大，说明该水质参数超标越严重。</w:t>
      </w:r>
    </w:p>
    <w:p w:rsidR="00B33508" w:rsidRDefault="00C36A39">
      <w:pPr>
        <w:adjustRightInd w:val="0"/>
        <w:snapToGrid w:val="0"/>
        <w:spacing w:line="360" w:lineRule="auto"/>
        <w:ind w:firstLineChars="200" w:firstLine="480"/>
        <w:rPr>
          <w:rFonts w:ascii="宋体" w:cs="Times New Roman"/>
          <w:sz w:val="24"/>
          <w:szCs w:val="24"/>
        </w:rPr>
      </w:pPr>
      <w:r>
        <w:rPr>
          <w:rFonts w:ascii="宋体" w:cs="Times New Roman" w:hint="eastAsia"/>
          <w:sz w:val="24"/>
          <w:szCs w:val="24"/>
        </w:rPr>
        <w:t>5</w:t>
      </w:r>
      <w:r>
        <w:rPr>
          <w:rFonts w:ascii="宋体" w:cs="Times New Roman"/>
          <w:sz w:val="24"/>
          <w:szCs w:val="24"/>
        </w:rPr>
        <w:t>、监测结果分析与评价</w:t>
      </w:r>
    </w:p>
    <w:p w:rsidR="00B33508" w:rsidRDefault="00C36A39">
      <w:pPr>
        <w:widowControl/>
        <w:spacing w:line="360" w:lineRule="auto"/>
        <w:ind w:firstLineChars="200" w:firstLine="480"/>
        <w:rPr>
          <w:rFonts w:ascii="宋体" w:cs="Times New Roman"/>
          <w:kern w:val="0"/>
          <w:sz w:val="24"/>
          <w:szCs w:val="24"/>
          <w:lang w:bidi="en-US"/>
        </w:rPr>
      </w:pPr>
      <w:r>
        <w:rPr>
          <w:rFonts w:ascii="宋体" w:cs="Times New Roman"/>
          <w:kern w:val="0"/>
          <w:sz w:val="24"/>
          <w:szCs w:val="24"/>
          <w:lang w:bidi="en-US"/>
        </w:rPr>
        <w:t>水质监测结果见表</w:t>
      </w:r>
      <w:r>
        <w:rPr>
          <w:rFonts w:ascii="宋体" w:cs="Times New Roman" w:hint="eastAsia"/>
          <w:kern w:val="0"/>
          <w:sz w:val="24"/>
          <w:szCs w:val="24"/>
          <w:lang w:bidi="en-US"/>
        </w:rPr>
        <w:t>3.3</w:t>
      </w:r>
      <w:r>
        <w:rPr>
          <w:rFonts w:ascii="宋体" w:cs="Times New Roman"/>
          <w:kern w:val="0"/>
          <w:sz w:val="24"/>
          <w:szCs w:val="24"/>
          <w:lang w:bidi="en-US"/>
        </w:rPr>
        <w:t>-</w:t>
      </w:r>
      <w:r>
        <w:rPr>
          <w:rFonts w:ascii="宋体" w:cs="Times New Roman" w:hint="eastAsia"/>
          <w:kern w:val="0"/>
          <w:sz w:val="24"/>
          <w:szCs w:val="24"/>
          <w:lang w:bidi="en-US"/>
        </w:rPr>
        <w:t>9、表3.3-10、表3.3-11</w:t>
      </w:r>
      <w:r>
        <w:rPr>
          <w:rFonts w:ascii="宋体" w:cs="Times New Roman"/>
          <w:kern w:val="0"/>
          <w:sz w:val="24"/>
          <w:szCs w:val="24"/>
          <w:lang w:bidi="en-US"/>
        </w:rPr>
        <w:t>。</w:t>
      </w:r>
    </w:p>
    <w:p w:rsidR="00B33508" w:rsidRDefault="00C36A39">
      <w:pPr>
        <w:adjustRightInd w:val="0"/>
        <w:snapToGrid w:val="0"/>
        <w:spacing w:line="440" w:lineRule="exact"/>
        <w:ind w:firstLineChars="200" w:firstLine="482"/>
        <w:jc w:val="center"/>
        <w:rPr>
          <w:rFonts w:ascii="Times New Roman" w:hAnsi="Times New Roman" w:cs="Times New Roman"/>
          <w:b/>
          <w:sz w:val="24"/>
          <w:szCs w:val="24"/>
        </w:rPr>
      </w:pPr>
      <w:r>
        <w:rPr>
          <w:rFonts w:ascii="Times New Roman" w:hAnsi="Times New Roman" w:cs="Times New Roman" w:hint="eastAsia"/>
          <w:b/>
          <w:sz w:val="24"/>
          <w:szCs w:val="24"/>
        </w:rPr>
        <w:lastRenderedPageBreak/>
        <w:t>表</w:t>
      </w:r>
      <w:r>
        <w:rPr>
          <w:rFonts w:ascii="Times New Roman" w:hAnsi="Times New Roman" w:cs="Times New Roman" w:hint="eastAsia"/>
          <w:b/>
          <w:sz w:val="24"/>
          <w:szCs w:val="24"/>
        </w:rPr>
        <w:t xml:space="preserve">3.3-9 </w:t>
      </w:r>
      <w:r>
        <w:rPr>
          <w:rFonts w:ascii="Times New Roman" w:hAnsi="Times New Roman" w:cs="Times New Roman" w:hint="eastAsia"/>
          <w:b/>
          <w:sz w:val="24"/>
          <w:szCs w:val="24"/>
        </w:rPr>
        <w:t>长江水质现状监测结果及标准指数</w:t>
      </w:r>
    </w:p>
    <w:tbl>
      <w:tblPr>
        <w:tblW w:w="89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26"/>
        <w:gridCol w:w="1072"/>
        <w:gridCol w:w="597"/>
        <w:gridCol w:w="608"/>
        <w:gridCol w:w="661"/>
        <w:gridCol w:w="699"/>
        <w:gridCol w:w="698"/>
        <w:gridCol w:w="699"/>
        <w:gridCol w:w="763"/>
        <w:gridCol w:w="712"/>
        <w:gridCol w:w="1097"/>
      </w:tblGrid>
      <w:tr w:rsidR="00B33508">
        <w:trPr>
          <w:trHeight w:val="369"/>
          <w:jc w:val="center"/>
        </w:trPr>
        <w:tc>
          <w:tcPr>
            <w:tcW w:w="1326" w:type="dxa"/>
            <w:vMerge w:val="restart"/>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监测点位</w:t>
            </w:r>
          </w:p>
        </w:tc>
        <w:tc>
          <w:tcPr>
            <w:tcW w:w="1072" w:type="dxa"/>
            <w:vMerge w:val="restart"/>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采样时间</w:t>
            </w:r>
          </w:p>
        </w:tc>
        <w:tc>
          <w:tcPr>
            <w:tcW w:w="6534" w:type="dxa"/>
            <w:gridSpan w:val="9"/>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测定项目及其结果（单位：mg/L，pH无量纲，粪大肠菌群：</w:t>
            </w:r>
            <w:proofErr w:type="gramStart"/>
            <w:r>
              <w:rPr>
                <w:rFonts w:ascii="宋体" w:cs="Times New Roman" w:hint="eastAsia"/>
                <w:kern w:val="0"/>
                <w:sz w:val="18"/>
                <w:szCs w:val="18"/>
              </w:rPr>
              <w:t>个</w:t>
            </w:r>
            <w:proofErr w:type="gramEnd"/>
            <w:r>
              <w:rPr>
                <w:rFonts w:ascii="宋体" w:cs="Times New Roman" w:hint="eastAsia"/>
                <w:kern w:val="0"/>
                <w:sz w:val="18"/>
                <w:szCs w:val="18"/>
              </w:rPr>
              <w:t>/L）</w:t>
            </w:r>
          </w:p>
        </w:tc>
      </w:tr>
      <w:tr w:rsidR="00B33508">
        <w:trPr>
          <w:trHeight w:val="369"/>
          <w:jc w:val="center"/>
        </w:trPr>
        <w:tc>
          <w:tcPr>
            <w:tcW w:w="1326" w:type="dxa"/>
            <w:vMerge/>
            <w:vAlign w:val="center"/>
          </w:tcPr>
          <w:p w:rsidR="00B33508" w:rsidRDefault="00B33508"/>
        </w:tc>
        <w:tc>
          <w:tcPr>
            <w:tcW w:w="1072" w:type="dxa"/>
            <w:vMerge/>
            <w:vAlign w:val="center"/>
          </w:tcPr>
          <w:p w:rsidR="00B33508" w:rsidRDefault="00B33508"/>
        </w:tc>
        <w:tc>
          <w:tcPr>
            <w:tcW w:w="5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pH</w:t>
            </w:r>
          </w:p>
        </w:tc>
        <w:tc>
          <w:tcPr>
            <w:tcW w:w="60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COD</w:t>
            </w:r>
          </w:p>
        </w:tc>
        <w:tc>
          <w:tcPr>
            <w:tcW w:w="661"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BOD</w:t>
            </w:r>
            <w:r>
              <w:rPr>
                <w:rFonts w:ascii="宋体" w:cs="Times New Roman" w:hint="eastAsia"/>
                <w:kern w:val="0"/>
                <w:sz w:val="18"/>
                <w:szCs w:val="18"/>
                <w:vertAlign w:val="subscript"/>
              </w:rPr>
              <w:t>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氨氮</w:t>
            </w:r>
          </w:p>
        </w:tc>
        <w:tc>
          <w:tcPr>
            <w:tcW w:w="69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总磷</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石油类</w:t>
            </w:r>
          </w:p>
        </w:tc>
        <w:tc>
          <w:tcPr>
            <w:tcW w:w="763"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硫化物</w:t>
            </w:r>
          </w:p>
        </w:tc>
        <w:tc>
          <w:tcPr>
            <w:tcW w:w="71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挥发</w:t>
            </w:r>
            <w:proofErr w:type="gramStart"/>
            <w:r>
              <w:rPr>
                <w:rFonts w:ascii="宋体" w:cs="Times New Roman" w:hint="eastAsia"/>
                <w:kern w:val="0"/>
                <w:sz w:val="18"/>
                <w:szCs w:val="18"/>
              </w:rPr>
              <w:t>酚</w:t>
            </w:r>
            <w:proofErr w:type="gramEnd"/>
          </w:p>
        </w:tc>
        <w:tc>
          <w:tcPr>
            <w:tcW w:w="10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 xml:space="preserve">粪大肠菌群  </w:t>
            </w:r>
          </w:p>
        </w:tc>
      </w:tr>
      <w:tr w:rsidR="00B33508">
        <w:trPr>
          <w:trHeight w:val="369"/>
          <w:jc w:val="center"/>
        </w:trPr>
        <w:tc>
          <w:tcPr>
            <w:tcW w:w="1326" w:type="dxa"/>
            <w:vMerge w:val="restart"/>
            <w:vAlign w:val="center"/>
          </w:tcPr>
          <w:p w:rsidR="00B33508" w:rsidRDefault="00C36A39">
            <w:pPr>
              <w:widowControl/>
              <w:spacing w:before="100" w:beforeAutospacing="1" w:after="100" w:afterAutospacing="1"/>
              <w:jc w:val="center"/>
              <w:rPr>
                <w:rFonts w:ascii="Times New Roman" w:hAnsi="Times New Roman" w:cs="Times New Roman"/>
                <w:kern w:val="0"/>
                <w:sz w:val="18"/>
                <w:szCs w:val="18"/>
              </w:rPr>
            </w:pPr>
            <w:r>
              <w:rPr>
                <w:rFonts w:ascii="Times New Roman" w:hAnsi="Times New Roman" w:cs="Times New Roman" w:hint="eastAsia"/>
                <w:kern w:val="0"/>
                <w:sz w:val="18"/>
                <w:szCs w:val="18"/>
              </w:rPr>
              <w:t>W1</w:t>
            </w:r>
            <w:r>
              <w:rPr>
                <w:rFonts w:ascii="Times New Roman" w:hAnsi="Times New Roman" w:cs="Times New Roman" w:hint="eastAsia"/>
                <w:kern w:val="0"/>
                <w:sz w:val="18"/>
                <w:szCs w:val="18"/>
              </w:rPr>
              <w:t>长江（云溪污水处理厂排污口上游</w:t>
            </w:r>
            <w:r>
              <w:rPr>
                <w:rFonts w:ascii="Times New Roman" w:hAnsi="Times New Roman" w:cs="Times New Roman" w:hint="eastAsia"/>
                <w:kern w:val="0"/>
                <w:sz w:val="18"/>
                <w:szCs w:val="18"/>
              </w:rPr>
              <w:t xml:space="preserve">500m </w:t>
            </w:r>
            <w:r>
              <w:rPr>
                <w:rFonts w:ascii="Times New Roman" w:hAnsi="Times New Roman" w:cs="Times New Roman" w:hint="eastAsia"/>
                <w:kern w:val="0"/>
                <w:sz w:val="18"/>
                <w:szCs w:val="18"/>
              </w:rPr>
              <w:t>）</w:t>
            </w:r>
          </w:p>
        </w:tc>
        <w:tc>
          <w:tcPr>
            <w:tcW w:w="107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04</w:t>
            </w:r>
            <w:r>
              <w:rPr>
                <w:rFonts w:ascii="宋体" w:cs="Times New Roman"/>
                <w:kern w:val="0"/>
                <w:sz w:val="18"/>
                <w:szCs w:val="18"/>
              </w:rPr>
              <w:t>月</w:t>
            </w:r>
            <w:r>
              <w:rPr>
                <w:rFonts w:ascii="宋体" w:cs="Times New Roman" w:hint="eastAsia"/>
                <w:kern w:val="0"/>
                <w:sz w:val="18"/>
                <w:szCs w:val="18"/>
              </w:rPr>
              <w:t>20</w:t>
            </w:r>
            <w:r>
              <w:rPr>
                <w:rFonts w:ascii="宋体" w:cs="Times New Roman"/>
                <w:kern w:val="0"/>
                <w:sz w:val="18"/>
                <w:szCs w:val="18"/>
              </w:rPr>
              <w:t>日</w:t>
            </w:r>
          </w:p>
        </w:tc>
        <w:tc>
          <w:tcPr>
            <w:tcW w:w="5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7.02</w:t>
            </w:r>
          </w:p>
        </w:tc>
        <w:tc>
          <w:tcPr>
            <w:tcW w:w="60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11.4</w:t>
            </w:r>
          </w:p>
        </w:tc>
        <w:tc>
          <w:tcPr>
            <w:tcW w:w="661"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2.9</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0.496</w:t>
            </w:r>
          </w:p>
        </w:tc>
        <w:tc>
          <w:tcPr>
            <w:tcW w:w="69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0.07</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763"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71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10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2.6×10</w:t>
            </w:r>
            <w:r>
              <w:rPr>
                <w:rFonts w:ascii="宋体" w:cs="Times New Roman" w:hint="eastAsia"/>
                <w:kern w:val="0"/>
                <w:sz w:val="18"/>
                <w:szCs w:val="18"/>
                <w:vertAlign w:val="superscript"/>
              </w:rPr>
              <w:t>3</w:t>
            </w:r>
          </w:p>
        </w:tc>
      </w:tr>
      <w:tr w:rsidR="00B33508">
        <w:trPr>
          <w:trHeight w:val="369"/>
          <w:jc w:val="center"/>
        </w:trPr>
        <w:tc>
          <w:tcPr>
            <w:tcW w:w="1326" w:type="dxa"/>
            <w:vMerge/>
            <w:vAlign w:val="center"/>
          </w:tcPr>
          <w:p w:rsidR="00B33508" w:rsidRDefault="00B33508"/>
        </w:tc>
        <w:tc>
          <w:tcPr>
            <w:tcW w:w="107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04</w:t>
            </w:r>
            <w:r>
              <w:rPr>
                <w:rFonts w:ascii="宋体" w:cs="Times New Roman"/>
                <w:kern w:val="0"/>
                <w:sz w:val="18"/>
                <w:szCs w:val="18"/>
              </w:rPr>
              <w:t>月</w:t>
            </w:r>
            <w:r>
              <w:rPr>
                <w:rFonts w:ascii="宋体" w:cs="Times New Roman" w:hint="eastAsia"/>
                <w:kern w:val="0"/>
                <w:sz w:val="18"/>
                <w:szCs w:val="18"/>
              </w:rPr>
              <w:t>21</w:t>
            </w:r>
            <w:r>
              <w:rPr>
                <w:rFonts w:ascii="宋体" w:cs="Times New Roman"/>
                <w:kern w:val="0"/>
                <w:sz w:val="18"/>
                <w:szCs w:val="18"/>
              </w:rPr>
              <w:t>日</w:t>
            </w:r>
          </w:p>
        </w:tc>
        <w:tc>
          <w:tcPr>
            <w:tcW w:w="597"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7.08</w:t>
            </w:r>
          </w:p>
        </w:tc>
        <w:tc>
          <w:tcPr>
            <w:tcW w:w="608"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10.9</w:t>
            </w:r>
          </w:p>
        </w:tc>
        <w:tc>
          <w:tcPr>
            <w:tcW w:w="661"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3.1</w:t>
            </w:r>
          </w:p>
        </w:tc>
        <w:tc>
          <w:tcPr>
            <w:tcW w:w="699"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0.467</w:t>
            </w:r>
          </w:p>
        </w:tc>
        <w:tc>
          <w:tcPr>
            <w:tcW w:w="698"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0.05</w:t>
            </w:r>
          </w:p>
        </w:tc>
        <w:tc>
          <w:tcPr>
            <w:tcW w:w="699"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763"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71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1097"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4.3×10</w:t>
            </w:r>
            <w:r>
              <w:rPr>
                <w:rFonts w:ascii="宋体" w:cs="Times New Roman" w:hint="eastAsia"/>
                <w:kern w:val="0"/>
                <w:sz w:val="18"/>
                <w:szCs w:val="18"/>
                <w:vertAlign w:val="superscript"/>
              </w:rPr>
              <w:t>3</w:t>
            </w:r>
          </w:p>
        </w:tc>
      </w:tr>
      <w:tr w:rsidR="00B33508">
        <w:trPr>
          <w:trHeight w:val="369"/>
          <w:jc w:val="center"/>
        </w:trPr>
        <w:tc>
          <w:tcPr>
            <w:tcW w:w="1326" w:type="dxa"/>
            <w:vMerge/>
            <w:vAlign w:val="center"/>
          </w:tcPr>
          <w:p w:rsidR="00B33508" w:rsidRDefault="00B33508"/>
        </w:tc>
        <w:tc>
          <w:tcPr>
            <w:tcW w:w="107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04</w:t>
            </w:r>
            <w:r>
              <w:rPr>
                <w:rFonts w:ascii="宋体" w:cs="Times New Roman"/>
                <w:kern w:val="0"/>
                <w:sz w:val="18"/>
                <w:szCs w:val="18"/>
              </w:rPr>
              <w:t>月</w:t>
            </w:r>
            <w:r>
              <w:rPr>
                <w:rFonts w:ascii="宋体" w:cs="Times New Roman" w:hint="eastAsia"/>
                <w:kern w:val="0"/>
                <w:sz w:val="18"/>
                <w:szCs w:val="18"/>
              </w:rPr>
              <w:t>22</w:t>
            </w:r>
            <w:r>
              <w:rPr>
                <w:rFonts w:ascii="宋体" w:cs="Times New Roman"/>
                <w:kern w:val="0"/>
                <w:sz w:val="18"/>
                <w:szCs w:val="18"/>
              </w:rPr>
              <w:t>日</w:t>
            </w:r>
          </w:p>
        </w:tc>
        <w:tc>
          <w:tcPr>
            <w:tcW w:w="597"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7.10</w:t>
            </w:r>
          </w:p>
        </w:tc>
        <w:tc>
          <w:tcPr>
            <w:tcW w:w="608"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12.0</w:t>
            </w:r>
          </w:p>
        </w:tc>
        <w:tc>
          <w:tcPr>
            <w:tcW w:w="661"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3.1</w:t>
            </w:r>
          </w:p>
        </w:tc>
        <w:tc>
          <w:tcPr>
            <w:tcW w:w="699"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0.482</w:t>
            </w:r>
          </w:p>
        </w:tc>
        <w:tc>
          <w:tcPr>
            <w:tcW w:w="698"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0.06</w:t>
            </w:r>
          </w:p>
        </w:tc>
        <w:tc>
          <w:tcPr>
            <w:tcW w:w="699"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0.02</w:t>
            </w:r>
          </w:p>
        </w:tc>
        <w:tc>
          <w:tcPr>
            <w:tcW w:w="763"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71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1097"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3.3×10</w:t>
            </w:r>
            <w:r>
              <w:rPr>
                <w:rFonts w:ascii="宋体" w:cs="Times New Roman" w:hint="eastAsia"/>
                <w:kern w:val="0"/>
                <w:sz w:val="18"/>
                <w:szCs w:val="18"/>
                <w:vertAlign w:val="superscript"/>
              </w:rPr>
              <w:t>3</w:t>
            </w:r>
          </w:p>
        </w:tc>
      </w:tr>
      <w:tr w:rsidR="00B33508">
        <w:trPr>
          <w:trHeight w:val="369"/>
          <w:jc w:val="center"/>
        </w:trPr>
        <w:tc>
          <w:tcPr>
            <w:tcW w:w="1326" w:type="dxa"/>
            <w:vMerge w:val="restart"/>
            <w:vAlign w:val="center"/>
          </w:tcPr>
          <w:p w:rsidR="00B33508" w:rsidRDefault="00C36A39">
            <w:pPr>
              <w:widowControl/>
              <w:spacing w:before="100" w:beforeAutospacing="1" w:after="100" w:afterAutospacing="1"/>
              <w:jc w:val="center"/>
              <w:rPr>
                <w:rFonts w:ascii="Times New Roman" w:hAnsi="Times New Roman" w:cs="Times New Roman"/>
                <w:kern w:val="0"/>
                <w:sz w:val="18"/>
                <w:szCs w:val="18"/>
              </w:rPr>
            </w:pPr>
            <w:r>
              <w:rPr>
                <w:rFonts w:ascii="Times New Roman" w:hAnsi="Times New Roman" w:cs="Times New Roman" w:hint="eastAsia"/>
                <w:kern w:val="0"/>
                <w:sz w:val="18"/>
                <w:szCs w:val="18"/>
              </w:rPr>
              <w:t>W2</w:t>
            </w:r>
            <w:r>
              <w:rPr>
                <w:rFonts w:ascii="Times New Roman" w:hAnsi="Times New Roman" w:cs="Times New Roman" w:hint="eastAsia"/>
                <w:kern w:val="0"/>
                <w:sz w:val="18"/>
                <w:szCs w:val="18"/>
              </w:rPr>
              <w:t>长江（云溪污水处理厂排污口下游</w:t>
            </w:r>
            <w:r>
              <w:rPr>
                <w:rFonts w:ascii="Times New Roman" w:hAnsi="Times New Roman" w:cs="Times New Roman" w:hint="eastAsia"/>
                <w:kern w:val="0"/>
                <w:sz w:val="18"/>
                <w:szCs w:val="18"/>
              </w:rPr>
              <w:t xml:space="preserve">500m </w:t>
            </w:r>
            <w:r>
              <w:rPr>
                <w:rFonts w:ascii="Times New Roman" w:hAnsi="Times New Roman" w:cs="Times New Roman" w:hint="eastAsia"/>
                <w:kern w:val="0"/>
                <w:sz w:val="18"/>
                <w:szCs w:val="18"/>
              </w:rPr>
              <w:t>）</w:t>
            </w:r>
          </w:p>
        </w:tc>
        <w:tc>
          <w:tcPr>
            <w:tcW w:w="107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04</w:t>
            </w:r>
            <w:r>
              <w:rPr>
                <w:rFonts w:ascii="宋体" w:cs="Times New Roman"/>
                <w:kern w:val="0"/>
                <w:sz w:val="18"/>
                <w:szCs w:val="18"/>
              </w:rPr>
              <w:t>月</w:t>
            </w:r>
            <w:r>
              <w:rPr>
                <w:rFonts w:ascii="宋体" w:cs="Times New Roman" w:hint="eastAsia"/>
                <w:kern w:val="0"/>
                <w:sz w:val="18"/>
                <w:szCs w:val="18"/>
              </w:rPr>
              <w:t>20</w:t>
            </w:r>
            <w:r>
              <w:rPr>
                <w:rFonts w:ascii="宋体" w:cs="Times New Roman"/>
                <w:kern w:val="0"/>
                <w:sz w:val="18"/>
                <w:szCs w:val="18"/>
              </w:rPr>
              <w:t>日</w:t>
            </w:r>
          </w:p>
        </w:tc>
        <w:tc>
          <w:tcPr>
            <w:tcW w:w="5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7.22</w:t>
            </w:r>
          </w:p>
        </w:tc>
        <w:tc>
          <w:tcPr>
            <w:tcW w:w="60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10.7</w:t>
            </w:r>
          </w:p>
        </w:tc>
        <w:tc>
          <w:tcPr>
            <w:tcW w:w="661"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2.7</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0.478</w:t>
            </w:r>
          </w:p>
        </w:tc>
        <w:tc>
          <w:tcPr>
            <w:tcW w:w="69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0.09</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0.02</w:t>
            </w:r>
          </w:p>
        </w:tc>
        <w:tc>
          <w:tcPr>
            <w:tcW w:w="763"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71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10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6.3×10</w:t>
            </w:r>
            <w:r>
              <w:rPr>
                <w:rFonts w:ascii="宋体" w:cs="Times New Roman" w:hint="eastAsia"/>
                <w:kern w:val="0"/>
                <w:sz w:val="18"/>
                <w:szCs w:val="18"/>
                <w:vertAlign w:val="superscript"/>
              </w:rPr>
              <w:t>3</w:t>
            </w:r>
          </w:p>
        </w:tc>
      </w:tr>
      <w:tr w:rsidR="00B33508">
        <w:trPr>
          <w:trHeight w:val="369"/>
          <w:jc w:val="center"/>
        </w:trPr>
        <w:tc>
          <w:tcPr>
            <w:tcW w:w="1326" w:type="dxa"/>
            <w:vMerge/>
            <w:vAlign w:val="center"/>
          </w:tcPr>
          <w:p w:rsidR="00B33508" w:rsidRDefault="00B33508"/>
        </w:tc>
        <w:tc>
          <w:tcPr>
            <w:tcW w:w="107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04</w:t>
            </w:r>
            <w:r>
              <w:rPr>
                <w:rFonts w:ascii="宋体" w:cs="Times New Roman"/>
                <w:kern w:val="0"/>
                <w:sz w:val="18"/>
                <w:szCs w:val="18"/>
              </w:rPr>
              <w:t>月</w:t>
            </w:r>
            <w:r>
              <w:rPr>
                <w:rFonts w:ascii="宋体" w:cs="Times New Roman" w:hint="eastAsia"/>
                <w:kern w:val="0"/>
                <w:sz w:val="18"/>
                <w:szCs w:val="18"/>
              </w:rPr>
              <w:t>21</w:t>
            </w:r>
            <w:r>
              <w:rPr>
                <w:rFonts w:ascii="宋体" w:cs="Times New Roman"/>
                <w:kern w:val="0"/>
                <w:sz w:val="18"/>
                <w:szCs w:val="18"/>
              </w:rPr>
              <w:t>日</w:t>
            </w:r>
          </w:p>
        </w:tc>
        <w:tc>
          <w:tcPr>
            <w:tcW w:w="597"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7.25</w:t>
            </w:r>
          </w:p>
        </w:tc>
        <w:tc>
          <w:tcPr>
            <w:tcW w:w="608"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11.6</w:t>
            </w:r>
          </w:p>
        </w:tc>
        <w:tc>
          <w:tcPr>
            <w:tcW w:w="661"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3.0</w:t>
            </w:r>
          </w:p>
        </w:tc>
        <w:tc>
          <w:tcPr>
            <w:tcW w:w="699"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0.461</w:t>
            </w:r>
          </w:p>
        </w:tc>
        <w:tc>
          <w:tcPr>
            <w:tcW w:w="698"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0.09</w:t>
            </w:r>
          </w:p>
        </w:tc>
        <w:tc>
          <w:tcPr>
            <w:tcW w:w="699"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763"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71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1097"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4.9×10</w:t>
            </w:r>
            <w:r>
              <w:rPr>
                <w:rFonts w:ascii="宋体" w:cs="Times New Roman" w:hint="eastAsia"/>
                <w:kern w:val="0"/>
                <w:sz w:val="18"/>
                <w:szCs w:val="18"/>
                <w:vertAlign w:val="superscript"/>
              </w:rPr>
              <w:t>3</w:t>
            </w:r>
          </w:p>
        </w:tc>
      </w:tr>
      <w:tr w:rsidR="00B33508">
        <w:trPr>
          <w:trHeight w:val="369"/>
          <w:jc w:val="center"/>
        </w:trPr>
        <w:tc>
          <w:tcPr>
            <w:tcW w:w="1326" w:type="dxa"/>
            <w:vMerge/>
            <w:vAlign w:val="center"/>
          </w:tcPr>
          <w:p w:rsidR="00B33508" w:rsidRDefault="00B33508"/>
        </w:tc>
        <w:tc>
          <w:tcPr>
            <w:tcW w:w="107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04</w:t>
            </w:r>
            <w:r>
              <w:rPr>
                <w:rFonts w:ascii="宋体" w:cs="Times New Roman"/>
                <w:kern w:val="0"/>
                <w:sz w:val="18"/>
                <w:szCs w:val="18"/>
              </w:rPr>
              <w:t>月</w:t>
            </w:r>
            <w:r>
              <w:rPr>
                <w:rFonts w:ascii="宋体" w:cs="Times New Roman" w:hint="eastAsia"/>
                <w:kern w:val="0"/>
                <w:sz w:val="18"/>
                <w:szCs w:val="18"/>
              </w:rPr>
              <w:t>22</w:t>
            </w:r>
            <w:r>
              <w:rPr>
                <w:rFonts w:ascii="宋体" w:cs="Times New Roman"/>
                <w:kern w:val="0"/>
                <w:sz w:val="18"/>
                <w:szCs w:val="18"/>
              </w:rPr>
              <w:t>日</w:t>
            </w:r>
          </w:p>
        </w:tc>
        <w:tc>
          <w:tcPr>
            <w:tcW w:w="597"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7.18</w:t>
            </w:r>
          </w:p>
        </w:tc>
        <w:tc>
          <w:tcPr>
            <w:tcW w:w="608"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10.2</w:t>
            </w:r>
          </w:p>
        </w:tc>
        <w:tc>
          <w:tcPr>
            <w:tcW w:w="661"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3.2</w:t>
            </w:r>
          </w:p>
        </w:tc>
        <w:tc>
          <w:tcPr>
            <w:tcW w:w="699"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0.458</w:t>
            </w:r>
          </w:p>
        </w:tc>
        <w:tc>
          <w:tcPr>
            <w:tcW w:w="698"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0.06</w:t>
            </w:r>
          </w:p>
        </w:tc>
        <w:tc>
          <w:tcPr>
            <w:tcW w:w="699"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763"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71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ND</w:t>
            </w:r>
          </w:p>
        </w:tc>
        <w:tc>
          <w:tcPr>
            <w:tcW w:w="1097"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3.4×10</w:t>
            </w:r>
            <w:r>
              <w:rPr>
                <w:rFonts w:ascii="宋体" w:cs="Times New Roman" w:hint="eastAsia"/>
                <w:kern w:val="0"/>
                <w:sz w:val="18"/>
                <w:szCs w:val="18"/>
                <w:vertAlign w:val="superscript"/>
              </w:rPr>
              <w:t>3</w:t>
            </w:r>
          </w:p>
        </w:tc>
      </w:tr>
      <w:tr w:rsidR="00B33508">
        <w:trPr>
          <w:trHeight w:val="369"/>
          <w:jc w:val="center"/>
        </w:trPr>
        <w:tc>
          <w:tcPr>
            <w:tcW w:w="2398" w:type="dxa"/>
            <w:gridSpan w:val="2"/>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Ⅲ类标准值</w:t>
            </w:r>
          </w:p>
        </w:tc>
        <w:tc>
          <w:tcPr>
            <w:tcW w:w="597"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6～9</w:t>
            </w:r>
          </w:p>
        </w:tc>
        <w:tc>
          <w:tcPr>
            <w:tcW w:w="608"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20</w:t>
            </w:r>
          </w:p>
        </w:tc>
        <w:tc>
          <w:tcPr>
            <w:tcW w:w="661"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4</w:t>
            </w:r>
          </w:p>
        </w:tc>
        <w:tc>
          <w:tcPr>
            <w:tcW w:w="699"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1.0</w:t>
            </w:r>
          </w:p>
        </w:tc>
        <w:tc>
          <w:tcPr>
            <w:tcW w:w="698"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0.2</w:t>
            </w:r>
          </w:p>
        </w:tc>
        <w:tc>
          <w:tcPr>
            <w:tcW w:w="699"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0.05</w:t>
            </w:r>
          </w:p>
        </w:tc>
        <w:tc>
          <w:tcPr>
            <w:tcW w:w="763"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0.2</w:t>
            </w:r>
          </w:p>
        </w:tc>
        <w:tc>
          <w:tcPr>
            <w:tcW w:w="71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0.005</w:t>
            </w:r>
          </w:p>
        </w:tc>
        <w:tc>
          <w:tcPr>
            <w:tcW w:w="1097"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hint="eastAsia"/>
                <w:kern w:val="0"/>
                <w:sz w:val="18"/>
                <w:szCs w:val="18"/>
              </w:rPr>
              <w:t>10000</w:t>
            </w:r>
          </w:p>
        </w:tc>
      </w:tr>
      <w:tr w:rsidR="00B33508">
        <w:trPr>
          <w:trHeight w:val="369"/>
          <w:jc w:val="center"/>
        </w:trPr>
        <w:tc>
          <w:tcPr>
            <w:tcW w:w="1326" w:type="dxa"/>
            <w:vMerge w:val="restart"/>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监测点位</w:t>
            </w:r>
          </w:p>
        </w:tc>
        <w:tc>
          <w:tcPr>
            <w:tcW w:w="1072" w:type="dxa"/>
            <w:vMerge w:val="restart"/>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采样时间</w:t>
            </w:r>
          </w:p>
        </w:tc>
        <w:tc>
          <w:tcPr>
            <w:tcW w:w="6534" w:type="dxa"/>
            <w:gridSpan w:val="9"/>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Times New Roman" w:hAnsi="Times New Roman" w:cs="Times New Roman"/>
                <w:kern w:val="0"/>
                <w:sz w:val="18"/>
                <w:szCs w:val="18"/>
              </w:rPr>
              <w:t>标准指数</w:t>
            </w:r>
          </w:p>
        </w:tc>
      </w:tr>
      <w:tr w:rsidR="00B33508">
        <w:trPr>
          <w:trHeight w:val="369"/>
          <w:jc w:val="center"/>
        </w:trPr>
        <w:tc>
          <w:tcPr>
            <w:tcW w:w="1326" w:type="dxa"/>
            <w:vMerge/>
            <w:vAlign w:val="center"/>
          </w:tcPr>
          <w:p w:rsidR="00B33508" w:rsidRDefault="00B33508"/>
        </w:tc>
        <w:tc>
          <w:tcPr>
            <w:tcW w:w="1072" w:type="dxa"/>
            <w:vMerge/>
            <w:vAlign w:val="center"/>
          </w:tcPr>
          <w:p w:rsidR="00B33508" w:rsidRDefault="00B33508"/>
        </w:tc>
        <w:tc>
          <w:tcPr>
            <w:tcW w:w="5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pH</w:t>
            </w:r>
          </w:p>
        </w:tc>
        <w:tc>
          <w:tcPr>
            <w:tcW w:w="60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COD</w:t>
            </w:r>
          </w:p>
        </w:tc>
        <w:tc>
          <w:tcPr>
            <w:tcW w:w="661"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BOD</w:t>
            </w:r>
            <w:r>
              <w:rPr>
                <w:rFonts w:ascii="宋体" w:cs="Times New Roman"/>
                <w:kern w:val="0"/>
                <w:sz w:val="18"/>
                <w:szCs w:val="18"/>
                <w:vertAlign w:val="subscript"/>
              </w:rPr>
              <w:t>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氨氮</w:t>
            </w:r>
          </w:p>
        </w:tc>
        <w:tc>
          <w:tcPr>
            <w:tcW w:w="69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总磷</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石油类</w:t>
            </w:r>
          </w:p>
        </w:tc>
        <w:tc>
          <w:tcPr>
            <w:tcW w:w="763"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硫化物</w:t>
            </w:r>
          </w:p>
        </w:tc>
        <w:tc>
          <w:tcPr>
            <w:tcW w:w="71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挥发</w:t>
            </w:r>
            <w:proofErr w:type="gramStart"/>
            <w:r>
              <w:rPr>
                <w:rFonts w:ascii="宋体" w:cs="Times New Roman"/>
                <w:kern w:val="0"/>
                <w:sz w:val="18"/>
                <w:szCs w:val="18"/>
              </w:rPr>
              <w:t>酚</w:t>
            </w:r>
            <w:proofErr w:type="gramEnd"/>
          </w:p>
        </w:tc>
        <w:tc>
          <w:tcPr>
            <w:tcW w:w="10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粪大肠菌群</w:t>
            </w:r>
          </w:p>
        </w:tc>
      </w:tr>
      <w:tr w:rsidR="00B33508">
        <w:trPr>
          <w:trHeight w:val="369"/>
          <w:jc w:val="center"/>
        </w:trPr>
        <w:tc>
          <w:tcPr>
            <w:tcW w:w="1326" w:type="dxa"/>
            <w:vMerge w:val="restart"/>
            <w:vAlign w:val="center"/>
          </w:tcPr>
          <w:p w:rsidR="00B33508" w:rsidRDefault="00C36A39">
            <w:pPr>
              <w:widowControl/>
              <w:spacing w:before="100" w:beforeAutospacing="1" w:after="100" w:afterAutospacing="1"/>
              <w:jc w:val="center"/>
              <w:rPr>
                <w:rFonts w:ascii="Times New Roman" w:hAnsi="Times New Roman" w:cs="Times New Roman"/>
                <w:kern w:val="0"/>
                <w:sz w:val="18"/>
                <w:szCs w:val="18"/>
              </w:rPr>
            </w:pPr>
            <w:r>
              <w:rPr>
                <w:rFonts w:ascii="Times New Roman" w:hAnsi="Times New Roman" w:cs="Times New Roman"/>
                <w:kern w:val="0"/>
                <w:sz w:val="18"/>
                <w:szCs w:val="18"/>
              </w:rPr>
              <w:t>W1</w:t>
            </w:r>
            <w:r>
              <w:rPr>
                <w:rFonts w:ascii="Times New Roman" w:hAnsi="Times New Roman" w:cs="Times New Roman"/>
                <w:kern w:val="0"/>
                <w:sz w:val="18"/>
                <w:szCs w:val="18"/>
              </w:rPr>
              <w:t>长江（云溪污水处理厂排污口上游</w:t>
            </w:r>
            <w:r>
              <w:rPr>
                <w:rFonts w:ascii="Times New Roman" w:hAnsi="Times New Roman" w:cs="Times New Roman"/>
                <w:kern w:val="0"/>
                <w:sz w:val="18"/>
                <w:szCs w:val="18"/>
              </w:rPr>
              <w:t xml:space="preserve">500m </w:t>
            </w:r>
            <w:r>
              <w:rPr>
                <w:rFonts w:ascii="Times New Roman" w:hAnsi="Times New Roman" w:cs="Times New Roman"/>
                <w:kern w:val="0"/>
                <w:sz w:val="18"/>
                <w:szCs w:val="18"/>
              </w:rPr>
              <w:t>）</w:t>
            </w:r>
          </w:p>
        </w:tc>
        <w:tc>
          <w:tcPr>
            <w:tcW w:w="1072" w:type="dxa"/>
            <w:vAlign w:val="center"/>
          </w:tcPr>
          <w:p w:rsidR="00B33508" w:rsidRDefault="00C36A39">
            <w:pPr>
              <w:widowControl/>
              <w:spacing w:before="100" w:beforeAutospacing="1" w:after="100" w:afterAutospacing="1"/>
              <w:jc w:val="center"/>
              <w:rPr>
                <w:rFonts w:ascii="宋体" w:cs="Times New Roman"/>
                <w:kern w:val="0"/>
                <w:sz w:val="18"/>
                <w:szCs w:val="18"/>
              </w:rPr>
            </w:pPr>
            <w:r>
              <w:rPr>
                <w:rFonts w:ascii="宋体" w:cs="Times New Roman" w:hint="eastAsia"/>
                <w:kern w:val="0"/>
                <w:sz w:val="18"/>
                <w:szCs w:val="18"/>
              </w:rPr>
              <w:t>04</w:t>
            </w:r>
            <w:r>
              <w:rPr>
                <w:rFonts w:ascii="宋体" w:cs="Times New Roman"/>
                <w:kern w:val="0"/>
                <w:sz w:val="18"/>
                <w:szCs w:val="18"/>
              </w:rPr>
              <w:t>月</w:t>
            </w:r>
            <w:r>
              <w:rPr>
                <w:rFonts w:ascii="宋体" w:cs="Times New Roman" w:hint="eastAsia"/>
                <w:kern w:val="0"/>
                <w:sz w:val="18"/>
                <w:szCs w:val="18"/>
              </w:rPr>
              <w:t>20</w:t>
            </w:r>
            <w:r>
              <w:rPr>
                <w:rFonts w:ascii="宋体" w:cs="Times New Roman"/>
                <w:kern w:val="0"/>
                <w:sz w:val="18"/>
                <w:szCs w:val="18"/>
              </w:rPr>
              <w:t>日</w:t>
            </w:r>
          </w:p>
        </w:tc>
        <w:tc>
          <w:tcPr>
            <w:tcW w:w="5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0.01</w:t>
            </w:r>
          </w:p>
        </w:tc>
        <w:tc>
          <w:tcPr>
            <w:tcW w:w="60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0.57</w:t>
            </w:r>
          </w:p>
        </w:tc>
        <w:tc>
          <w:tcPr>
            <w:tcW w:w="661"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0.725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0.496</w:t>
            </w:r>
          </w:p>
        </w:tc>
        <w:tc>
          <w:tcPr>
            <w:tcW w:w="69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0.35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763"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71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10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0.26</w:t>
            </w:r>
          </w:p>
        </w:tc>
      </w:tr>
      <w:tr w:rsidR="00B33508">
        <w:trPr>
          <w:trHeight w:val="369"/>
          <w:jc w:val="center"/>
        </w:trPr>
        <w:tc>
          <w:tcPr>
            <w:tcW w:w="1326" w:type="dxa"/>
            <w:vMerge/>
            <w:vAlign w:val="center"/>
          </w:tcPr>
          <w:p w:rsidR="00B33508" w:rsidRDefault="00B33508"/>
        </w:tc>
        <w:tc>
          <w:tcPr>
            <w:tcW w:w="107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kern w:val="0"/>
                <w:sz w:val="18"/>
                <w:szCs w:val="18"/>
              </w:rPr>
              <w:t>04月21日</w:t>
            </w:r>
          </w:p>
        </w:tc>
        <w:tc>
          <w:tcPr>
            <w:tcW w:w="5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0.04</w:t>
            </w:r>
          </w:p>
        </w:tc>
        <w:tc>
          <w:tcPr>
            <w:tcW w:w="60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0.545</w:t>
            </w:r>
          </w:p>
        </w:tc>
        <w:tc>
          <w:tcPr>
            <w:tcW w:w="661"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0.775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0.467</w:t>
            </w:r>
          </w:p>
        </w:tc>
        <w:tc>
          <w:tcPr>
            <w:tcW w:w="69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0.25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763"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71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10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0.43</w:t>
            </w:r>
          </w:p>
        </w:tc>
      </w:tr>
      <w:tr w:rsidR="00B33508">
        <w:trPr>
          <w:trHeight w:val="369"/>
          <w:jc w:val="center"/>
        </w:trPr>
        <w:tc>
          <w:tcPr>
            <w:tcW w:w="1326" w:type="dxa"/>
            <w:vMerge/>
            <w:vAlign w:val="center"/>
          </w:tcPr>
          <w:p w:rsidR="00B33508" w:rsidRDefault="00B33508"/>
        </w:tc>
        <w:tc>
          <w:tcPr>
            <w:tcW w:w="107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kern w:val="0"/>
                <w:sz w:val="18"/>
                <w:szCs w:val="18"/>
              </w:rPr>
              <w:t>04月22日</w:t>
            </w:r>
          </w:p>
        </w:tc>
        <w:tc>
          <w:tcPr>
            <w:tcW w:w="5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0.05</w:t>
            </w:r>
          </w:p>
        </w:tc>
        <w:tc>
          <w:tcPr>
            <w:tcW w:w="60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0.6</w:t>
            </w:r>
          </w:p>
        </w:tc>
        <w:tc>
          <w:tcPr>
            <w:tcW w:w="661"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0.775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0.482</w:t>
            </w:r>
          </w:p>
        </w:tc>
        <w:tc>
          <w:tcPr>
            <w:tcW w:w="69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0.3</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w:t>
            </w:r>
          </w:p>
        </w:tc>
        <w:tc>
          <w:tcPr>
            <w:tcW w:w="763"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71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10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0.33</w:t>
            </w:r>
          </w:p>
        </w:tc>
      </w:tr>
      <w:tr w:rsidR="00B33508">
        <w:trPr>
          <w:trHeight w:val="369"/>
          <w:jc w:val="center"/>
        </w:trPr>
        <w:tc>
          <w:tcPr>
            <w:tcW w:w="1326" w:type="dxa"/>
            <w:vMerge w:val="restart"/>
            <w:vAlign w:val="center"/>
          </w:tcPr>
          <w:p w:rsidR="00B33508" w:rsidRDefault="00C36A39">
            <w:pPr>
              <w:widowControl/>
              <w:spacing w:before="100" w:beforeAutospacing="1" w:after="100" w:afterAutospacing="1"/>
              <w:jc w:val="center"/>
              <w:rPr>
                <w:rFonts w:ascii="Times New Roman" w:hAnsi="Times New Roman" w:cs="Times New Roman"/>
                <w:kern w:val="0"/>
                <w:sz w:val="18"/>
                <w:szCs w:val="18"/>
              </w:rPr>
            </w:pPr>
            <w:r>
              <w:rPr>
                <w:rFonts w:ascii="Times New Roman" w:hAnsi="Times New Roman" w:cs="Times New Roman"/>
                <w:kern w:val="0"/>
                <w:sz w:val="18"/>
                <w:szCs w:val="18"/>
              </w:rPr>
              <w:t>W2</w:t>
            </w:r>
            <w:r>
              <w:rPr>
                <w:rFonts w:ascii="Times New Roman" w:hAnsi="Times New Roman" w:cs="Times New Roman"/>
                <w:kern w:val="0"/>
                <w:sz w:val="18"/>
                <w:szCs w:val="18"/>
              </w:rPr>
              <w:t>长江（云溪污水处理厂排污口下游</w:t>
            </w:r>
            <w:r>
              <w:rPr>
                <w:rFonts w:ascii="Times New Roman" w:hAnsi="Times New Roman" w:cs="Times New Roman"/>
                <w:kern w:val="0"/>
                <w:sz w:val="18"/>
                <w:szCs w:val="18"/>
              </w:rPr>
              <w:t xml:space="preserve">500m </w:t>
            </w:r>
            <w:r>
              <w:rPr>
                <w:rFonts w:ascii="Times New Roman" w:hAnsi="Times New Roman" w:cs="Times New Roman"/>
                <w:kern w:val="0"/>
                <w:sz w:val="18"/>
                <w:szCs w:val="18"/>
              </w:rPr>
              <w:t>）</w:t>
            </w:r>
          </w:p>
        </w:tc>
        <w:tc>
          <w:tcPr>
            <w:tcW w:w="1072" w:type="dxa"/>
            <w:vAlign w:val="center"/>
          </w:tcPr>
          <w:p w:rsidR="00B33508" w:rsidRDefault="00C36A39">
            <w:pPr>
              <w:widowControl/>
              <w:spacing w:before="100" w:beforeAutospacing="1" w:after="100" w:afterAutospacing="1"/>
              <w:jc w:val="center"/>
              <w:rPr>
                <w:rFonts w:ascii="宋体" w:cs="Times New Roman"/>
                <w:kern w:val="0"/>
                <w:sz w:val="18"/>
                <w:szCs w:val="18"/>
              </w:rPr>
            </w:pPr>
            <w:r>
              <w:rPr>
                <w:rFonts w:ascii="宋体" w:cs="Times New Roman"/>
                <w:kern w:val="0"/>
                <w:sz w:val="18"/>
                <w:szCs w:val="18"/>
              </w:rPr>
              <w:t>04月20日</w:t>
            </w:r>
          </w:p>
        </w:tc>
        <w:tc>
          <w:tcPr>
            <w:tcW w:w="5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0.11</w:t>
            </w:r>
          </w:p>
        </w:tc>
        <w:tc>
          <w:tcPr>
            <w:tcW w:w="60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0.535</w:t>
            </w:r>
          </w:p>
        </w:tc>
        <w:tc>
          <w:tcPr>
            <w:tcW w:w="661"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0.675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0.478</w:t>
            </w:r>
          </w:p>
        </w:tc>
        <w:tc>
          <w:tcPr>
            <w:tcW w:w="69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w:t>
            </w:r>
          </w:p>
        </w:tc>
        <w:tc>
          <w:tcPr>
            <w:tcW w:w="763"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71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10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0.63</w:t>
            </w:r>
          </w:p>
        </w:tc>
      </w:tr>
      <w:tr w:rsidR="00B33508">
        <w:trPr>
          <w:trHeight w:val="369"/>
          <w:jc w:val="center"/>
        </w:trPr>
        <w:tc>
          <w:tcPr>
            <w:tcW w:w="1326" w:type="dxa"/>
            <w:vMerge/>
            <w:vAlign w:val="center"/>
          </w:tcPr>
          <w:p w:rsidR="00B33508" w:rsidRDefault="00B33508"/>
        </w:tc>
        <w:tc>
          <w:tcPr>
            <w:tcW w:w="107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kern w:val="0"/>
                <w:sz w:val="18"/>
                <w:szCs w:val="18"/>
              </w:rPr>
              <w:t>04月21日</w:t>
            </w:r>
          </w:p>
        </w:tc>
        <w:tc>
          <w:tcPr>
            <w:tcW w:w="5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0.125</w:t>
            </w:r>
          </w:p>
        </w:tc>
        <w:tc>
          <w:tcPr>
            <w:tcW w:w="60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0.58</w:t>
            </w:r>
          </w:p>
        </w:tc>
        <w:tc>
          <w:tcPr>
            <w:tcW w:w="661"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0.75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0.461</w:t>
            </w:r>
          </w:p>
        </w:tc>
        <w:tc>
          <w:tcPr>
            <w:tcW w:w="69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0.45</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763"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71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10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0.49</w:t>
            </w:r>
          </w:p>
        </w:tc>
      </w:tr>
      <w:tr w:rsidR="00B33508">
        <w:trPr>
          <w:trHeight w:val="369"/>
          <w:jc w:val="center"/>
        </w:trPr>
        <w:tc>
          <w:tcPr>
            <w:tcW w:w="1326" w:type="dxa"/>
            <w:vMerge/>
            <w:vAlign w:val="center"/>
          </w:tcPr>
          <w:p w:rsidR="00B33508" w:rsidRDefault="00B33508"/>
        </w:tc>
        <w:tc>
          <w:tcPr>
            <w:tcW w:w="1072" w:type="dxa"/>
            <w:vAlign w:val="center"/>
          </w:tcPr>
          <w:p w:rsidR="00B33508" w:rsidRDefault="00C36A39" w:rsidP="00A41745">
            <w:pPr>
              <w:widowControl/>
              <w:spacing w:beforeLines="10" w:before="31" w:afterLines="10" w:after="31"/>
              <w:ind w:leftChars="-50" w:left="-105" w:rightChars="-50" w:right="-105"/>
              <w:jc w:val="center"/>
              <w:rPr>
                <w:rFonts w:ascii="宋体" w:cs="Times New Roman"/>
                <w:kern w:val="0"/>
                <w:sz w:val="18"/>
                <w:szCs w:val="18"/>
              </w:rPr>
            </w:pPr>
            <w:r>
              <w:rPr>
                <w:rFonts w:ascii="宋体" w:cs="Times New Roman"/>
                <w:kern w:val="0"/>
                <w:sz w:val="18"/>
                <w:szCs w:val="18"/>
              </w:rPr>
              <w:t>04月22日</w:t>
            </w:r>
          </w:p>
        </w:tc>
        <w:tc>
          <w:tcPr>
            <w:tcW w:w="5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0.09</w:t>
            </w:r>
          </w:p>
        </w:tc>
        <w:tc>
          <w:tcPr>
            <w:tcW w:w="60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0.51</w:t>
            </w:r>
          </w:p>
        </w:tc>
        <w:tc>
          <w:tcPr>
            <w:tcW w:w="661"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0.8</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0.458</w:t>
            </w:r>
          </w:p>
        </w:tc>
        <w:tc>
          <w:tcPr>
            <w:tcW w:w="69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0.3</w:t>
            </w:r>
          </w:p>
        </w:tc>
        <w:tc>
          <w:tcPr>
            <w:tcW w:w="699"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763"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712"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w:t>
            </w:r>
          </w:p>
        </w:tc>
        <w:tc>
          <w:tcPr>
            <w:tcW w:w="10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0.34</w:t>
            </w:r>
          </w:p>
        </w:tc>
      </w:tr>
    </w:tbl>
    <w:p w:rsidR="00B33508" w:rsidRDefault="00C36A39">
      <w:pPr>
        <w:adjustRightInd w:val="0"/>
        <w:snapToGrid w:val="0"/>
        <w:spacing w:line="440" w:lineRule="exact"/>
        <w:ind w:firstLineChars="200" w:firstLine="442"/>
        <w:jc w:val="center"/>
        <w:rPr>
          <w:rFonts w:ascii="Times New Roman" w:hAnsi="Times New Roman" w:cs="Times New Roman"/>
          <w:b/>
          <w:sz w:val="22"/>
          <w:szCs w:val="24"/>
        </w:rPr>
      </w:pPr>
      <w:r>
        <w:rPr>
          <w:rFonts w:ascii="Times New Roman" w:hAnsi="Times New Roman" w:cs="Times New Roman" w:hint="eastAsia"/>
          <w:b/>
          <w:sz w:val="22"/>
          <w:szCs w:val="24"/>
        </w:rPr>
        <w:t>表</w:t>
      </w:r>
      <w:r>
        <w:rPr>
          <w:rFonts w:ascii="Times New Roman" w:hAnsi="Times New Roman" w:cs="Times New Roman" w:hint="eastAsia"/>
          <w:b/>
          <w:sz w:val="22"/>
          <w:szCs w:val="24"/>
        </w:rPr>
        <w:t>3.3-10 W4</w:t>
      </w:r>
      <w:r>
        <w:rPr>
          <w:rFonts w:ascii="Times New Roman" w:hAnsi="Times New Roman" w:cs="Times New Roman" w:hint="eastAsia"/>
          <w:b/>
          <w:sz w:val="22"/>
          <w:szCs w:val="24"/>
        </w:rPr>
        <w:t>松阳湖水质现状监测结果（单位：</w:t>
      </w:r>
      <w:r>
        <w:rPr>
          <w:rFonts w:ascii="Times New Roman" w:hAnsi="Times New Roman" w:cs="Times New Roman" w:hint="eastAsia"/>
          <w:b/>
          <w:sz w:val="22"/>
          <w:szCs w:val="24"/>
        </w:rPr>
        <w:t>pH</w:t>
      </w:r>
      <w:r>
        <w:rPr>
          <w:rFonts w:ascii="Times New Roman" w:hAnsi="Times New Roman" w:cs="Times New Roman" w:hint="eastAsia"/>
          <w:b/>
          <w:sz w:val="22"/>
          <w:szCs w:val="24"/>
        </w:rPr>
        <w:t>无量纲，其余</w:t>
      </w:r>
      <w:r>
        <w:rPr>
          <w:rFonts w:ascii="Times New Roman" w:hAnsi="Times New Roman" w:cs="Times New Roman" w:hint="eastAsia"/>
          <w:b/>
          <w:sz w:val="22"/>
          <w:szCs w:val="24"/>
        </w:rPr>
        <w:t>mg/L</w:t>
      </w:r>
      <w:r>
        <w:rPr>
          <w:rFonts w:ascii="Times New Roman" w:hAnsi="Times New Roman" w:cs="Times New Roman" w:hint="eastAsia"/>
          <w:b/>
          <w:sz w:val="22"/>
          <w:szCs w:val="24"/>
        </w:rPr>
        <w:t>）</w:t>
      </w:r>
    </w:p>
    <w:tbl>
      <w:tblPr>
        <w:tblW w:w="91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4"/>
        <w:gridCol w:w="797"/>
        <w:gridCol w:w="797"/>
        <w:gridCol w:w="797"/>
        <w:gridCol w:w="797"/>
        <w:gridCol w:w="797"/>
        <w:gridCol w:w="797"/>
        <w:gridCol w:w="797"/>
        <w:gridCol w:w="797"/>
        <w:gridCol w:w="1388"/>
      </w:tblGrid>
      <w:tr w:rsidR="00B33508">
        <w:trPr>
          <w:trHeight w:val="369"/>
          <w:jc w:val="center"/>
        </w:trPr>
        <w:tc>
          <w:tcPr>
            <w:tcW w:w="1354"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时间/因子</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1月</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2月</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3月</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4月</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5月</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6月</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7月</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8月</w:t>
            </w:r>
          </w:p>
        </w:tc>
        <w:tc>
          <w:tcPr>
            <w:tcW w:w="138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Ⅳ类标准值</w:t>
            </w:r>
          </w:p>
        </w:tc>
      </w:tr>
      <w:tr w:rsidR="00B33508">
        <w:trPr>
          <w:trHeight w:val="369"/>
          <w:jc w:val="center"/>
        </w:trPr>
        <w:tc>
          <w:tcPr>
            <w:tcW w:w="1354"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pH</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7.56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7.7</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7.86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7.66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7.5</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7.5</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7.5</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7.6</w:t>
            </w:r>
          </w:p>
        </w:tc>
        <w:tc>
          <w:tcPr>
            <w:tcW w:w="138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6～9</w:t>
            </w:r>
          </w:p>
        </w:tc>
      </w:tr>
      <w:tr w:rsidR="00B33508">
        <w:trPr>
          <w:trHeight w:val="369"/>
          <w:jc w:val="center"/>
        </w:trPr>
        <w:tc>
          <w:tcPr>
            <w:tcW w:w="1354"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DO</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7.8</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7.7</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7.7</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6.6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6.6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7.2</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7.2</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4.2</w:t>
            </w:r>
          </w:p>
        </w:tc>
        <w:tc>
          <w:tcPr>
            <w:tcW w:w="138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≥3.0</w:t>
            </w:r>
          </w:p>
        </w:tc>
      </w:tr>
      <w:tr w:rsidR="00B33508">
        <w:trPr>
          <w:trHeight w:val="369"/>
          <w:jc w:val="center"/>
        </w:trPr>
        <w:tc>
          <w:tcPr>
            <w:tcW w:w="1354"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高锰酸盐指数</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4.7</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4.6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4.1</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4.2</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3.9</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4.6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4.6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6.0</w:t>
            </w:r>
          </w:p>
        </w:tc>
        <w:tc>
          <w:tcPr>
            <w:tcW w:w="138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≤10</w:t>
            </w:r>
          </w:p>
        </w:tc>
      </w:tr>
      <w:tr w:rsidR="00B33508">
        <w:trPr>
          <w:trHeight w:val="369"/>
          <w:jc w:val="center"/>
        </w:trPr>
        <w:tc>
          <w:tcPr>
            <w:tcW w:w="1354"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COD</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12.8</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12.7</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12.2</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13.1</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18</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21</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17</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14</w:t>
            </w:r>
          </w:p>
        </w:tc>
        <w:tc>
          <w:tcPr>
            <w:tcW w:w="138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≤30</w:t>
            </w:r>
          </w:p>
        </w:tc>
      </w:tr>
      <w:tr w:rsidR="00B33508">
        <w:trPr>
          <w:trHeight w:val="369"/>
          <w:jc w:val="center"/>
        </w:trPr>
        <w:tc>
          <w:tcPr>
            <w:tcW w:w="1354"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BOD</w:t>
            </w:r>
            <w:r>
              <w:rPr>
                <w:rFonts w:ascii="宋体" w:cs="Times New Roman"/>
                <w:kern w:val="0"/>
                <w:sz w:val="18"/>
                <w:szCs w:val="18"/>
                <w:vertAlign w:val="subscript"/>
              </w:rPr>
              <w:t>5</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2.5</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2.2</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2.7</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2.3</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1.0</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3.2</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1.7</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1.9</w:t>
            </w:r>
          </w:p>
        </w:tc>
        <w:tc>
          <w:tcPr>
            <w:tcW w:w="138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≤6.0</w:t>
            </w:r>
          </w:p>
        </w:tc>
      </w:tr>
      <w:tr w:rsidR="00B33508">
        <w:trPr>
          <w:trHeight w:val="369"/>
          <w:jc w:val="center"/>
        </w:trPr>
        <w:tc>
          <w:tcPr>
            <w:tcW w:w="1354"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kern w:val="0"/>
                <w:sz w:val="18"/>
                <w:szCs w:val="18"/>
              </w:rPr>
              <w:t>氨氮</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0.249</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0.248</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0.124</w:t>
            </w:r>
          </w:p>
        </w:tc>
        <w:tc>
          <w:tcPr>
            <w:tcW w:w="797" w:type="dxa"/>
            <w:vAlign w:val="center"/>
          </w:tcPr>
          <w:p w:rsidR="00B33508" w:rsidRDefault="00C36A39">
            <w:pPr>
              <w:widowControl/>
              <w:ind w:leftChars="-50" w:left="-105" w:rightChars="-50" w:right="-105"/>
              <w:jc w:val="center"/>
              <w:rPr>
                <w:rFonts w:ascii="宋体" w:cs="Times New Roman"/>
                <w:b/>
                <w:kern w:val="0"/>
                <w:sz w:val="18"/>
                <w:szCs w:val="18"/>
              </w:rPr>
            </w:pPr>
            <w:r>
              <w:rPr>
                <w:rFonts w:ascii="宋体" w:cs="Times New Roman" w:hint="eastAsia"/>
                <w:b/>
                <w:kern w:val="0"/>
                <w:sz w:val="18"/>
                <w:szCs w:val="18"/>
              </w:rPr>
              <w:t>2.98</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0.188</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0.134</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0.112</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0.35</w:t>
            </w:r>
          </w:p>
        </w:tc>
        <w:tc>
          <w:tcPr>
            <w:tcW w:w="138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≤1.50</w:t>
            </w:r>
          </w:p>
        </w:tc>
      </w:tr>
      <w:tr w:rsidR="00B33508">
        <w:trPr>
          <w:trHeight w:val="369"/>
          <w:jc w:val="center"/>
        </w:trPr>
        <w:tc>
          <w:tcPr>
            <w:tcW w:w="1354"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总氮</w:t>
            </w:r>
          </w:p>
        </w:tc>
        <w:tc>
          <w:tcPr>
            <w:tcW w:w="797" w:type="dxa"/>
            <w:vAlign w:val="center"/>
          </w:tcPr>
          <w:p w:rsidR="00B33508" w:rsidRDefault="00C36A39">
            <w:pPr>
              <w:widowControl/>
              <w:ind w:leftChars="-50" w:left="-105" w:rightChars="-50" w:right="-105"/>
              <w:jc w:val="center"/>
              <w:rPr>
                <w:rFonts w:ascii="宋体" w:cs="Times New Roman"/>
                <w:b/>
                <w:kern w:val="0"/>
                <w:sz w:val="18"/>
                <w:szCs w:val="18"/>
              </w:rPr>
            </w:pPr>
            <w:r>
              <w:rPr>
                <w:rFonts w:ascii="宋体" w:cs="Times New Roman" w:hint="eastAsia"/>
                <w:b/>
                <w:kern w:val="0"/>
                <w:sz w:val="18"/>
                <w:szCs w:val="18"/>
              </w:rPr>
              <w:t>1.57</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1.13</w:t>
            </w:r>
          </w:p>
        </w:tc>
        <w:tc>
          <w:tcPr>
            <w:tcW w:w="797" w:type="dxa"/>
            <w:vAlign w:val="center"/>
          </w:tcPr>
          <w:p w:rsidR="00B33508" w:rsidRDefault="00C36A39">
            <w:pPr>
              <w:widowControl/>
              <w:ind w:leftChars="-50" w:left="-105" w:rightChars="-50" w:right="-105"/>
              <w:jc w:val="center"/>
              <w:rPr>
                <w:rFonts w:ascii="宋体" w:cs="Times New Roman"/>
                <w:b/>
                <w:kern w:val="0"/>
                <w:sz w:val="18"/>
                <w:szCs w:val="18"/>
              </w:rPr>
            </w:pPr>
            <w:r>
              <w:rPr>
                <w:rFonts w:ascii="宋体" w:cs="Times New Roman" w:hint="eastAsia"/>
                <w:b/>
                <w:kern w:val="0"/>
                <w:sz w:val="18"/>
                <w:szCs w:val="18"/>
              </w:rPr>
              <w:t>1.7</w:t>
            </w:r>
          </w:p>
        </w:tc>
        <w:tc>
          <w:tcPr>
            <w:tcW w:w="797" w:type="dxa"/>
            <w:vAlign w:val="center"/>
          </w:tcPr>
          <w:p w:rsidR="00B33508" w:rsidRDefault="00C36A39">
            <w:pPr>
              <w:widowControl/>
              <w:ind w:leftChars="-50" w:left="-105" w:rightChars="-50" w:right="-105"/>
              <w:jc w:val="center"/>
              <w:rPr>
                <w:rFonts w:ascii="宋体" w:cs="Times New Roman"/>
                <w:b/>
                <w:kern w:val="0"/>
                <w:sz w:val="18"/>
                <w:szCs w:val="18"/>
              </w:rPr>
            </w:pPr>
            <w:r>
              <w:rPr>
                <w:rFonts w:ascii="宋体" w:cs="Times New Roman" w:hint="eastAsia"/>
                <w:b/>
                <w:kern w:val="0"/>
                <w:sz w:val="18"/>
                <w:szCs w:val="18"/>
              </w:rPr>
              <w:t>6.26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1.14</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1.39</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1.36</w:t>
            </w:r>
          </w:p>
        </w:tc>
        <w:tc>
          <w:tcPr>
            <w:tcW w:w="138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≤1.50</w:t>
            </w:r>
          </w:p>
        </w:tc>
      </w:tr>
      <w:tr w:rsidR="00B33508">
        <w:trPr>
          <w:trHeight w:val="369"/>
          <w:jc w:val="center"/>
        </w:trPr>
        <w:tc>
          <w:tcPr>
            <w:tcW w:w="1354"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总磷</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0.08</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0.027</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0.056</w:t>
            </w:r>
          </w:p>
        </w:tc>
        <w:tc>
          <w:tcPr>
            <w:tcW w:w="797" w:type="dxa"/>
            <w:vAlign w:val="center"/>
          </w:tcPr>
          <w:p w:rsidR="00B33508" w:rsidRDefault="00C36A39">
            <w:pPr>
              <w:widowControl/>
              <w:ind w:leftChars="-50" w:left="-105" w:rightChars="-50" w:right="-105"/>
              <w:jc w:val="center"/>
              <w:rPr>
                <w:rFonts w:ascii="宋体" w:cs="Times New Roman"/>
                <w:b/>
                <w:kern w:val="0"/>
                <w:sz w:val="18"/>
                <w:szCs w:val="18"/>
              </w:rPr>
            </w:pPr>
            <w:r>
              <w:rPr>
                <w:rFonts w:ascii="宋体" w:cs="Times New Roman" w:hint="eastAsia"/>
                <w:b/>
                <w:kern w:val="0"/>
                <w:sz w:val="18"/>
                <w:szCs w:val="18"/>
              </w:rPr>
              <w:t>0.134</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0.092</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0.085</w:t>
            </w:r>
          </w:p>
        </w:tc>
        <w:tc>
          <w:tcPr>
            <w:tcW w:w="797" w:type="dxa"/>
            <w:vAlign w:val="center"/>
          </w:tcPr>
          <w:p w:rsidR="00B33508" w:rsidRDefault="00C36A39">
            <w:pPr>
              <w:widowControl/>
              <w:ind w:leftChars="-50" w:left="-105" w:rightChars="-50" w:right="-105"/>
              <w:jc w:val="center"/>
              <w:rPr>
                <w:rFonts w:ascii="宋体" w:cs="Times New Roman"/>
                <w:b/>
                <w:kern w:val="0"/>
                <w:sz w:val="18"/>
                <w:szCs w:val="18"/>
              </w:rPr>
            </w:pPr>
            <w:r>
              <w:rPr>
                <w:rFonts w:ascii="宋体" w:cs="Times New Roman" w:hint="eastAsia"/>
                <w:b/>
                <w:kern w:val="0"/>
                <w:sz w:val="18"/>
                <w:szCs w:val="18"/>
              </w:rPr>
              <w:t>0.116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0.091</w:t>
            </w:r>
          </w:p>
        </w:tc>
        <w:tc>
          <w:tcPr>
            <w:tcW w:w="138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≤0.1</w:t>
            </w:r>
          </w:p>
        </w:tc>
      </w:tr>
      <w:tr w:rsidR="00B33508">
        <w:trPr>
          <w:trHeight w:val="369"/>
          <w:jc w:val="center"/>
        </w:trPr>
        <w:tc>
          <w:tcPr>
            <w:tcW w:w="1354"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氟化物</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0.23</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0.46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0.53</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0.31</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0.26</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1.15</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1.15</w:t>
            </w:r>
          </w:p>
        </w:tc>
        <w:tc>
          <w:tcPr>
            <w:tcW w:w="797"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1.41</w:t>
            </w:r>
          </w:p>
        </w:tc>
        <w:tc>
          <w:tcPr>
            <w:tcW w:w="1388" w:type="dxa"/>
            <w:vAlign w:val="center"/>
          </w:tcPr>
          <w:p w:rsidR="00B33508" w:rsidRDefault="00C36A39">
            <w:pPr>
              <w:widowControl/>
              <w:ind w:leftChars="-50" w:left="-105" w:rightChars="-50" w:right="-105"/>
              <w:jc w:val="center"/>
              <w:rPr>
                <w:rFonts w:ascii="宋体" w:cs="Times New Roman"/>
                <w:kern w:val="0"/>
                <w:sz w:val="18"/>
                <w:szCs w:val="18"/>
              </w:rPr>
            </w:pPr>
            <w:r>
              <w:rPr>
                <w:rFonts w:ascii="宋体" w:cs="Times New Roman" w:hint="eastAsia"/>
                <w:kern w:val="0"/>
                <w:sz w:val="18"/>
                <w:szCs w:val="18"/>
              </w:rPr>
              <w:t>≤1.50</w:t>
            </w:r>
          </w:p>
        </w:tc>
      </w:tr>
    </w:tbl>
    <w:p w:rsidR="00B33508" w:rsidRDefault="00C36A39">
      <w:pPr>
        <w:adjustRightInd w:val="0"/>
        <w:snapToGrid w:val="0"/>
        <w:spacing w:line="440" w:lineRule="exact"/>
        <w:ind w:firstLineChars="200" w:firstLine="482"/>
        <w:jc w:val="center"/>
        <w:rPr>
          <w:rFonts w:ascii="Times New Roman" w:hAnsi="Times New Roman" w:cs="Times New Roman"/>
          <w:b/>
          <w:sz w:val="24"/>
          <w:szCs w:val="24"/>
        </w:rPr>
      </w:pPr>
      <w:r>
        <w:rPr>
          <w:rFonts w:ascii="Times New Roman" w:hAnsi="Times New Roman" w:cs="Times New Roman" w:hint="eastAsia"/>
          <w:b/>
          <w:sz w:val="24"/>
          <w:szCs w:val="24"/>
        </w:rPr>
        <w:t>表</w:t>
      </w:r>
      <w:r>
        <w:rPr>
          <w:rFonts w:ascii="Times New Roman" w:hAnsi="Times New Roman" w:cs="Times New Roman" w:hint="eastAsia"/>
          <w:b/>
          <w:sz w:val="24"/>
          <w:szCs w:val="24"/>
        </w:rPr>
        <w:t xml:space="preserve">3.3-11 </w:t>
      </w:r>
      <w:r>
        <w:rPr>
          <w:rFonts w:ascii="Times New Roman" w:hAnsi="Times New Roman" w:cs="Times New Roman" w:hint="eastAsia"/>
          <w:b/>
          <w:sz w:val="24"/>
          <w:szCs w:val="24"/>
        </w:rPr>
        <w:t>长江、松阳湖氟化物现状监测结果</w:t>
      </w:r>
    </w:p>
    <w:tbl>
      <w:tblPr>
        <w:tblW w:w="89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9"/>
        <w:gridCol w:w="1522"/>
        <w:gridCol w:w="1494"/>
        <w:gridCol w:w="1256"/>
        <w:gridCol w:w="1257"/>
        <w:gridCol w:w="1257"/>
        <w:gridCol w:w="1257"/>
      </w:tblGrid>
      <w:tr w:rsidR="00B33508">
        <w:trPr>
          <w:trHeight w:val="369"/>
          <w:jc w:val="center"/>
        </w:trPr>
        <w:tc>
          <w:tcPr>
            <w:tcW w:w="889" w:type="dxa"/>
            <w:vAlign w:val="center"/>
          </w:tcPr>
          <w:p w:rsidR="00B33508" w:rsidRDefault="00C36A39">
            <w:pPr>
              <w:widowControl/>
              <w:spacing w:before="100" w:beforeAutospacing="1" w:after="100" w:afterAutospacing="1"/>
              <w:jc w:val="center"/>
              <w:rPr>
                <w:rFonts w:ascii="Times New Roman" w:hAnsi="Times New Roman" w:cs="Times New Roman"/>
                <w:kern w:val="0"/>
                <w:sz w:val="18"/>
                <w:szCs w:val="18"/>
              </w:rPr>
            </w:pPr>
            <w:r>
              <w:rPr>
                <w:rFonts w:ascii="Times New Roman" w:hAnsi="Times New Roman" w:cs="Times New Roman" w:hint="eastAsia"/>
                <w:kern w:val="0"/>
                <w:sz w:val="18"/>
                <w:szCs w:val="18"/>
              </w:rPr>
              <w:t>监测点位</w:t>
            </w:r>
          </w:p>
        </w:tc>
        <w:tc>
          <w:tcPr>
            <w:tcW w:w="1522" w:type="dxa"/>
            <w:vMerge w:val="restart"/>
            <w:vAlign w:val="center"/>
          </w:tcPr>
          <w:p w:rsidR="00B33508" w:rsidRDefault="00C36A39">
            <w:pPr>
              <w:widowControl/>
              <w:spacing w:before="100" w:beforeAutospacing="1" w:after="100" w:afterAutospacing="1"/>
              <w:jc w:val="center"/>
              <w:rPr>
                <w:rFonts w:ascii="Times New Roman" w:hAnsi="Times New Roman" w:cs="Times New Roman"/>
                <w:kern w:val="0"/>
                <w:sz w:val="18"/>
                <w:szCs w:val="18"/>
              </w:rPr>
            </w:pPr>
            <w:r>
              <w:rPr>
                <w:rFonts w:ascii="Times New Roman" w:hAnsi="Times New Roman" w:cs="Times New Roman" w:hint="eastAsia"/>
                <w:kern w:val="0"/>
                <w:sz w:val="18"/>
                <w:szCs w:val="18"/>
              </w:rPr>
              <w:t>W1</w:t>
            </w:r>
            <w:r>
              <w:rPr>
                <w:rFonts w:ascii="Times New Roman" w:hAnsi="Times New Roman" w:cs="Times New Roman" w:hint="eastAsia"/>
                <w:kern w:val="0"/>
                <w:sz w:val="18"/>
                <w:szCs w:val="18"/>
              </w:rPr>
              <w:t>长江（云溪污水处理厂排污口上游</w:t>
            </w:r>
            <w:r>
              <w:rPr>
                <w:rFonts w:ascii="Times New Roman" w:hAnsi="Times New Roman" w:cs="Times New Roman" w:hint="eastAsia"/>
                <w:kern w:val="0"/>
                <w:sz w:val="18"/>
                <w:szCs w:val="18"/>
              </w:rPr>
              <w:t xml:space="preserve">500m </w:t>
            </w:r>
            <w:r>
              <w:rPr>
                <w:rFonts w:ascii="Times New Roman" w:hAnsi="Times New Roman" w:cs="Times New Roman" w:hint="eastAsia"/>
                <w:kern w:val="0"/>
                <w:sz w:val="18"/>
                <w:szCs w:val="18"/>
              </w:rPr>
              <w:t>）</w:t>
            </w:r>
          </w:p>
        </w:tc>
        <w:tc>
          <w:tcPr>
            <w:tcW w:w="1494" w:type="dxa"/>
            <w:vMerge w:val="restart"/>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Times New Roman" w:hAnsi="Times New Roman" w:cs="Times New Roman" w:hint="eastAsia"/>
                <w:kern w:val="0"/>
                <w:sz w:val="18"/>
                <w:szCs w:val="18"/>
              </w:rPr>
              <w:t>W3</w:t>
            </w:r>
            <w:r>
              <w:rPr>
                <w:rFonts w:ascii="Times New Roman" w:hAnsi="Times New Roman" w:cs="Times New Roman" w:hint="eastAsia"/>
                <w:kern w:val="0"/>
                <w:sz w:val="18"/>
                <w:szCs w:val="18"/>
              </w:rPr>
              <w:t>长江（云溪污水处理厂排污口上游</w:t>
            </w:r>
            <w:r>
              <w:rPr>
                <w:rFonts w:ascii="Times New Roman" w:hAnsi="Times New Roman" w:cs="Times New Roman" w:hint="eastAsia"/>
                <w:kern w:val="0"/>
                <w:sz w:val="18"/>
                <w:szCs w:val="18"/>
              </w:rPr>
              <w:t xml:space="preserve">3000m </w:t>
            </w:r>
            <w:r>
              <w:rPr>
                <w:rFonts w:ascii="Times New Roman" w:hAnsi="Times New Roman" w:cs="Times New Roman" w:hint="eastAsia"/>
                <w:kern w:val="0"/>
                <w:sz w:val="18"/>
                <w:szCs w:val="18"/>
              </w:rPr>
              <w:t>）</w:t>
            </w:r>
          </w:p>
        </w:tc>
        <w:tc>
          <w:tcPr>
            <w:tcW w:w="2513" w:type="dxa"/>
            <w:gridSpan w:val="2"/>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宋体" w:cs="Times New Roman" w:hint="eastAsia"/>
                <w:kern w:val="0"/>
                <w:sz w:val="18"/>
                <w:szCs w:val="18"/>
              </w:rPr>
              <w:t>W5松阳湖（长科化工附近）</w:t>
            </w:r>
          </w:p>
        </w:tc>
        <w:tc>
          <w:tcPr>
            <w:tcW w:w="2514" w:type="dxa"/>
            <w:gridSpan w:val="2"/>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宋体" w:cs="Times New Roman" w:hint="eastAsia"/>
                <w:kern w:val="0"/>
                <w:sz w:val="18"/>
                <w:szCs w:val="18"/>
              </w:rPr>
              <w:t>W6松阳湖（</w:t>
            </w:r>
            <w:proofErr w:type="gramStart"/>
            <w:r>
              <w:rPr>
                <w:rFonts w:ascii="宋体" w:cs="Times New Roman" w:hint="eastAsia"/>
                <w:kern w:val="0"/>
                <w:sz w:val="18"/>
                <w:szCs w:val="18"/>
              </w:rPr>
              <w:t>岳临高速公路</w:t>
            </w:r>
            <w:proofErr w:type="gramEnd"/>
            <w:r>
              <w:rPr>
                <w:rFonts w:ascii="宋体" w:cs="Times New Roman" w:hint="eastAsia"/>
                <w:kern w:val="0"/>
                <w:sz w:val="18"/>
                <w:szCs w:val="18"/>
              </w:rPr>
              <w:t>桥下）</w:t>
            </w:r>
          </w:p>
        </w:tc>
      </w:tr>
      <w:tr w:rsidR="00B33508">
        <w:trPr>
          <w:trHeight w:val="369"/>
          <w:jc w:val="center"/>
        </w:trPr>
        <w:tc>
          <w:tcPr>
            <w:tcW w:w="889" w:type="dxa"/>
            <w:vAlign w:val="center"/>
          </w:tcPr>
          <w:p w:rsidR="00B33508" w:rsidRDefault="00C36A39">
            <w:pPr>
              <w:widowControl/>
              <w:spacing w:before="100" w:beforeAutospacing="1" w:after="100" w:afterAutospacing="1"/>
              <w:jc w:val="center"/>
              <w:rPr>
                <w:rFonts w:ascii="Times New Roman" w:hAnsi="Times New Roman" w:cs="Times New Roman"/>
                <w:kern w:val="0"/>
                <w:sz w:val="18"/>
                <w:szCs w:val="18"/>
              </w:rPr>
            </w:pPr>
            <w:r>
              <w:rPr>
                <w:rFonts w:ascii="Times New Roman" w:hAnsi="Times New Roman" w:cs="Times New Roman" w:hint="eastAsia"/>
                <w:kern w:val="0"/>
                <w:sz w:val="18"/>
                <w:szCs w:val="18"/>
              </w:rPr>
              <w:t>监测因子</w:t>
            </w:r>
          </w:p>
        </w:tc>
        <w:tc>
          <w:tcPr>
            <w:tcW w:w="1522" w:type="dxa"/>
            <w:vMerge/>
            <w:vAlign w:val="center"/>
          </w:tcPr>
          <w:p w:rsidR="00B33508" w:rsidRDefault="00B33508"/>
        </w:tc>
        <w:tc>
          <w:tcPr>
            <w:tcW w:w="1494" w:type="dxa"/>
            <w:vMerge/>
            <w:vAlign w:val="center"/>
          </w:tcPr>
          <w:p w:rsidR="00B33508" w:rsidRDefault="00B33508"/>
        </w:tc>
        <w:tc>
          <w:tcPr>
            <w:tcW w:w="1256" w:type="dxa"/>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Times New Roman" w:hAnsi="Times New Roman" w:cs="Times New Roman" w:hint="eastAsia"/>
                <w:sz w:val="18"/>
                <w:szCs w:val="18"/>
              </w:rPr>
              <w:t>水面下</w:t>
            </w:r>
            <w:r>
              <w:rPr>
                <w:rFonts w:ascii="Times New Roman" w:hAnsi="Times New Roman" w:cs="Times New Roman" w:hint="eastAsia"/>
                <w:sz w:val="18"/>
                <w:szCs w:val="18"/>
              </w:rPr>
              <w:t>0.3m</w:t>
            </w:r>
            <w:r>
              <w:rPr>
                <w:rFonts w:ascii="Times New Roman" w:hAnsi="Times New Roman" w:cs="Times New Roman" w:hint="eastAsia"/>
                <w:sz w:val="18"/>
                <w:szCs w:val="18"/>
              </w:rPr>
              <w:t>处</w:t>
            </w:r>
          </w:p>
        </w:tc>
        <w:tc>
          <w:tcPr>
            <w:tcW w:w="1257" w:type="dxa"/>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Times New Roman" w:hAnsi="Times New Roman" w:cs="Times New Roman" w:hint="eastAsia"/>
                <w:sz w:val="18"/>
                <w:szCs w:val="18"/>
              </w:rPr>
              <w:t>水面下</w:t>
            </w:r>
            <w:r>
              <w:rPr>
                <w:rFonts w:ascii="Times New Roman" w:hAnsi="Times New Roman" w:cs="Times New Roman" w:hint="eastAsia"/>
                <w:sz w:val="18"/>
                <w:szCs w:val="18"/>
              </w:rPr>
              <w:t>0.5m</w:t>
            </w:r>
            <w:r>
              <w:rPr>
                <w:rFonts w:ascii="Times New Roman" w:hAnsi="Times New Roman" w:cs="Times New Roman" w:hint="eastAsia"/>
                <w:sz w:val="18"/>
                <w:szCs w:val="18"/>
              </w:rPr>
              <w:t>处</w:t>
            </w:r>
          </w:p>
        </w:tc>
        <w:tc>
          <w:tcPr>
            <w:tcW w:w="1257" w:type="dxa"/>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Times New Roman" w:hAnsi="Times New Roman" w:cs="Times New Roman" w:hint="eastAsia"/>
                <w:sz w:val="18"/>
                <w:szCs w:val="18"/>
              </w:rPr>
              <w:t>水面下</w:t>
            </w:r>
            <w:r>
              <w:rPr>
                <w:rFonts w:ascii="Times New Roman" w:hAnsi="Times New Roman" w:cs="Times New Roman" w:hint="eastAsia"/>
                <w:sz w:val="18"/>
                <w:szCs w:val="18"/>
              </w:rPr>
              <w:t>0.3m</w:t>
            </w:r>
            <w:r>
              <w:rPr>
                <w:rFonts w:ascii="Times New Roman" w:hAnsi="Times New Roman" w:cs="Times New Roman" w:hint="eastAsia"/>
                <w:sz w:val="18"/>
                <w:szCs w:val="18"/>
              </w:rPr>
              <w:t>处</w:t>
            </w:r>
          </w:p>
        </w:tc>
        <w:tc>
          <w:tcPr>
            <w:tcW w:w="1257" w:type="dxa"/>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Times New Roman" w:hAnsi="Times New Roman" w:cs="Times New Roman" w:hint="eastAsia"/>
                <w:sz w:val="18"/>
                <w:szCs w:val="18"/>
              </w:rPr>
              <w:t>水面下</w:t>
            </w:r>
            <w:r>
              <w:rPr>
                <w:rFonts w:ascii="Times New Roman" w:hAnsi="Times New Roman" w:cs="Times New Roman" w:hint="eastAsia"/>
                <w:sz w:val="18"/>
                <w:szCs w:val="18"/>
              </w:rPr>
              <w:t>0.5m</w:t>
            </w:r>
            <w:r>
              <w:rPr>
                <w:rFonts w:ascii="Times New Roman" w:hAnsi="Times New Roman" w:cs="Times New Roman" w:hint="eastAsia"/>
                <w:sz w:val="18"/>
                <w:szCs w:val="18"/>
              </w:rPr>
              <w:t>处</w:t>
            </w:r>
          </w:p>
        </w:tc>
      </w:tr>
      <w:tr w:rsidR="00B33508">
        <w:trPr>
          <w:trHeight w:val="369"/>
          <w:jc w:val="center"/>
        </w:trPr>
        <w:tc>
          <w:tcPr>
            <w:tcW w:w="889" w:type="dxa"/>
            <w:vAlign w:val="center"/>
          </w:tcPr>
          <w:p w:rsidR="00B33508" w:rsidRDefault="00C36A39">
            <w:pPr>
              <w:widowControl/>
              <w:spacing w:before="100" w:beforeAutospacing="1" w:after="100" w:afterAutospacing="1"/>
              <w:jc w:val="center"/>
              <w:rPr>
                <w:rFonts w:ascii="Times New Roman" w:hAnsi="Times New Roman" w:cs="Times New Roman"/>
                <w:kern w:val="0"/>
                <w:sz w:val="18"/>
                <w:szCs w:val="18"/>
              </w:rPr>
            </w:pPr>
            <w:r>
              <w:rPr>
                <w:rFonts w:ascii="Times New Roman" w:hAnsi="Times New Roman" w:cs="Times New Roman" w:hint="eastAsia"/>
                <w:kern w:val="0"/>
                <w:sz w:val="18"/>
                <w:szCs w:val="18"/>
              </w:rPr>
              <w:t>氟化物</w:t>
            </w:r>
          </w:p>
        </w:tc>
        <w:tc>
          <w:tcPr>
            <w:tcW w:w="1522" w:type="dxa"/>
            <w:vAlign w:val="center"/>
          </w:tcPr>
          <w:p w:rsidR="00B33508" w:rsidRDefault="00C36A39">
            <w:pPr>
              <w:widowControl/>
              <w:spacing w:before="100" w:beforeAutospacing="1" w:after="100" w:afterAutospacing="1"/>
              <w:jc w:val="center"/>
              <w:rPr>
                <w:rFonts w:ascii="Times New Roman" w:hAnsi="Times New Roman" w:cs="Times New Roman"/>
                <w:kern w:val="0"/>
                <w:sz w:val="18"/>
                <w:szCs w:val="18"/>
              </w:rPr>
            </w:pPr>
            <w:r>
              <w:rPr>
                <w:rFonts w:ascii="Times New Roman" w:hAnsi="Times New Roman" w:cs="Times New Roman" w:hint="eastAsia"/>
                <w:kern w:val="0"/>
                <w:sz w:val="18"/>
                <w:szCs w:val="18"/>
              </w:rPr>
              <w:t>0.18</w:t>
            </w:r>
            <w:r>
              <w:rPr>
                <w:rFonts w:ascii="宋体" w:cs="Times New Roman" w:hint="eastAsia"/>
                <w:kern w:val="0"/>
                <w:sz w:val="18"/>
                <w:szCs w:val="18"/>
              </w:rPr>
              <w:t>～0.20</w:t>
            </w:r>
          </w:p>
        </w:tc>
        <w:tc>
          <w:tcPr>
            <w:tcW w:w="1494" w:type="dxa"/>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Times New Roman" w:hAnsi="Times New Roman" w:cs="Times New Roman" w:hint="eastAsia"/>
                <w:sz w:val="18"/>
                <w:szCs w:val="18"/>
              </w:rPr>
              <w:t>0.18</w:t>
            </w:r>
            <w:r>
              <w:rPr>
                <w:rFonts w:ascii="宋体" w:cs="Times New Roman" w:hint="eastAsia"/>
                <w:kern w:val="0"/>
                <w:sz w:val="18"/>
                <w:szCs w:val="18"/>
              </w:rPr>
              <w:t>～0.19</w:t>
            </w:r>
          </w:p>
        </w:tc>
        <w:tc>
          <w:tcPr>
            <w:tcW w:w="1256" w:type="dxa"/>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Times New Roman" w:hAnsi="Times New Roman" w:cs="Times New Roman" w:hint="eastAsia"/>
                <w:sz w:val="18"/>
                <w:szCs w:val="18"/>
              </w:rPr>
              <w:t>0.66</w:t>
            </w:r>
          </w:p>
        </w:tc>
        <w:tc>
          <w:tcPr>
            <w:tcW w:w="1257" w:type="dxa"/>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Times New Roman" w:hAnsi="Times New Roman" w:cs="Times New Roman" w:hint="eastAsia"/>
                <w:sz w:val="18"/>
                <w:szCs w:val="18"/>
              </w:rPr>
              <w:t>0.47</w:t>
            </w:r>
          </w:p>
        </w:tc>
        <w:tc>
          <w:tcPr>
            <w:tcW w:w="1257" w:type="dxa"/>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Times New Roman" w:hAnsi="Times New Roman" w:cs="Times New Roman" w:hint="eastAsia"/>
                <w:sz w:val="18"/>
                <w:szCs w:val="18"/>
              </w:rPr>
              <w:t>0.40</w:t>
            </w:r>
          </w:p>
        </w:tc>
        <w:tc>
          <w:tcPr>
            <w:tcW w:w="1257" w:type="dxa"/>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Times New Roman" w:hAnsi="Times New Roman" w:cs="Times New Roman" w:hint="eastAsia"/>
                <w:sz w:val="18"/>
                <w:szCs w:val="18"/>
              </w:rPr>
              <w:t>0.43</w:t>
            </w:r>
          </w:p>
        </w:tc>
      </w:tr>
      <w:tr w:rsidR="00B33508">
        <w:trPr>
          <w:trHeight w:val="369"/>
          <w:jc w:val="center"/>
        </w:trPr>
        <w:tc>
          <w:tcPr>
            <w:tcW w:w="889" w:type="dxa"/>
            <w:vAlign w:val="center"/>
          </w:tcPr>
          <w:p w:rsidR="00B33508" w:rsidRDefault="00C36A39">
            <w:pPr>
              <w:widowControl/>
              <w:spacing w:before="100" w:beforeAutospacing="1" w:after="100" w:afterAutospacing="1"/>
              <w:jc w:val="center"/>
              <w:rPr>
                <w:rFonts w:ascii="Times New Roman" w:hAnsi="Times New Roman" w:cs="Times New Roman"/>
                <w:kern w:val="0"/>
                <w:sz w:val="18"/>
                <w:szCs w:val="18"/>
              </w:rPr>
            </w:pPr>
            <w:r>
              <w:rPr>
                <w:rFonts w:ascii="Times New Roman" w:hAnsi="Times New Roman" w:cs="Times New Roman" w:hint="eastAsia"/>
                <w:kern w:val="0"/>
                <w:sz w:val="18"/>
                <w:szCs w:val="18"/>
              </w:rPr>
              <w:t>标准值</w:t>
            </w:r>
          </w:p>
        </w:tc>
        <w:tc>
          <w:tcPr>
            <w:tcW w:w="3016" w:type="dxa"/>
            <w:gridSpan w:val="2"/>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宋体" w:cs="Times New Roman" w:hint="eastAsia"/>
                <w:kern w:val="0"/>
                <w:sz w:val="18"/>
                <w:szCs w:val="18"/>
              </w:rPr>
              <w:t>≤1.0</w:t>
            </w:r>
          </w:p>
        </w:tc>
        <w:tc>
          <w:tcPr>
            <w:tcW w:w="5027" w:type="dxa"/>
            <w:gridSpan w:val="4"/>
            <w:vAlign w:val="center"/>
          </w:tcPr>
          <w:p w:rsidR="00B33508" w:rsidRDefault="00C36A39">
            <w:pPr>
              <w:adjustRightInd w:val="0"/>
              <w:snapToGrid w:val="0"/>
              <w:spacing w:before="100" w:beforeAutospacing="1" w:after="100" w:afterAutospacing="1"/>
              <w:jc w:val="center"/>
              <w:rPr>
                <w:rFonts w:ascii="Times New Roman" w:hAnsi="Times New Roman" w:cs="Times New Roman"/>
                <w:sz w:val="18"/>
                <w:szCs w:val="18"/>
              </w:rPr>
            </w:pPr>
            <w:r>
              <w:rPr>
                <w:rFonts w:ascii="宋体" w:cs="Times New Roman" w:hint="eastAsia"/>
                <w:kern w:val="0"/>
                <w:sz w:val="18"/>
                <w:szCs w:val="18"/>
              </w:rPr>
              <w:t>≤1.5</w:t>
            </w:r>
          </w:p>
        </w:tc>
      </w:tr>
    </w:tbl>
    <w:p w:rsidR="00B33508" w:rsidRDefault="00C36A39">
      <w:pPr>
        <w:widowControl/>
        <w:spacing w:line="360" w:lineRule="auto"/>
        <w:ind w:firstLineChars="200" w:firstLine="480"/>
        <w:rPr>
          <w:rFonts w:ascii="宋体" w:cs="Times New Roman"/>
          <w:kern w:val="0"/>
          <w:sz w:val="24"/>
          <w:szCs w:val="24"/>
          <w:lang w:bidi="en-US"/>
        </w:rPr>
      </w:pPr>
      <w:r>
        <w:rPr>
          <w:rFonts w:ascii="宋体" w:cs="Times New Roman" w:hint="eastAsia"/>
          <w:kern w:val="0"/>
          <w:sz w:val="24"/>
          <w:szCs w:val="24"/>
          <w:lang w:bidi="en-US"/>
        </w:rPr>
        <w:lastRenderedPageBreak/>
        <w:t>监测结果显示，W1、W2、W3长江断面监测因子标准指数均小于1，监测结果均能满足《地表水环境质量标准》（</w:t>
      </w:r>
      <w:r>
        <w:rPr>
          <w:rFonts w:ascii="宋体" w:cs="Times New Roman"/>
          <w:kern w:val="0"/>
          <w:sz w:val="24"/>
          <w:szCs w:val="24"/>
          <w:lang w:bidi="en-US"/>
        </w:rPr>
        <w:t>GB3838-2002</w:t>
      </w:r>
      <w:r>
        <w:rPr>
          <w:rFonts w:ascii="宋体" w:cs="Times New Roman" w:hint="eastAsia"/>
          <w:kern w:val="0"/>
          <w:sz w:val="24"/>
          <w:szCs w:val="24"/>
          <w:lang w:bidi="en-US"/>
        </w:rPr>
        <w:t>）的Ⅲ类标准要求。</w:t>
      </w:r>
    </w:p>
    <w:p w:rsidR="00B33508" w:rsidRDefault="00C36A39">
      <w:pPr>
        <w:pStyle w:val="a1"/>
        <w:adjustRightInd/>
        <w:ind w:firstLine="480"/>
      </w:pPr>
      <w:r>
        <w:rPr>
          <w:rFonts w:ascii="宋体" w:hint="eastAsia"/>
          <w:kern w:val="0"/>
          <w:lang w:bidi="en-US"/>
        </w:rPr>
        <w:t>根据引用的松阳湖水环境质量监测结果，松阳湖监测断面除氨氮、总氮、总磷部分出现超标外，其他监测因子均能满足《地表水环境质量标准》（</w:t>
      </w:r>
      <w:r>
        <w:rPr>
          <w:rFonts w:ascii="宋体"/>
          <w:kern w:val="0"/>
          <w:lang w:bidi="en-US"/>
        </w:rPr>
        <w:t>GB3838-2002</w:t>
      </w:r>
      <w:r>
        <w:rPr>
          <w:rFonts w:ascii="宋体" w:hint="eastAsia"/>
          <w:kern w:val="0"/>
          <w:lang w:bidi="en-US"/>
        </w:rPr>
        <w:t>）的Ⅳ类标准要求。根据引用的监测资料表明，松阳湖现状水体环境已基本无环境容量，松阳湖水体水质部分超标主要是因为湖区周边生活污水、未经有效处理工业废水排入松阳湖引起。随着松阳湖湖水环境综合整治工程的实施，松阳湖水体环境质量有望得到恢复。目前云溪区污水处理厂经处理达标的尾水排入松阳湖，经调查，云溪区污水处理厂改造项目正在进行中，预计2018年年底可完成改造，改造后云溪区污水处理厂经过处理后达标尾水通过污水管线外排长江道仁矶段，不会直接排入松阳湖，届时，松阳湖水体水质将有所改善。</w:t>
      </w:r>
    </w:p>
    <w:p w:rsidR="00B33508" w:rsidRDefault="00B33508">
      <w:pPr>
        <w:pStyle w:val="a1"/>
        <w:adjustRightInd/>
        <w:ind w:firstLine="480"/>
      </w:pPr>
    </w:p>
    <w:p w:rsidR="00B33508" w:rsidRDefault="00C36A39">
      <w:pPr>
        <w:pStyle w:val="3"/>
        <w:spacing w:beforeLines="0" w:before="120" w:afterLines="0" w:after="120"/>
      </w:pPr>
      <w:bookmarkStart w:id="317" w:name="_Toc530992920"/>
      <w:bookmarkStart w:id="318" w:name="_Toc11545"/>
      <w:bookmarkStart w:id="319" w:name="_Toc29084"/>
      <w:r>
        <w:rPr>
          <w:rFonts w:hint="eastAsia"/>
        </w:rPr>
        <w:t>地下水环境质量调查与评价</w:t>
      </w:r>
      <w:bookmarkEnd w:id="317"/>
      <w:bookmarkEnd w:id="318"/>
      <w:bookmarkEnd w:id="319"/>
    </w:p>
    <w:p w:rsidR="00B33508" w:rsidRPr="00264DA9" w:rsidRDefault="00C36A39">
      <w:pPr>
        <w:spacing w:line="360" w:lineRule="auto"/>
        <w:ind w:firstLineChars="200" w:firstLine="480"/>
        <w:rPr>
          <w:rFonts w:ascii="Times New Roman" w:hAnsi="Times New Roman"/>
          <w:color w:val="000000"/>
          <w:sz w:val="24"/>
          <w:u w:val="single"/>
        </w:rPr>
      </w:pPr>
      <w:r w:rsidRPr="00264DA9">
        <w:rPr>
          <w:rFonts w:ascii="Times New Roman" w:hAnsi="Times New Roman" w:hint="eastAsia"/>
          <w:color w:val="000000"/>
          <w:sz w:val="24"/>
          <w:u w:val="single"/>
        </w:rPr>
        <w:t>本项目采用收集资料方式了解项目周边地下水环境质量现状。本次评价引用项目所在地岳阳绿色化工产业园提供的地下水评价资料。主要内容和评价结果如下：</w:t>
      </w:r>
    </w:p>
    <w:p w:rsidR="00B33508" w:rsidRPr="00264DA9" w:rsidRDefault="00C36A39">
      <w:pPr>
        <w:pStyle w:val="3"/>
        <w:numPr>
          <w:ilvl w:val="2"/>
          <w:numId w:val="0"/>
        </w:numPr>
        <w:spacing w:beforeLines="0" w:before="120" w:afterLines="0" w:after="120" w:line="240" w:lineRule="auto"/>
        <w:rPr>
          <w:u w:val="single"/>
        </w:rPr>
      </w:pPr>
      <w:bookmarkStart w:id="320" w:name="_Toc533786229"/>
      <w:bookmarkStart w:id="321" w:name="_Toc461513636"/>
      <w:r w:rsidRPr="00264DA9">
        <w:rPr>
          <w:rFonts w:hint="eastAsia"/>
          <w:u w:val="single"/>
        </w:rPr>
        <w:t>A</w:t>
      </w:r>
      <w:r w:rsidRPr="00264DA9">
        <w:rPr>
          <w:rFonts w:hint="eastAsia"/>
          <w:u w:val="single"/>
        </w:rPr>
        <w:t>、地下水水环境现状监测与评价</w:t>
      </w:r>
      <w:bookmarkEnd w:id="320"/>
      <w:bookmarkEnd w:id="321"/>
    </w:p>
    <w:p w:rsidR="00B33508" w:rsidRPr="00264DA9" w:rsidRDefault="00C36A39">
      <w:pPr>
        <w:spacing w:line="360" w:lineRule="auto"/>
        <w:outlineLvl w:val="2"/>
        <w:rPr>
          <w:rFonts w:ascii="仿宋_GB2312" w:eastAsia="仿宋_GB2312"/>
          <w:b/>
          <w:sz w:val="24"/>
          <w:u w:val="single"/>
        </w:rPr>
      </w:pPr>
      <w:bookmarkStart w:id="322" w:name="_Toc461513637"/>
      <w:bookmarkStart w:id="323" w:name="_Toc533786230"/>
      <w:r w:rsidRPr="00264DA9">
        <w:rPr>
          <w:rFonts w:ascii="仿宋_GB2312" w:eastAsia="仿宋_GB2312" w:hint="eastAsia"/>
          <w:b/>
          <w:sz w:val="24"/>
          <w:u w:val="single"/>
        </w:rPr>
        <w:t>A.1监测布点</w:t>
      </w:r>
      <w:bookmarkEnd w:id="322"/>
      <w:bookmarkEnd w:id="323"/>
    </w:p>
    <w:p w:rsidR="00B33508" w:rsidRPr="00264DA9" w:rsidRDefault="00C36A39">
      <w:pPr>
        <w:autoSpaceDE w:val="0"/>
        <w:autoSpaceDN w:val="0"/>
        <w:adjustRightInd w:val="0"/>
        <w:spacing w:line="360" w:lineRule="auto"/>
        <w:ind w:firstLine="420"/>
        <w:jc w:val="left"/>
        <w:rPr>
          <w:rFonts w:ascii="仿宋_GB2312" w:eastAsia="仿宋_GB2312"/>
          <w:sz w:val="24"/>
          <w:u w:val="single"/>
        </w:rPr>
      </w:pPr>
      <w:r w:rsidRPr="00264DA9">
        <w:rPr>
          <w:rFonts w:ascii="仿宋_GB2312" w:eastAsia="仿宋_GB2312" w:hint="eastAsia"/>
          <w:sz w:val="24"/>
          <w:u w:val="single"/>
        </w:rPr>
        <w:t>参考</w:t>
      </w:r>
      <w:r w:rsidRPr="00264DA9">
        <w:rPr>
          <w:rFonts w:ascii="仿宋_GB2312" w:eastAsia="仿宋_GB2312" w:hint="eastAsia"/>
          <w:color w:val="000000"/>
          <w:kern w:val="0"/>
          <w:sz w:val="24"/>
          <w:u w:val="single"/>
        </w:rPr>
        <w:t>《环境影响评价技术导则 地下水环境》（HJ610-2016），云</w:t>
      </w:r>
      <w:proofErr w:type="gramStart"/>
      <w:r w:rsidRPr="00264DA9">
        <w:rPr>
          <w:rFonts w:ascii="仿宋_GB2312" w:eastAsia="仿宋_GB2312" w:hint="eastAsia"/>
          <w:color w:val="000000"/>
          <w:kern w:val="0"/>
          <w:sz w:val="24"/>
          <w:u w:val="single"/>
        </w:rPr>
        <w:t>溪工业</w:t>
      </w:r>
      <w:proofErr w:type="gramEnd"/>
      <w:r w:rsidRPr="00264DA9">
        <w:rPr>
          <w:rFonts w:ascii="仿宋_GB2312" w:eastAsia="仿宋_GB2312" w:hint="eastAsia"/>
          <w:color w:val="000000"/>
          <w:kern w:val="0"/>
          <w:sz w:val="24"/>
          <w:u w:val="single"/>
        </w:rPr>
        <w:t>园所在区域为其他平原区，参照表4地下水环境现状检测频率的要求，进行一期检测。本次评价参照二级评价的要求，对园区周围已有的民井（非饮用水源井）和园区内施工的水文地质</w:t>
      </w:r>
      <w:proofErr w:type="gramStart"/>
      <w:r w:rsidRPr="00264DA9">
        <w:rPr>
          <w:rFonts w:ascii="仿宋_GB2312" w:eastAsia="仿宋_GB2312" w:hint="eastAsia"/>
          <w:color w:val="000000"/>
          <w:kern w:val="0"/>
          <w:sz w:val="24"/>
          <w:u w:val="single"/>
        </w:rPr>
        <w:t>孔进行</w:t>
      </w:r>
      <w:proofErr w:type="gramEnd"/>
      <w:r w:rsidRPr="00264DA9">
        <w:rPr>
          <w:rFonts w:ascii="仿宋_GB2312" w:eastAsia="仿宋_GB2312" w:hint="eastAsia"/>
          <w:color w:val="000000"/>
          <w:kern w:val="0"/>
          <w:sz w:val="24"/>
          <w:u w:val="single"/>
        </w:rPr>
        <w:t>取样监测，园区内主要监测已有企业范围内的地下水水质状况，在评价区内</w:t>
      </w:r>
      <w:r w:rsidRPr="00264DA9">
        <w:rPr>
          <w:rFonts w:ascii="仿宋_GB2312" w:eastAsia="仿宋_GB2312" w:hint="eastAsia"/>
          <w:sz w:val="24"/>
          <w:u w:val="single"/>
        </w:rPr>
        <w:t>布设13个地下水水质监测点位（图A1）。</w:t>
      </w:r>
    </w:p>
    <w:p w:rsidR="00B33508" w:rsidRPr="00264DA9" w:rsidRDefault="00C36A39">
      <w:pPr>
        <w:spacing w:line="360" w:lineRule="auto"/>
        <w:outlineLvl w:val="2"/>
        <w:rPr>
          <w:rFonts w:ascii="仿宋_GB2312" w:eastAsia="仿宋_GB2312"/>
          <w:b/>
          <w:sz w:val="24"/>
          <w:u w:val="single"/>
        </w:rPr>
      </w:pPr>
      <w:bookmarkStart w:id="324" w:name="_Toc533786231"/>
      <w:r w:rsidRPr="00264DA9">
        <w:rPr>
          <w:rFonts w:ascii="仿宋_GB2312" w:eastAsia="仿宋_GB2312" w:hint="eastAsia"/>
          <w:b/>
          <w:sz w:val="24"/>
          <w:u w:val="single"/>
        </w:rPr>
        <w:t>A.2水质监测项目</w:t>
      </w:r>
      <w:bookmarkEnd w:id="324"/>
    </w:p>
    <w:p w:rsidR="00B33508" w:rsidRPr="00264DA9" w:rsidRDefault="00C36A39">
      <w:pPr>
        <w:spacing w:line="360" w:lineRule="auto"/>
        <w:ind w:firstLineChars="200" w:firstLine="480"/>
        <w:rPr>
          <w:rFonts w:ascii="仿宋_GB2312" w:eastAsia="仿宋_GB2312"/>
          <w:sz w:val="24"/>
          <w:u w:val="single"/>
        </w:rPr>
      </w:pPr>
      <w:r w:rsidRPr="00264DA9">
        <w:rPr>
          <w:rFonts w:ascii="仿宋_GB2312" w:eastAsia="仿宋_GB2312" w:hint="eastAsia"/>
          <w:sz w:val="24"/>
          <w:u w:val="single"/>
        </w:rPr>
        <w:t>根据《环境影响评价技术导则•地下水环境》（HJ610-2016）和《地下水环境质量标准》（GB/T14848-2017）监测要求，监测项目有：K(钾)、Na(钠)、Ca(钙)、Mg(镁)、CO</w:t>
      </w:r>
      <w:r w:rsidRPr="00264DA9">
        <w:rPr>
          <w:rFonts w:ascii="仿宋_GB2312" w:eastAsia="仿宋_GB2312" w:hint="eastAsia"/>
          <w:sz w:val="24"/>
          <w:u w:val="single"/>
          <w:vertAlign w:val="subscript"/>
        </w:rPr>
        <w:t>3</w:t>
      </w:r>
      <w:r w:rsidRPr="00264DA9">
        <w:rPr>
          <w:rFonts w:ascii="仿宋_GB2312" w:eastAsia="仿宋_GB2312" w:hint="eastAsia"/>
          <w:sz w:val="24"/>
          <w:u w:val="single"/>
          <w:vertAlign w:val="superscript"/>
        </w:rPr>
        <w:t>2-</w:t>
      </w:r>
      <w:r w:rsidRPr="00264DA9">
        <w:rPr>
          <w:rFonts w:ascii="仿宋_GB2312" w:eastAsia="仿宋_GB2312" w:hint="eastAsia"/>
          <w:sz w:val="24"/>
          <w:u w:val="single"/>
        </w:rPr>
        <w:t>(碳酸根)、HCO</w:t>
      </w:r>
      <w:r w:rsidRPr="00264DA9">
        <w:rPr>
          <w:rFonts w:ascii="仿宋_GB2312" w:eastAsia="仿宋_GB2312" w:hint="eastAsia"/>
          <w:sz w:val="24"/>
          <w:u w:val="single"/>
          <w:vertAlign w:val="subscript"/>
        </w:rPr>
        <w:t>3</w:t>
      </w:r>
      <w:r w:rsidRPr="00264DA9">
        <w:rPr>
          <w:rFonts w:ascii="仿宋_GB2312" w:eastAsia="仿宋_GB2312" w:hint="eastAsia"/>
          <w:sz w:val="24"/>
          <w:u w:val="single"/>
          <w:vertAlign w:val="superscript"/>
        </w:rPr>
        <w:t>-</w:t>
      </w:r>
      <w:r w:rsidRPr="00264DA9">
        <w:rPr>
          <w:rFonts w:ascii="仿宋_GB2312" w:eastAsia="仿宋_GB2312" w:hint="eastAsia"/>
          <w:sz w:val="24"/>
          <w:u w:val="single"/>
        </w:rPr>
        <w:t>（重碳酸根）、Cl</w:t>
      </w:r>
      <w:r w:rsidRPr="00264DA9">
        <w:rPr>
          <w:rFonts w:ascii="仿宋_GB2312" w:eastAsia="仿宋_GB2312" w:hint="eastAsia"/>
          <w:sz w:val="24"/>
          <w:u w:val="single"/>
          <w:vertAlign w:val="superscript"/>
        </w:rPr>
        <w:t>-</w:t>
      </w:r>
      <w:r w:rsidRPr="00264DA9">
        <w:rPr>
          <w:rFonts w:ascii="仿宋_GB2312" w:eastAsia="仿宋_GB2312" w:hint="eastAsia"/>
          <w:sz w:val="24"/>
          <w:u w:val="single"/>
        </w:rPr>
        <w:t>(氯化物)、SO</w:t>
      </w:r>
      <w:r w:rsidRPr="00264DA9">
        <w:rPr>
          <w:rFonts w:ascii="仿宋_GB2312" w:eastAsia="仿宋_GB2312" w:hint="eastAsia"/>
          <w:sz w:val="24"/>
          <w:u w:val="single"/>
          <w:vertAlign w:val="subscript"/>
        </w:rPr>
        <w:t>4</w:t>
      </w:r>
      <w:r w:rsidRPr="00264DA9">
        <w:rPr>
          <w:rFonts w:ascii="仿宋_GB2312" w:eastAsia="仿宋_GB2312" w:hint="eastAsia"/>
          <w:sz w:val="24"/>
          <w:u w:val="single"/>
          <w:vertAlign w:val="superscript"/>
        </w:rPr>
        <w:t>2-</w:t>
      </w:r>
      <w:r w:rsidRPr="00264DA9">
        <w:rPr>
          <w:rFonts w:ascii="仿宋_GB2312" w:eastAsia="仿宋_GB2312" w:hint="eastAsia"/>
          <w:sz w:val="24"/>
          <w:u w:val="single"/>
        </w:rPr>
        <w:t>(硫酸盐)、pH、氨氮、NO</w:t>
      </w:r>
      <w:r w:rsidRPr="00264DA9">
        <w:rPr>
          <w:rFonts w:ascii="仿宋_GB2312" w:eastAsia="仿宋_GB2312" w:hint="eastAsia"/>
          <w:sz w:val="24"/>
          <w:u w:val="single"/>
          <w:vertAlign w:val="subscript"/>
        </w:rPr>
        <w:t>3</w:t>
      </w:r>
      <w:r w:rsidRPr="00264DA9">
        <w:rPr>
          <w:rFonts w:ascii="仿宋_GB2312" w:eastAsia="仿宋_GB2312" w:hint="eastAsia"/>
          <w:sz w:val="24"/>
          <w:u w:val="single"/>
          <w:vertAlign w:val="superscript"/>
        </w:rPr>
        <w:t>-</w:t>
      </w:r>
      <w:r w:rsidRPr="00264DA9">
        <w:rPr>
          <w:rFonts w:ascii="仿宋_GB2312" w:eastAsia="仿宋_GB2312" w:hint="eastAsia"/>
          <w:sz w:val="24"/>
          <w:u w:val="single"/>
        </w:rPr>
        <w:t>(硝酸盐)、NO</w:t>
      </w:r>
      <w:r w:rsidRPr="00264DA9">
        <w:rPr>
          <w:rFonts w:ascii="仿宋_GB2312" w:eastAsia="仿宋_GB2312" w:hint="eastAsia"/>
          <w:sz w:val="24"/>
          <w:u w:val="single"/>
          <w:vertAlign w:val="subscript"/>
        </w:rPr>
        <w:t>2</w:t>
      </w:r>
      <w:r w:rsidRPr="00264DA9">
        <w:rPr>
          <w:rFonts w:ascii="仿宋_GB2312" w:eastAsia="仿宋_GB2312" w:hint="eastAsia"/>
          <w:sz w:val="24"/>
          <w:u w:val="single"/>
          <w:vertAlign w:val="superscript"/>
        </w:rPr>
        <w:t>-</w:t>
      </w:r>
      <w:r w:rsidRPr="00264DA9">
        <w:rPr>
          <w:rFonts w:ascii="仿宋_GB2312" w:eastAsia="仿宋_GB2312" w:hint="eastAsia"/>
          <w:sz w:val="24"/>
          <w:u w:val="single"/>
        </w:rPr>
        <w:t>(亚硝酸盐)、挥发性酚类、氰化物、As(砷)、Hg(汞)、Cr</w:t>
      </w:r>
      <w:r w:rsidRPr="00264DA9">
        <w:rPr>
          <w:rFonts w:ascii="仿宋_GB2312" w:eastAsia="仿宋_GB2312" w:hint="eastAsia"/>
          <w:sz w:val="24"/>
          <w:u w:val="single"/>
          <w:vertAlign w:val="superscript"/>
        </w:rPr>
        <w:t>6+</w:t>
      </w:r>
      <w:r w:rsidRPr="00264DA9">
        <w:rPr>
          <w:rFonts w:ascii="仿宋_GB2312" w:eastAsia="仿宋_GB2312" w:hint="eastAsia"/>
          <w:sz w:val="24"/>
          <w:u w:val="single"/>
        </w:rPr>
        <w:t>(六价铬)、总硬度、Pb（铅）、F</w:t>
      </w:r>
      <w:r w:rsidRPr="00264DA9">
        <w:rPr>
          <w:rFonts w:ascii="仿宋_GB2312" w:eastAsia="仿宋_GB2312" w:hint="eastAsia"/>
          <w:sz w:val="24"/>
          <w:u w:val="single"/>
          <w:vertAlign w:val="superscript"/>
        </w:rPr>
        <w:t>-</w:t>
      </w:r>
      <w:r w:rsidRPr="00264DA9">
        <w:rPr>
          <w:rFonts w:ascii="仿宋_GB2312" w:eastAsia="仿宋_GB2312" w:hint="eastAsia"/>
          <w:sz w:val="24"/>
          <w:u w:val="single"/>
        </w:rPr>
        <w:t>(氟化物)、镉、Fe(铁)、Mn(锰)、溶解性</w:t>
      </w:r>
      <w:r w:rsidRPr="00264DA9">
        <w:rPr>
          <w:rFonts w:ascii="仿宋_GB2312" w:eastAsia="仿宋_GB2312" w:hint="eastAsia"/>
          <w:sz w:val="24"/>
          <w:u w:val="single"/>
        </w:rPr>
        <w:lastRenderedPageBreak/>
        <w:t>总固体、高锰酸盐指数、总大肠菌群、细菌总数、石油类、甲苯、苯、二氯丙烷共30项。</w:t>
      </w:r>
    </w:p>
    <w:p w:rsidR="00B33508" w:rsidRPr="00264DA9" w:rsidRDefault="00C36A39">
      <w:pPr>
        <w:spacing w:line="360" w:lineRule="auto"/>
        <w:outlineLvl w:val="2"/>
        <w:rPr>
          <w:rFonts w:ascii="仿宋_GB2312" w:eastAsia="仿宋_GB2312"/>
          <w:b/>
          <w:sz w:val="24"/>
          <w:u w:val="single"/>
        </w:rPr>
      </w:pPr>
      <w:bookmarkStart w:id="325" w:name="_Toc533786232"/>
      <w:bookmarkStart w:id="326" w:name="_Toc461513638"/>
      <w:r w:rsidRPr="00264DA9">
        <w:rPr>
          <w:rFonts w:ascii="仿宋_GB2312" w:eastAsia="仿宋_GB2312" w:hint="eastAsia"/>
          <w:b/>
          <w:sz w:val="24"/>
          <w:u w:val="single"/>
        </w:rPr>
        <w:t>A.3 监测时间与频率</w:t>
      </w:r>
      <w:bookmarkEnd w:id="325"/>
      <w:bookmarkEnd w:id="326"/>
    </w:p>
    <w:p w:rsidR="00B33508" w:rsidRPr="00264DA9" w:rsidRDefault="00C36A39">
      <w:pPr>
        <w:spacing w:line="360" w:lineRule="auto"/>
        <w:rPr>
          <w:rFonts w:ascii="仿宋_GB2312" w:eastAsia="仿宋_GB2312" w:hAnsi="宋体"/>
          <w:kern w:val="0"/>
          <w:sz w:val="24"/>
          <w:u w:val="single"/>
        </w:rPr>
      </w:pPr>
      <w:r w:rsidRPr="00264DA9">
        <w:rPr>
          <w:rFonts w:ascii="仿宋_GB2312" w:eastAsia="仿宋_GB2312" w:hAnsi="宋体" w:hint="eastAsia"/>
          <w:kern w:val="0"/>
          <w:sz w:val="24"/>
          <w:u w:val="single"/>
        </w:rPr>
        <w:t>2018年9月，监测一天，采样一次</w:t>
      </w:r>
    </w:p>
    <w:p w:rsidR="00B33508" w:rsidRPr="00264DA9" w:rsidRDefault="00A51AE3">
      <w:pPr>
        <w:autoSpaceDE w:val="0"/>
        <w:autoSpaceDN w:val="0"/>
        <w:adjustRightInd w:val="0"/>
        <w:spacing w:line="360" w:lineRule="auto"/>
        <w:ind w:firstLine="420"/>
        <w:jc w:val="center"/>
        <w:rPr>
          <w:rFonts w:ascii="仿宋_GB2312" w:eastAsia="仿宋_GB2312"/>
          <w:b/>
          <w:sz w:val="24"/>
          <w:u w:val="single"/>
        </w:rPr>
      </w:pPr>
      <w:r>
        <w:rPr>
          <w:u w:val="single"/>
        </w:rPr>
        <w:pict>
          <v:shape id="图片 8" o:spid="_x0000_s1053" type="#_x0000_t75" style="position:absolute;left:0;text-align:left;margin-left:9.35pt;margin-top:2.55pt;width:368.45pt;height:324.45pt;z-index:3;mso-wrap-distance-left:9pt;mso-wrap-distance-top:0;mso-wrap-distance-right:9pt;mso-wrap-distance-bottom:0;mso-width-relative:page;mso-height-relative:page">
            <v:imagedata r:id="rId43" o:title=""/>
            <w10:wrap type="square" side="left"/>
          </v:shape>
        </w:pict>
      </w:r>
      <w:r w:rsidR="00C36A39" w:rsidRPr="00264DA9">
        <w:rPr>
          <w:rFonts w:ascii="仿宋_GB2312" w:eastAsia="仿宋_GB2312" w:hint="eastAsia"/>
          <w:b/>
          <w:sz w:val="24"/>
          <w:u w:val="single"/>
        </w:rPr>
        <w:t>图A1  地下水监测井位置图</w:t>
      </w:r>
    </w:p>
    <w:p w:rsidR="00B33508" w:rsidRPr="00264DA9" w:rsidRDefault="00C36A39">
      <w:pPr>
        <w:spacing w:line="360" w:lineRule="auto"/>
        <w:outlineLvl w:val="2"/>
        <w:rPr>
          <w:rFonts w:ascii="仿宋_GB2312" w:eastAsia="仿宋_GB2312"/>
          <w:b/>
          <w:sz w:val="24"/>
          <w:u w:val="single"/>
        </w:rPr>
      </w:pPr>
      <w:bookmarkStart w:id="327" w:name="_Toc461513640"/>
      <w:bookmarkStart w:id="328" w:name="_Toc533786234"/>
      <w:r w:rsidRPr="00264DA9">
        <w:rPr>
          <w:rFonts w:ascii="仿宋_GB2312" w:eastAsia="仿宋_GB2312" w:hint="eastAsia"/>
          <w:b/>
          <w:sz w:val="24"/>
          <w:u w:val="single"/>
        </w:rPr>
        <w:t>A.4 监测结果</w:t>
      </w:r>
      <w:bookmarkEnd w:id="327"/>
      <w:bookmarkEnd w:id="328"/>
    </w:p>
    <w:p w:rsidR="00B33508" w:rsidRPr="00264DA9" w:rsidRDefault="00C36A39">
      <w:pPr>
        <w:spacing w:line="360" w:lineRule="auto"/>
        <w:ind w:firstLine="552"/>
        <w:rPr>
          <w:rFonts w:ascii="仿宋_GB2312" w:eastAsia="仿宋_GB2312" w:hAnsi="宋体"/>
          <w:bCs/>
          <w:kern w:val="0"/>
          <w:sz w:val="24"/>
          <w:u w:val="single"/>
        </w:rPr>
        <w:sectPr w:rsidR="00B33508" w:rsidRPr="00264DA9">
          <w:type w:val="continuous"/>
          <w:pgSz w:w="11906" w:h="16838"/>
          <w:pgMar w:top="1440" w:right="1800" w:bottom="1440" w:left="1800" w:header="510" w:footer="992" w:gutter="0"/>
          <w:pgNumType w:fmt="numberInDash"/>
          <w:cols w:space="720"/>
          <w:docGrid w:type="lines" w:linePitch="312"/>
        </w:sectPr>
      </w:pPr>
      <w:r w:rsidRPr="00264DA9">
        <w:rPr>
          <w:rFonts w:ascii="仿宋_GB2312" w:eastAsia="仿宋_GB2312" w:hAnsi="宋体" w:hint="eastAsia"/>
          <w:bCs/>
          <w:kern w:val="0"/>
          <w:sz w:val="24"/>
          <w:u w:val="single"/>
        </w:rPr>
        <w:t>水质监测结果见表A1。</w:t>
      </w:r>
    </w:p>
    <w:p w:rsidR="00B33508" w:rsidRPr="00264DA9" w:rsidRDefault="00C36A39">
      <w:pPr>
        <w:spacing w:line="360" w:lineRule="auto"/>
        <w:ind w:firstLine="552"/>
        <w:jc w:val="center"/>
        <w:rPr>
          <w:rFonts w:ascii="仿宋_GB2312" w:eastAsia="仿宋_GB2312" w:hAnsi="宋体"/>
          <w:b/>
          <w:bCs/>
          <w:kern w:val="0"/>
          <w:sz w:val="24"/>
          <w:u w:val="single"/>
        </w:rPr>
      </w:pPr>
      <w:r w:rsidRPr="00264DA9">
        <w:rPr>
          <w:rFonts w:ascii="仿宋_GB2312" w:eastAsia="仿宋_GB2312" w:hAnsi="宋体" w:hint="eastAsia"/>
          <w:b/>
          <w:bCs/>
          <w:kern w:val="0"/>
          <w:sz w:val="24"/>
          <w:u w:val="single"/>
        </w:rPr>
        <w:lastRenderedPageBreak/>
        <w:t>表A1  水质监测结果一览表</w:t>
      </w:r>
    </w:p>
    <w:tbl>
      <w:tblPr>
        <w:tblW w:w="13413" w:type="dxa"/>
        <w:tblInd w:w="1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25"/>
        <w:gridCol w:w="938"/>
        <w:gridCol w:w="850"/>
        <w:gridCol w:w="900"/>
        <w:gridCol w:w="925"/>
        <w:gridCol w:w="833"/>
        <w:gridCol w:w="945"/>
        <w:gridCol w:w="945"/>
        <w:gridCol w:w="945"/>
        <w:gridCol w:w="945"/>
        <w:gridCol w:w="699"/>
        <w:gridCol w:w="775"/>
        <w:gridCol w:w="925"/>
        <w:gridCol w:w="900"/>
        <w:gridCol w:w="863"/>
      </w:tblGrid>
      <w:tr w:rsidR="00B33508" w:rsidRPr="00264DA9">
        <w:trPr>
          <w:trHeight w:val="315"/>
          <w:tblHeader/>
        </w:trPr>
        <w:tc>
          <w:tcPr>
            <w:tcW w:w="1025" w:type="dxa"/>
            <w:vMerge w:val="restart"/>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检测项目</w:t>
            </w:r>
          </w:p>
        </w:tc>
        <w:tc>
          <w:tcPr>
            <w:tcW w:w="938" w:type="dxa"/>
            <w:vMerge w:val="restart"/>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单位</w:t>
            </w:r>
          </w:p>
        </w:tc>
        <w:tc>
          <w:tcPr>
            <w:tcW w:w="11450" w:type="dxa"/>
            <w:gridSpan w:val="13"/>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检测结果</w:t>
            </w:r>
          </w:p>
        </w:tc>
      </w:tr>
      <w:tr w:rsidR="00B33508" w:rsidRPr="00264DA9">
        <w:trPr>
          <w:trHeight w:val="555"/>
          <w:tblHeader/>
        </w:trPr>
        <w:tc>
          <w:tcPr>
            <w:tcW w:w="1025" w:type="dxa"/>
            <w:vMerge/>
            <w:vAlign w:val="center"/>
          </w:tcPr>
          <w:p w:rsidR="00B33508" w:rsidRPr="00264DA9" w:rsidRDefault="00B33508">
            <w:pPr>
              <w:widowControl/>
              <w:jc w:val="left"/>
              <w:rPr>
                <w:rFonts w:ascii="仿宋_GB2312" w:eastAsia="仿宋_GB2312" w:hAnsi="宋体" w:cs="宋体"/>
                <w:kern w:val="0"/>
                <w:sz w:val="18"/>
                <w:szCs w:val="18"/>
                <w:u w:val="single"/>
              </w:rPr>
            </w:pPr>
          </w:p>
        </w:tc>
        <w:tc>
          <w:tcPr>
            <w:tcW w:w="938" w:type="dxa"/>
            <w:vMerge/>
            <w:vAlign w:val="center"/>
          </w:tcPr>
          <w:p w:rsidR="00B33508" w:rsidRPr="00264DA9" w:rsidRDefault="00B33508">
            <w:pPr>
              <w:widowControl/>
              <w:jc w:val="left"/>
              <w:rPr>
                <w:rFonts w:ascii="仿宋_GB2312" w:eastAsia="仿宋_GB2312" w:hAnsi="宋体" w:cs="宋体"/>
                <w:kern w:val="0"/>
                <w:sz w:val="18"/>
                <w:szCs w:val="18"/>
                <w:u w:val="single"/>
              </w:rPr>
            </w:pPr>
          </w:p>
        </w:tc>
        <w:tc>
          <w:tcPr>
            <w:tcW w:w="850"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杨雪飞家水井1#</w:t>
            </w:r>
          </w:p>
        </w:tc>
        <w:tc>
          <w:tcPr>
            <w:tcW w:w="900"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姚海清家水井2#</w:t>
            </w:r>
          </w:p>
        </w:tc>
        <w:tc>
          <w:tcPr>
            <w:tcW w:w="925"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崔菊香家水井3#</w:t>
            </w:r>
          </w:p>
        </w:tc>
        <w:tc>
          <w:tcPr>
            <w:tcW w:w="833"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梁盛娥家水井4#</w:t>
            </w:r>
          </w:p>
        </w:tc>
        <w:tc>
          <w:tcPr>
            <w:tcW w:w="945"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刘其兵家水井5#</w:t>
            </w:r>
          </w:p>
        </w:tc>
        <w:tc>
          <w:tcPr>
            <w:tcW w:w="945"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汤国雄家水井6#</w:t>
            </w:r>
          </w:p>
        </w:tc>
        <w:tc>
          <w:tcPr>
            <w:tcW w:w="945"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李金桂家水井7#</w:t>
            </w:r>
          </w:p>
        </w:tc>
        <w:tc>
          <w:tcPr>
            <w:tcW w:w="945"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孙亚军家水井8#</w:t>
            </w:r>
          </w:p>
        </w:tc>
        <w:tc>
          <w:tcPr>
            <w:tcW w:w="699"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已有井9#</w:t>
            </w:r>
          </w:p>
        </w:tc>
        <w:tc>
          <w:tcPr>
            <w:tcW w:w="775"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新建勘测井</w:t>
            </w:r>
            <w:r w:rsidRPr="00264DA9">
              <w:rPr>
                <w:rFonts w:ascii="仿宋_GB2312" w:eastAsia="仿宋_GB2312" w:hAnsi="宋体" w:cs="宋体"/>
                <w:kern w:val="0"/>
                <w:sz w:val="18"/>
                <w:szCs w:val="18"/>
                <w:u w:val="single"/>
              </w:rPr>
              <w:t>Z</w:t>
            </w:r>
            <w:r w:rsidRPr="00264DA9">
              <w:rPr>
                <w:rFonts w:ascii="仿宋_GB2312" w:eastAsia="仿宋_GB2312" w:hAnsi="宋体" w:cs="宋体" w:hint="eastAsia"/>
                <w:kern w:val="0"/>
                <w:sz w:val="18"/>
                <w:szCs w:val="18"/>
                <w:u w:val="single"/>
              </w:rPr>
              <w:t>k01#</w:t>
            </w:r>
          </w:p>
        </w:tc>
        <w:tc>
          <w:tcPr>
            <w:tcW w:w="925"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新建勘测井</w:t>
            </w:r>
            <w:r w:rsidRPr="00264DA9">
              <w:rPr>
                <w:rFonts w:ascii="仿宋_GB2312" w:eastAsia="仿宋_GB2312" w:hAnsi="宋体" w:cs="宋体"/>
                <w:kern w:val="0"/>
                <w:sz w:val="18"/>
                <w:szCs w:val="18"/>
                <w:u w:val="single"/>
              </w:rPr>
              <w:t>Z</w:t>
            </w:r>
            <w:r w:rsidRPr="00264DA9">
              <w:rPr>
                <w:rFonts w:ascii="仿宋_GB2312" w:eastAsia="仿宋_GB2312" w:hAnsi="宋体" w:cs="宋体" w:hint="eastAsia"/>
                <w:kern w:val="0"/>
                <w:sz w:val="18"/>
                <w:szCs w:val="18"/>
                <w:u w:val="single"/>
              </w:rPr>
              <w:t>k02#</w:t>
            </w:r>
          </w:p>
        </w:tc>
        <w:tc>
          <w:tcPr>
            <w:tcW w:w="900"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新建勘测井</w:t>
            </w:r>
            <w:r w:rsidRPr="00264DA9">
              <w:rPr>
                <w:rFonts w:ascii="仿宋_GB2312" w:eastAsia="仿宋_GB2312" w:hAnsi="宋体" w:cs="宋体"/>
                <w:kern w:val="0"/>
                <w:sz w:val="18"/>
                <w:szCs w:val="18"/>
                <w:u w:val="single"/>
              </w:rPr>
              <w:t>Z</w:t>
            </w:r>
            <w:r w:rsidRPr="00264DA9">
              <w:rPr>
                <w:rFonts w:ascii="仿宋_GB2312" w:eastAsia="仿宋_GB2312" w:hAnsi="宋体" w:cs="宋体" w:hint="eastAsia"/>
                <w:kern w:val="0"/>
                <w:sz w:val="18"/>
                <w:szCs w:val="18"/>
                <w:u w:val="single"/>
              </w:rPr>
              <w:t>k03#</w:t>
            </w:r>
          </w:p>
        </w:tc>
        <w:tc>
          <w:tcPr>
            <w:tcW w:w="863" w:type="dxa"/>
            <w:vAlign w:val="center"/>
          </w:tcPr>
          <w:p w:rsidR="00B33508" w:rsidRPr="00264DA9" w:rsidRDefault="00C36A39">
            <w:pPr>
              <w:widowControl/>
              <w:snapToGrid w:val="0"/>
              <w:spacing w:line="14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新建勘测井</w:t>
            </w:r>
            <w:r w:rsidRPr="00264DA9">
              <w:rPr>
                <w:rFonts w:ascii="仿宋_GB2312" w:eastAsia="仿宋_GB2312" w:hAnsi="宋体" w:cs="宋体"/>
                <w:kern w:val="0"/>
                <w:sz w:val="18"/>
                <w:szCs w:val="18"/>
                <w:u w:val="single"/>
              </w:rPr>
              <w:t>Z</w:t>
            </w:r>
            <w:r w:rsidRPr="00264DA9">
              <w:rPr>
                <w:rFonts w:ascii="仿宋_GB2312" w:eastAsia="仿宋_GB2312" w:hAnsi="宋体" w:cs="宋体" w:hint="eastAsia"/>
                <w:kern w:val="0"/>
                <w:sz w:val="18"/>
                <w:szCs w:val="18"/>
                <w:u w:val="single"/>
              </w:rPr>
              <w:t>k04#</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pH</w:t>
            </w:r>
          </w:p>
        </w:tc>
        <w:tc>
          <w:tcPr>
            <w:tcW w:w="938" w:type="dxa"/>
            <w:vAlign w:val="center"/>
          </w:tcPr>
          <w:p w:rsidR="00B33508" w:rsidRPr="00264DA9" w:rsidRDefault="00C36A39">
            <w:pPr>
              <w:widowControl/>
              <w:rPr>
                <w:rFonts w:ascii="仿宋_GB2312" w:eastAsia="仿宋_GB2312"/>
                <w:kern w:val="0"/>
                <w:sz w:val="18"/>
                <w:szCs w:val="18"/>
                <w:u w:val="single"/>
              </w:rPr>
            </w:pPr>
            <w:r w:rsidRPr="00264DA9">
              <w:rPr>
                <w:rFonts w:ascii="仿宋_GB2312" w:eastAsia="仿宋_GB2312" w:hAnsi="宋体" w:hint="eastAsia"/>
                <w:kern w:val="0"/>
                <w:sz w:val="18"/>
                <w:szCs w:val="18"/>
                <w:u w:val="single"/>
              </w:rPr>
              <w:t>无量纲</w:t>
            </w:r>
            <w:r w:rsidRPr="00264DA9">
              <w:rPr>
                <w:rFonts w:ascii="仿宋_GB2312" w:eastAsia="仿宋_GB2312" w:hint="eastAsia"/>
                <w:kern w:val="0"/>
                <w:sz w:val="18"/>
                <w:szCs w:val="18"/>
                <w:u w:val="single"/>
              </w:rPr>
              <w:t xml:space="preserve">                                                                                                                                                                                                                                                                                                                                                                                                                                                                                                                                                                                                                                                                                                                                                                                                                                                                                                                                                                                                                                                                                                                                                                                                                                                                                                                                                                                                                                                                                                                                                                                                                                                                                                                                                                                                                                                                                                                                                                                                                                                                                                                                                                                                                                                                                                                                                                                                                                                                                                                                                                                                                                                                                                                                                                                                                                                                                                                                                                                                                                                                                                                                                                                                                                                                                                                                                                                                                                                                                                                                                                                                                                                                                                                                                                                                                                                                                                                                                                                                                                                                                                                                                                                                                                                                                                                                                                                                                                                                                                                                                                                                                                                                                                                                                                                                                                                                                                                                                                                                                                                                                                                                                                                                                                                                                                                                                                                                                                                                                                                                                                                                                                                                                                                                                                                                                                                                                                                                                                                                                                                                                                                                                                                                                                                                                                                                                                                                                                                                                                                                                                                                                                                                                                                                                                                                                                                                                                                                                                                                                                                                                                                                                                                                                                                                                                                                                                                                                                                                                                                                                                                                                                                                                                                                                                                                                                                                                                                                                                                                                                                                                                                                                                                                                                                                                                                                                                                                                                                                                                                                                                                                                                                                                                                                                                                                                                                                                                                                                                                                                                                                                                                                                                                                                                                                                                                                                                                                                                                                                                                                                                                                                                                                                                                                                                                                                                                                                                                                                                                                                                                                                                                                                                                                                                                                                                                                                                                                                                                                                                                                                                                                                                                                                                                                                                                                                                                                                                                                                                                                                                                                                                                                                                                                                                                                                                                                                                                                                                                                                                                                                                                                                                                                                                                                                                                                                                                                                                                                                                                                                                                                                                                                                                                                                                                                                                                                                                                                                                                                                                                                                                                                                                                                                                                                                                                                                                                                                                                                                                                                                                                                                                                                                                                                                                                  </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6.57</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6.57</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6.53</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6.65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6.56</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6.52</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6.58</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6.52</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6.51</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6.56</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6.54</w:t>
            </w:r>
          </w:p>
        </w:tc>
      </w:tr>
      <w:tr w:rsidR="00B33508" w:rsidRPr="00264DA9">
        <w:trPr>
          <w:trHeight w:val="465"/>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溶解性总固体</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244</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183</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305</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337</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101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128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210</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143</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170</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505</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437</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209</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310</w:t>
            </w:r>
          </w:p>
        </w:tc>
      </w:tr>
      <w:tr w:rsidR="00B33508" w:rsidRPr="00264DA9">
        <w:trPr>
          <w:trHeight w:val="279"/>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溶解氧</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6.7</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6.4</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6.7</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6.6</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6.3</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6.3</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5.2</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5.6</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5.8</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5.4</w:t>
            </w:r>
          </w:p>
        </w:tc>
      </w:tr>
      <w:tr w:rsidR="00B33508" w:rsidRPr="00264DA9">
        <w:trPr>
          <w:trHeight w:val="465"/>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氧化还原电位</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mV</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75</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58</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83</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80</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66</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72</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66</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69</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72</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74</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70</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78</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电导率</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μS/cm</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88.57</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89.44</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91.26</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94.27</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92.87</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90.35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91.3</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94.52</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92.77</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125.24</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115.5</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98.65</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119.47</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钾离子</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25.12</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15.88</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27.59</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38.43</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7.11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13.31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19.13</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21.26</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21.15</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70.18</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50.49</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17.81</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40.28</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钙离子</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30.4</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17.89</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42.52</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41.12</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20.64</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13.85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29.71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25.81</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17.19</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48.23</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48.27</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28.41</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43.17</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钠离子</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83.36</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103.1</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12.34</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25.08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2.23</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13.8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16.59</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85.92</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16.93</w:t>
            </w:r>
          </w:p>
        </w:tc>
        <w:tc>
          <w:tcPr>
            <w:tcW w:w="77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637</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105</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92.89</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177</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镁离子</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9.75</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11.24</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15.17</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2.73</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7.91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8.48</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7.68</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27.89</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20.68</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7.25</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16.17</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碳酸根</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27.75</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22.07</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17.15</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14.5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26.49</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25.86</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24.59</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26.74</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23.71</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21.32</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24.22</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19.93</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23.21</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碳酸氢根</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53.73</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47.3</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40.99</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43.14</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37.21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51.08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52.72</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45.66</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43.51</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144.5</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34.68</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99.04</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122.2</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硫酸盐</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59</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64</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60</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67</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69</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63</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75</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79</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74</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76</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70</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80</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氯化物</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59</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59</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58</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60</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60</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60</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61</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59</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63</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64</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65</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氨氮</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0.227</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0.062</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0.342</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0.045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0.13</w:t>
            </w:r>
          </w:p>
        </w:tc>
        <w:tc>
          <w:tcPr>
            <w:tcW w:w="94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0.862</w:t>
            </w:r>
          </w:p>
        </w:tc>
        <w:tc>
          <w:tcPr>
            <w:tcW w:w="94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0.744</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0.102</w:t>
            </w:r>
          </w:p>
        </w:tc>
        <w:tc>
          <w:tcPr>
            <w:tcW w:w="77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19.2</w:t>
            </w:r>
          </w:p>
        </w:tc>
        <w:tc>
          <w:tcPr>
            <w:tcW w:w="92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3.64</w:t>
            </w:r>
          </w:p>
        </w:tc>
        <w:tc>
          <w:tcPr>
            <w:tcW w:w="900"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1.44</w:t>
            </w:r>
          </w:p>
        </w:tc>
        <w:tc>
          <w:tcPr>
            <w:tcW w:w="863"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6.18</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硝酸盐</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0.72</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0.33</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0.79</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0.26</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0.31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0.68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1.16</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1.09</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0.62</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1.19</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1.17</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1.14</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1.16</w:t>
            </w:r>
          </w:p>
        </w:tc>
      </w:tr>
      <w:tr w:rsidR="00B33508" w:rsidRPr="00264DA9">
        <w:trPr>
          <w:trHeight w:val="285"/>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亚硝酸盐氮</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0.01</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0.023</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0.017</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0.024</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0.023</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0.015</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0.027</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0.025</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0.025</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0.024</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挥发性酚</w:t>
            </w:r>
            <w:r w:rsidRPr="00264DA9">
              <w:rPr>
                <w:rFonts w:ascii="仿宋_GB2312" w:eastAsia="仿宋_GB2312" w:hAnsi="宋体" w:cs="宋体" w:hint="eastAsia"/>
                <w:kern w:val="0"/>
                <w:sz w:val="18"/>
                <w:szCs w:val="18"/>
                <w:u w:val="single"/>
              </w:rPr>
              <w:lastRenderedPageBreak/>
              <w:t>类</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lastRenderedPageBreak/>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0.0023</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0.0015</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0.0006</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0.0009</w:t>
            </w:r>
          </w:p>
        </w:tc>
      </w:tr>
      <w:tr w:rsidR="00B33508" w:rsidRPr="00264DA9">
        <w:trPr>
          <w:trHeight w:val="315"/>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lastRenderedPageBreak/>
              <w:t>氰化物</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0.005</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0.004</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r>
      <w:tr w:rsidR="00B33508" w:rsidRPr="00264DA9">
        <w:trPr>
          <w:trHeight w:val="285"/>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砷</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0.0007</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0.0012</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0.0019</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0.0028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0.0006</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0.0018</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汞</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0.00033</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0.0032</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0.00031</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0.00028</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0.00027</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0.00031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0.00029</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0.00031</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0.00035</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0.00096</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0.00067</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0.00059</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0.00044</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六价铬</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0.004</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0.004</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0.005</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0.003</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0.006</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0.01</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总硬度</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145</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109</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182</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200</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60</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76</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125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85</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101</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301</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259</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124</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182</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铅</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镉</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氟化物</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0.12</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0.16</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0.13</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0.19</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0.14</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0.09</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0.21</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0.26</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0.24</w:t>
            </w:r>
          </w:p>
        </w:tc>
        <w:tc>
          <w:tcPr>
            <w:tcW w:w="900"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20</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0.26</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铁</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0.03</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0.11</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0.36</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2.82</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0.09</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0.06</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0.05</w:t>
            </w:r>
          </w:p>
        </w:tc>
      </w:tr>
      <w:tr w:rsidR="00B33508" w:rsidRPr="00264DA9">
        <w:trPr>
          <w:trHeight w:val="285"/>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锰</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0.0.10</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0.027</w:t>
            </w:r>
          </w:p>
        </w:tc>
        <w:tc>
          <w:tcPr>
            <w:tcW w:w="92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0.142</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0.005</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0.032</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0.026</w:t>
            </w:r>
          </w:p>
        </w:tc>
        <w:tc>
          <w:tcPr>
            <w:tcW w:w="94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4.593</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0.016</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0.006</w:t>
            </w:r>
          </w:p>
        </w:tc>
        <w:tc>
          <w:tcPr>
            <w:tcW w:w="77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11.97</w:t>
            </w:r>
          </w:p>
        </w:tc>
        <w:tc>
          <w:tcPr>
            <w:tcW w:w="92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14.33</w:t>
            </w:r>
          </w:p>
        </w:tc>
        <w:tc>
          <w:tcPr>
            <w:tcW w:w="900"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3.085</w:t>
            </w:r>
          </w:p>
        </w:tc>
        <w:tc>
          <w:tcPr>
            <w:tcW w:w="863"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5.174</w:t>
            </w:r>
          </w:p>
        </w:tc>
      </w:tr>
      <w:tr w:rsidR="00B33508" w:rsidRPr="00264DA9">
        <w:trPr>
          <w:trHeight w:val="465"/>
        </w:trPr>
        <w:tc>
          <w:tcPr>
            <w:tcW w:w="1025" w:type="dxa"/>
            <w:vAlign w:val="center"/>
          </w:tcPr>
          <w:p w:rsidR="00B33508" w:rsidRPr="00264DA9" w:rsidRDefault="00C36A39">
            <w:pPr>
              <w:widowControl/>
              <w:snapToGrid w:val="0"/>
              <w:spacing w:line="12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高锰酸盐指数</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1.8</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w:t>
            </w:r>
          </w:p>
        </w:tc>
        <w:tc>
          <w:tcPr>
            <w:tcW w:w="92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3.1</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1.7</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2.6</w:t>
            </w:r>
          </w:p>
        </w:tc>
        <w:tc>
          <w:tcPr>
            <w:tcW w:w="94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5.2</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2.1</w:t>
            </w:r>
          </w:p>
        </w:tc>
        <w:tc>
          <w:tcPr>
            <w:tcW w:w="77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3.3</w:t>
            </w:r>
          </w:p>
        </w:tc>
        <w:tc>
          <w:tcPr>
            <w:tcW w:w="925"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63</w:t>
            </w:r>
          </w:p>
        </w:tc>
        <w:tc>
          <w:tcPr>
            <w:tcW w:w="900"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10.1</w:t>
            </w:r>
          </w:p>
        </w:tc>
        <w:tc>
          <w:tcPr>
            <w:tcW w:w="863" w:type="dxa"/>
            <w:vAlign w:val="center"/>
          </w:tcPr>
          <w:p w:rsidR="00B33508" w:rsidRPr="00264DA9" w:rsidRDefault="00C36A39">
            <w:pPr>
              <w:widowControl/>
              <w:jc w:val="center"/>
              <w:rPr>
                <w:rFonts w:ascii="仿宋_GB2312" w:eastAsia="仿宋_GB2312"/>
                <w:color w:val="FF0000"/>
                <w:kern w:val="0"/>
                <w:sz w:val="18"/>
                <w:szCs w:val="18"/>
                <w:u w:val="single"/>
              </w:rPr>
            </w:pPr>
            <w:r w:rsidRPr="00264DA9">
              <w:rPr>
                <w:rFonts w:ascii="仿宋_GB2312" w:eastAsia="仿宋_GB2312" w:hint="eastAsia"/>
                <w:color w:val="FF0000"/>
                <w:kern w:val="0"/>
                <w:sz w:val="18"/>
                <w:szCs w:val="18"/>
                <w:u w:val="single"/>
              </w:rPr>
              <w:t>23.6</w:t>
            </w:r>
          </w:p>
        </w:tc>
      </w:tr>
      <w:tr w:rsidR="00B33508" w:rsidRPr="00264DA9">
        <w:trPr>
          <w:trHeight w:val="300"/>
        </w:trPr>
        <w:tc>
          <w:tcPr>
            <w:tcW w:w="1025" w:type="dxa"/>
            <w:vAlign w:val="center"/>
          </w:tcPr>
          <w:p w:rsidR="00B33508" w:rsidRPr="00264DA9" w:rsidRDefault="00C36A39">
            <w:pPr>
              <w:widowControl/>
              <w:snapToGrid w:val="0"/>
              <w:spacing w:line="120" w:lineRule="atLeast"/>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总大肠菌群</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MPN/L</w:t>
            </w:r>
          </w:p>
        </w:tc>
        <w:tc>
          <w:tcPr>
            <w:tcW w:w="850"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900"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9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833"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94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94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94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94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699"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77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9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900"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c>
          <w:tcPr>
            <w:tcW w:w="863"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未检出</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细菌总数</w:t>
            </w:r>
          </w:p>
        </w:tc>
        <w:tc>
          <w:tcPr>
            <w:tcW w:w="938" w:type="dxa"/>
            <w:vAlign w:val="center"/>
          </w:tcPr>
          <w:p w:rsidR="00B33508" w:rsidRPr="00264DA9" w:rsidRDefault="00C36A39">
            <w:pPr>
              <w:widowControl/>
              <w:jc w:val="center"/>
              <w:rPr>
                <w:rFonts w:ascii="仿宋_GB2312" w:eastAsia="仿宋_GB2312" w:hAnsi="宋体" w:cs="宋体"/>
                <w:kern w:val="0"/>
                <w:sz w:val="18"/>
                <w:szCs w:val="18"/>
                <w:u w:val="single"/>
              </w:rPr>
            </w:pPr>
            <w:proofErr w:type="gramStart"/>
            <w:r w:rsidRPr="00264DA9">
              <w:rPr>
                <w:rFonts w:ascii="仿宋_GB2312" w:eastAsia="仿宋_GB2312" w:hAnsi="宋体" w:cs="宋体" w:hint="eastAsia"/>
                <w:kern w:val="0"/>
                <w:sz w:val="18"/>
                <w:szCs w:val="18"/>
                <w:u w:val="single"/>
              </w:rPr>
              <w:t>个</w:t>
            </w:r>
            <w:proofErr w:type="gramEnd"/>
            <w:r w:rsidRPr="00264DA9">
              <w:rPr>
                <w:rFonts w:ascii="仿宋_GB2312" w:eastAsia="仿宋_GB2312" w:hint="eastAsia"/>
                <w:kern w:val="0"/>
                <w:sz w:val="18"/>
                <w:szCs w:val="18"/>
                <w:u w:val="single"/>
              </w:rPr>
              <w:t>/mL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26</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30</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25</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33</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21</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37</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33</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39</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27</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39</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24</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35</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36</w:t>
            </w:r>
          </w:p>
        </w:tc>
      </w:tr>
      <w:tr w:rsidR="00B33508" w:rsidRPr="00264DA9">
        <w:trPr>
          <w:trHeight w:val="285"/>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石油类</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0.24</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0.14</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0.29</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甲苯</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苯</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r>
      <w:tr w:rsidR="00B33508" w:rsidRPr="00264DA9">
        <w:trPr>
          <w:trHeight w:val="300"/>
        </w:trPr>
        <w:tc>
          <w:tcPr>
            <w:tcW w:w="1025" w:type="dxa"/>
            <w:vAlign w:val="center"/>
          </w:tcPr>
          <w:p w:rsidR="00B33508" w:rsidRPr="00264DA9" w:rsidRDefault="00C36A39">
            <w:pPr>
              <w:widowControl/>
              <w:jc w:val="center"/>
              <w:rPr>
                <w:rFonts w:ascii="仿宋_GB2312" w:eastAsia="仿宋_GB2312" w:hAnsi="宋体" w:cs="宋体"/>
                <w:kern w:val="0"/>
                <w:sz w:val="18"/>
                <w:szCs w:val="18"/>
                <w:u w:val="single"/>
              </w:rPr>
            </w:pPr>
            <w:r w:rsidRPr="00264DA9">
              <w:rPr>
                <w:rFonts w:ascii="仿宋_GB2312" w:eastAsia="仿宋_GB2312" w:hAnsi="宋体" w:cs="宋体" w:hint="eastAsia"/>
                <w:kern w:val="0"/>
                <w:sz w:val="18"/>
                <w:szCs w:val="18"/>
                <w:u w:val="single"/>
              </w:rPr>
              <w:t>二氯丙烷</w:t>
            </w:r>
          </w:p>
        </w:tc>
        <w:tc>
          <w:tcPr>
            <w:tcW w:w="938"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mg/L</w:t>
            </w:r>
          </w:p>
        </w:tc>
        <w:tc>
          <w:tcPr>
            <w:tcW w:w="85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3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4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699"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77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25"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900"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c>
          <w:tcPr>
            <w:tcW w:w="863" w:type="dxa"/>
            <w:vAlign w:val="center"/>
          </w:tcPr>
          <w:p w:rsidR="00B33508" w:rsidRPr="00264DA9" w:rsidRDefault="00C36A39">
            <w:pPr>
              <w:widowControl/>
              <w:jc w:val="center"/>
              <w:rPr>
                <w:rFonts w:ascii="仿宋_GB2312" w:eastAsia="仿宋_GB2312"/>
                <w:kern w:val="0"/>
                <w:sz w:val="18"/>
                <w:szCs w:val="18"/>
                <w:u w:val="single"/>
              </w:rPr>
            </w:pPr>
            <w:r w:rsidRPr="00264DA9">
              <w:rPr>
                <w:rFonts w:ascii="仿宋_GB2312" w:eastAsia="仿宋_GB2312" w:hint="eastAsia"/>
                <w:kern w:val="0"/>
                <w:sz w:val="18"/>
                <w:szCs w:val="18"/>
                <w:u w:val="single"/>
              </w:rPr>
              <w:t>ND</w:t>
            </w:r>
          </w:p>
        </w:tc>
      </w:tr>
    </w:tbl>
    <w:p w:rsidR="00B33508" w:rsidRPr="00264DA9" w:rsidRDefault="00B33508">
      <w:pPr>
        <w:spacing w:line="360" w:lineRule="auto"/>
        <w:ind w:firstLine="552"/>
        <w:jc w:val="center"/>
        <w:rPr>
          <w:rFonts w:ascii="仿宋_GB2312" w:eastAsia="仿宋_GB2312" w:hAnsi="宋体"/>
          <w:bCs/>
          <w:kern w:val="0"/>
          <w:sz w:val="24"/>
          <w:u w:val="single"/>
        </w:rPr>
        <w:sectPr w:rsidR="00B33508" w:rsidRPr="00264DA9">
          <w:pgSz w:w="16838" w:h="11906" w:orient="landscape"/>
          <w:pgMar w:top="1800" w:right="1440" w:bottom="1800" w:left="1440" w:header="851" w:footer="992" w:gutter="0"/>
          <w:pgNumType w:fmt="numberInDash"/>
          <w:cols w:space="720"/>
          <w:docGrid w:type="lines" w:linePitch="312"/>
        </w:sectPr>
      </w:pPr>
    </w:p>
    <w:p w:rsidR="00B33508" w:rsidRPr="00264DA9" w:rsidRDefault="00C36A39">
      <w:pPr>
        <w:spacing w:line="360" w:lineRule="auto"/>
        <w:outlineLvl w:val="2"/>
        <w:rPr>
          <w:rFonts w:ascii="仿宋_GB2312" w:eastAsia="仿宋_GB2312"/>
          <w:b/>
          <w:sz w:val="24"/>
          <w:u w:val="single"/>
        </w:rPr>
      </w:pPr>
      <w:bookmarkStart w:id="329" w:name="_Toc461513642"/>
      <w:bookmarkStart w:id="330" w:name="_Toc533786236"/>
      <w:r w:rsidRPr="00264DA9">
        <w:rPr>
          <w:rFonts w:ascii="仿宋_GB2312" w:eastAsia="仿宋_GB2312" w:hint="eastAsia"/>
          <w:b/>
          <w:sz w:val="24"/>
          <w:u w:val="single"/>
        </w:rPr>
        <w:lastRenderedPageBreak/>
        <w:t>A.5 地下水环境现状评价结果</w:t>
      </w:r>
      <w:bookmarkEnd w:id="329"/>
      <w:bookmarkEnd w:id="330"/>
    </w:p>
    <w:p w:rsidR="00B33508" w:rsidRPr="00264DA9" w:rsidRDefault="00C36A39">
      <w:pPr>
        <w:spacing w:line="360" w:lineRule="auto"/>
        <w:ind w:firstLineChars="200" w:firstLine="480"/>
        <w:rPr>
          <w:rFonts w:ascii="仿宋_GB2312" w:eastAsia="仿宋_GB2312"/>
          <w:color w:val="000000"/>
          <w:kern w:val="0"/>
          <w:sz w:val="24"/>
          <w:u w:val="single"/>
        </w:rPr>
      </w:pPr>
      <w:r w:rsidRPr="00264DA9">
        <w:rPr>
          <w:rFonts w:ascii="仿宋_GB2312" w:eastAsia="仿宋_GB2312" w:hint="eastAsia"/>
          <w:sz w:val="24"/>
          <w:u w:val="single"/>
        </w:rPr>
        <w:t>采用单因子指数法对地表水环境质量现状进行评价，评价结果详见下表A2。从监测结果可知，监测井氨氮、高锰酸钾指数、锰、Na、挥发性</w:t>
      </w:r>
      <w:proofErr w:type="gramStart"/>
      <w:r w:rsidRPr="00264DA9">
        <w:rPr>
          <w:rFonts w:ascii="仿宋_GB2312" w:eastAsia="仿宋_GB2312" w:hint="eastAsia"/>
          <w:sz w:val="24"/>
          <w:u w:val="single"/>
        </w:rPr>
        <w:t>酚</w:t>
      </w:r>
      <w:proofErr w:type="gramEnd"/>
      <w:r w:rsidRPr="00264DA9">
        <w:rPr>
          <w:rFonts w:ascii="仿宋_GB2312" w:eastAsia="仿宋_GB2312" w:hint="eastAsia"/>
          <w:sz w:val="24"/>
          <w:u w:val="single"/>
        </w:rPr>
        <w:t>、</w:t>
      </w:r>
      <w:proofErr w:type="gramStart"/>
      <w:r w:rsidRPr="00264DA9">
        <w:rPr>
          <w:rFonts w:ascii="仿宋_GB2312" w:eastAsia="仿宋_GB2312" w:hint="eastAsia"/>
          <w:sz w:val="24"/>
          <w:u w:val="single"/>
        </w:rPr>
        <w:t>铁评价</w:t>
      </w:r>
      <w:proofErr w:type="gramEnd"/>
      <w:r w:rsidRPr="00264DA9">
        <w:rPr>
          <w:rFonts w:ascii="仿宋_GB2312" w:eastAsia="仿宋_GB2312" w:hint="eastAsia"/>
          <w:sz w:val="24"/>
          <w:u w:val="single"/>
        </w:rPr>
        <w:t>指标超过</w:t>
      </w:r>
      <w:r w:rsidRPr="00264DA9">
        <w:rPr>
          <w:rFonts w:ascii="仿宋_GB2312" w:eastAsia="仿宋_GB2312" w:hint="eastAsia"/>
          <w:color w:val="000000"/>
          <w:kern w:val="0"/>
          <w:sz w:val="24"/>
          <w:u w:val="single"/>
        </w:rPr>
        <w:t>《地下水水质标准》(GB/T 14848-2017)中Ⅲ类标准要求</w:t>
      </w:r>
      <w:r w:rsidRPr="00264DA9">
        <w:rPr>
          <w:rFonts w:ascii="仿宋_GB2312" w:eastAsia="仿宋_GB2312" w:hint="eastAsia"/>
          <w:sz w:val="24"/>
          <w:u w:val="single"/>
        </w:rPr>
        <w:t>，其他监测因子符合</w:t>
      </w:r>
      <w:r w:rsidRPr="00264DA9">
        <w:rPr>
          <w:rFonts w:ascii="仿宋_GB2312" w:eastAsia="仿宋_GB2312" w:hint="eastAsia"/>
          <w:color w:val="000000"/>
          <w:kern w:val="0"/>
          <w:sz w:val="24"/>
          <w:u w:val="single"/>
        </w:rPr>
        <w:t>《地下水水质标准》(GB/T 14848-2017)中Ⅲ类标准要求，</w:t>
      </w:r>
      <w:proofErr w:type="gramStart"/>
      <w:r w:rsidRPr="00264DA9">
        <w:rPr>
          <w:rFonts w:ascii="仿宋_GB2312" w:eastAsia="仿宋_GB2312" w:hint="eastAsia"/>
          <w:color w:val="000000"/>
          <w:kern w:val="0"/>
          <w:sz w:val="24"/>
          <w:u w:val="single"/>
        </w:rPr>
        <w:t>评价区</w:t>
      </w:r>
      <w:proofErr w:type="gramEnd"/>
      <w:r w:rsidRPr="00264DA9">
        <w:rPr>
          <w:rFonts w:ascii="仿宋_GB2312" w:eastAsia="仿宋_GB2312" w:hint="eastAsia"/>
          <w:color w:val="000000"/>
          <w:kern w:val="0"/>
          <w:sz w:val="24"/>
          <w:u w:val="single"/>
        </w:rPr>
        <w:t>地下水质量较差。</w:t>
      </w:r>
    </w:p>
    <w:p w:rsidR="00B33508" w:rsidRPr="00264DA9" w:rsidRDefault="00C36A39">
      <w:pPr>
        <w:spacing w:line="360" w:lineRule="auto"/>
        <w:ind w:firstLineChars="200" w:firstLine="480"/>
        <w:rPr>
          <w:rFonts w:ascii="仿宋_GB2312" w:eastAsia="仿宋_GB2312"/>
          <w:color w:val="000000"/>
          <w:kern w:val="0"/>
          <w:sz w:val="24"/>
          <w:u w:val="single"/>
        </w:rPr>
      </w:pPr>
      <w:r w:rsidRPr="00264DA9">
        <w:rPr>
          <w:rFonts w:ascii="仿宋_GB2312" w:eastAsia="仿宋_GB2312" w:hint="eastAsia"/>
          <w:color w:val="000000"/>
          <w:kern w:val="0"/>
          <w:sz w:val="24"/>
          <w:u w:val="single"/>
        </w:rPr>
        <w:t>在超标指标中，13眼监测井中6眼井氨氮、高锰酸钾指数和锰超标，超标率为46.15%，最大超标倍数分别为37.4倍、20倍和142.3倍； 13眼监测井中1眼井挥发性</w:t>
      </w:r>
      <w:proofErr w:type="gramStart"/>
      <w:r w:rsidRPr="00264DA9">
        <w:rPr>
          <w:rFonts w:ascii="仿宋_GB2312" w:eastAsia="仿宋_GB2312" w:hint="eastAsia"/>
          <w:color w:val="000000"/>
          <w:kern w:val="0"/>
          <w:sz w:val="24"/>
          <w:u w:val="single"/>
        </w:rPr>
        <w:t>酚</w:t>
      </w:r>
      <w:proofErr w:type="gramEnd"/>
      <w:r w:rsidRPr="00264DA9">
        <w:rPr>
          <w:rFonts w:ascii="仿宋_GB2312" w:eastAsia="仿宋_GB2312" w:hint="eastAsia"/>
          <w:color w:val="000000"/>
          <w:kern w:val="0"/>
          <w:sz w:val="24"/>
          <w:u w:val="single"/>
        </w:rPr>
        <w:t>、铁和Na超标，超标率分别为7.7%，最大超标倍数分别为0.15倍、8.4倍和2.19倍。</w:t>
      </w:r>
    </w:p>
    <w:p w:rsidR="00B33508" w:rsidRPr="00264DA9" w:rsidRDefault="00C36A39">
      <w:pPr>
        <w:spacing w:line="360" w:lineRule="auto"/>
        <w:ind w:firstLineChars="200" w:firstLine="480"/>
        <w:rPr>
          <w:rFonts w:ascii="仿宋_GB2312" w:eastAsia="仿宋_GB2312"/>
          <w:color w:val="000000"/>
          <w:kern w:val="0"/>
          <w:sz w:val="24"/>
          <w:u w:val="single"/>
        </w:rPr>
      </w:pPr>
      <w:r w:rsidRPr="00264DA9">
        <w:rPr>
          <w:rFonts w:ascii="仿宋_GB2312" w:eastAsia="仿宋_GB2312" w:hint="eastAsia"/>
          <w:color w:val="000000"/>
          <w:kern w:val="0"/>
          <w:sz w:val="24"/>
          <w:u w:val="single"/>
        </w:rPr>
        <w:t>根据园区勘探井监测可知，园区内4眼勘探井COD和氨氮普遍超标，超标倍数分别为22.6倍和18.2倍，且COD和氨氮为园区企业生产废水中主要污染因子。</w:t>
      </w:r>
    </w:p>
    <w:p w:rsidR="00B33508" w:rsidRPr="00264DA9" w:rsidRDefault="00B33508">
      <w:pPr>
        <w:spacing w:line="360" w:lineRule="auto"/>
        <w:ind w:firstLineChars="200" w:firstLine="480"/>
        <w:jc w:val="center"/>
        <w:rPr>
          <w:rFonts w:ascii="仿宋_GB2312" w:eastAsia="仿宋_GB2312"/>
          <w:sz w:val="24"/>
          <w:u w:val="single"/>
        </w:rPr>
        <w:sectPr w:rsidR="00B33508" w:rsidRPr="00264DA9">
          <w:pgSz w:w="11906" w:h="16838"/>
          <w:pgMar w:top="1440" w:right="1800" w:bottom="1440" w:left="1800" w:header="340" w:footer="992" w:gutter="0"/>
          <w:pgNumType w:fmt="numberInDash"/>
          <w:cols w:space="720"/>
          <w:docGrid w:type="lines" w:linePitch="312"/>
        </w:sectPr>
      </w:pPr>
    </w:p>
    <w:p w:rsidR="00B33508" w:rsidRPr="00264DA9" w:rsidRDefault="00C36A39">
      <w:pPr>
        <w:spacing w:line="360" w:lineRule="auto"/>
        <w:ind w:firstLineChars="200" w:firstLine="482"/>
        <w:jc w:val="center"/>
        <w:rPr>
          <w:rFonts w:ascii="仿宋_GB2312" w:eastAsia="仿宋_GB2312"/>
          <w:b/>
          <w:sz w:val="24"/>
          <w:u w:val="single"/>
        </w:rPr>
      </w:pPr>
      <w:r w:rsidRPr="00264DA9">
        <w:rPr>
          <w:rFonts w:ascii="仿宋_GB2312" w:eastAsia="仿宋_GB2312" w:hint="eastAsia"/>
          <w:b/>
          <w:sz w:val="24"/>
          <w:u w:val="single"/>
        </w:rPr>
        <w:lastRenderedPageBreak/>
        <w:t>表A2 地下水水质现状评价结果一览表</w:t>
      </w:r>
    </w:p>
    <w:tbl>
      <w:tblPr>
        <w:tblW w:w="131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4"/>
        <w:gridCol w:w="851"/>
        <w:gridCol w:w="992"/>
        <w:gridCol w:w="992"/>
        <w:gridCol w:w="856"/>
        <w:gridCol w:w="1012"/>
        <w:gridCol w:w="1012"/>
        <w:gridCol w:w="952"/>
        <w:gridCol w:w="856"/>
        <w:gridCol w:w="828"/>
        <w:gridCol w:w="900"/>
        <w:gridCol w:w="862"/>
        <w:gridCol w:w="788"/>
        <w:gridCol w:w="887"/>
      </w:tblGrid>
      <w:tr w:rsidR="00B33508" w:rsidRPr="00264DA9">
        <w:trPr>
          <w:trHeight w:val="285"/>
          <w:tblHeader/>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评价项目</w:t>
            </w:r>
          </w:p>
        </w:tc>
        <w:tc>
          <w:tcPr>
            <w:tcW w:w="851"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杨雪飞家水井1#</w:t>
            </w:r>
          </w:p>
        </w:tc>
        <w:tc>
          <w:tcPr>
            <w:tcW w:w="992"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姚海清家水井2#</w:t>
            </w:r>
          </w:p>
        </w:tc>
        <w:tc>
          <w:tcPr>
            <w:tcW w:w="992"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崔菊香家水井3#</w:t>
            </w:r>
          </w:p>
        </w:tc>
        <w:tc>
          <w:tcPr>
            <w:tcW w:w="856"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梁盛娥家水井4#</w:t>
            </w:r>
          </w:p>
        </w:tc>
        <w:tc>
          <w:tcPr>
            <w:tcW w:w="1012"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刘其兵家水井5#</w:t>
            </w:r>
          </w:p>
        </w:tc>
        <w:tc>
          <w:tcPr>
            <w:tcW w:w="1012"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汤国雄家水井6#</w:t>
            </w:r>
          </w:p>
        </w:tc>
        <w:tc>
          <w:tcPr>
            <w:tcW w:w="952"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李金桂家水井7#</w:t>
            </w:r>
          </w:p>
        </w:tc>
        <w:tc>
          <w:tcPr>
            <w:tcW w:w="856"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孙亚军家水井8#</w:t>
            </w:r>
          </w:p>
        </w:tc>
        <w:tc>
          <w:tcPr>
            <w:tcW w:w="828"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已有井9#</w:t>
            </w:r>
          </w:p>
        </w:tc>
        <w:tc>
          <w:tcPr>
            <w:tcW w:w="900"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新建勘测井</w:t>
            </w:r>
            <w:r w:rsidRPr="00264DA9">
              <w:rPr>
                <w:rFonts w:ascii="仿宋_GB2312" w:eastAsia="仿宋_GB2312" w:hAnsi="宋体" w:cs="宋体"/>
                <w:kern w:val="0"/>
                <w:sz w:val="20"/>
                <w:szCs w:val="20"/>
                <w:u w:val="single"/>
              </w:rPr>
              <w:t>Z</w:t>
            </w:r>
            <w:r w:rsidRPr="00264DA9">
              <w:rPr>
                <w:rFonts w:ascii="仿宋_GB2312" w:eastAsia="仿宋_GB2312" w:hAnsi="宋体" w:cs="宋体" w:hint="eastAsia"/>
                <w:kern w:val="0"/>
                <w:sz w:val="20"/>
                <w:szCs w:val="20"/>
                <w:u w:val="single"/>
              </w:rPr>
              <w:t>k01#</w:t>
            </w:r>
          </w:p>
        </w:tc>
        <w:tc>
          <w:tcPr>
            <w:tcW w:w="862"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新建勘测井</w:t>
            </w:r>
            <w:r w:rsidRPr="00264DA9">
              <w:rPr>
                <w:rFonts w:ascii="仿宋_GB2312" w:eastAsia="仿宋_GB2312" w:hAnsi="宋体" w:cs="宋体"/>
                <w:kern w:val="0"/>
                <w:sz w:val="20"/>
                <w:szCs w:val="20"/>
                <w:u w:val="single"/>
              </w:rPr>
              <w:t>Z</w:t>
            </w:r>
            <w:r w:rsidRPr="00264DA9">
              <w:rPr>
                <w:rFonts w:ascii="仿宋_GB2312" w:eastAsia="仿宋_GB2312" w:hAnsi="宋体" w:cs="宋体" w:hint="eastAsia"/>
                <w:kern w:val="0"/>
                <w:sz w:val="20"/>
                <w:szCs w:val="20"/>
                <w:u w:val="single"/>
              </w:rPr>
              <w:t>k02#</w:t>
            </w:r>
          </w:p>
        </w:tc>
        <w:tc>
          <w:tcPr>
            <w:tcW w:w="788"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新建勘测井</w:t>
            </w:r>
            <w:r w:rsidRPr="00264DA9">
              <w:rPr>
                <w:rFonts w:ascii="仿宋_GB2312" w:eastAsia="仿宋_GB2312" w:hAnsi="宋体" w:cs="宋体"/>
                <w:kern w:val="0"/>
                <w:sz w:val="20"/>
                <w:szCs w:val="20"/>
                <w:u w:val="single"/>
              </w:rPr>
              <w:t>Z</w:t>
            </w:r>
            <w:r w:rsidRPr="00264DA9">
              <w:rPr>
                <w:rFonts w:ascii="仿宋_GB2312" w:eastAsia="仿宋_GB2312" w:hAnsi="宋体" w:cs="宋体" w:hint="eastAsia"/>
                <w:kern w:val="0"/>
                <w:sz w:val="20"/>
                <w:szCs w:val="20"/>
                <w:u w:val="single"/>
              </w:rPr>
              <w:t>k03#</w:t>
            </w:r>
          </w:p>
        </w:tc>
        <w:tc>
          <w:tcPr>
            <w:tcW w:w="887" w:type="dxa"/>
            <w:noWrap/>
            <w:vAlign w:val="center"/>
          </w:tcPr>
          <w:p w:rsidR="00B33508" w:rsidRPr="00264DA9" w:rsidRDefault="00C36A39">
            <w:pPr>
              <w:widowControl/>
              <w:snapToGrid w:val="0"/>
              <w:spacing w:line="120" w:lineRule="atLeast"/>
              <w:jc w:val="center"/>
              <w:rPr>
                <w:rFonts w:ascii="仿宋_GB2312" w:eastAsia="仿宋_GB2312" w:hAnsi="宋体" w:cs="宋体"/>
                <w:kern w:val="0"/>
                <w:sz w:val="20"/>
                <w:szCs w:val="20"/>
                <w:u w:val="single"/>
              </w:rPr>
            </w:pPr>
            <w:r w:rsidRPr="00264DA9">
              <w:rPr>
                <w:rFonts w:ascii="仿宋_GB2312" w:eastAsia="仿宋_GB2312" w:hAnsi="宋体" w:cs="宋体" w:hint="eastAsia"/>
                <w:kern w:val="0"/>
                <w:sz w:val="16"/>
                <w:szCs w:val="16"/>
                <w:u w:val="single"/>
              </w:rPr>
              <w:t>新建勘测井</w:t>
            </w:r>
            <w:r w:rsidRPr="00264DA9">
              <w:rPr>
                <w:rFonts w:ascii="仿宋_GB2312" w:eastAsia="仿宋_GB2312" w:hAnsi="宋体" w:cs="宋体"/>
                <w:kern w:val="0"/>
                <w:sz w:val="20"/>
                <w:szCs w:val="20"/>
                <w:u w:val="single"/>
              </w:rPr>
              <w:t>Z</w:t>
            </w:r>
            <w:r w:rsidRPr="00264DA9">
              <w:rPr>
                <w:rFonts w:ascii="仿宋_GB2312" w:eastAsia="仿宋_GB2312" w:hAnsi="宋体" w:cs="宋体" w:hint="eastAsia"/>
                <w:kern w:val="0"/>
                <w:sz w:val="20"/>
                <w:szCs w:val="20"/>
                <w:u w:val="single"/>
              </w:rPr>
              <w:t>k04#</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pH</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0.86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0.86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0.94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0.70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0.88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0.96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0.98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0.84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0.96 </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0.98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0.88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1.00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0.92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溶解性总固体</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0.18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0.31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0.34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0.10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0.13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0.21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0.14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0.17 </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0.51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0.44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0.21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0.31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钠离子</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0.42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0.52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0.06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0.13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0.01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0.07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0.08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0.43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0.08 </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color w:val="FF0000"/>
                <w:kern w:val="0"/>
                <w:szCs w:val="21"/>
                <w:u w:val="single"/>
              </w:rPr>
              <w:t>3.19</w:t>
            </w:r>
            <w:r w:rsidRPr="00264DA9">
              <w:rPr>
                <w:rFonts w:ascii="仿宋_GB2312" w:eastAsia="仿宋_GB2312" w:hAnsi="宋体" w:cs="宋体" w:hint="eastAsia"/>
                <w:kern w:val="0"/>
                <w:szCs w:val="21"/>
                <w:u w:val="single"/>
              </w:rPr>
              <w:t xml:space="preserve">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0.53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0.46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0.89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硫酸盐</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0.26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0.27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0.28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0.25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0.28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0.30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0.32 </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0.30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0.30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0.28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0.32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氯化物</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0.23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0.23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0.23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0.25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0.26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0.26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氨氮</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0.45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0.12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0.68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0.09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0.10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0.26 </w:t>
            </w:r>
          </w:p>
        </w:tc>
        <w:tc>
          <w:tcPr>
            <w:tcW w:w="952"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1.72 </w:t>
            </w:r>
          </w:p>
        </w:tc>
        <w:tc>
          <w:tcPr>
            <w:tcW w:w="856"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1.49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0.20 </w:t>
            </w:r>
          </w:p>
        </w:tc>
        <w:tc>
          <w:tcPr>
            <w:tcW w:w="900"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38.40 </w:t>
            </w:r>
          </w:p>
        </w:tc>
        <w:tc>
          <w:tcPr>
            <w:tcW w:w="862"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7.28 </w:t>
            </w:r>
          </w:p>
        </w:tc>
        <w:tc>
          <w:tcPr>
            <w:tcW w:w="788"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2.88 </w:t>
            </w:r>
          </w:p>
        </w:tc>
        <w:tc>
          <w:tcPr>
            <w:tcW w:w="887"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12.36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硝酸盐</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0.04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0.02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0.04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0.01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0.02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0.03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0.06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0.05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0.03 </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0.06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0.06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0.06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0.06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亚硝酸盐氮</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0.02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0.01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0.02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0.01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0.01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0.02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0.02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0.02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0.02 </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0.03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0.03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0.03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0.02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挥发性酚类</w:t>
            </w:r>
          </w:p>
        </w:tc>
        <w:tc>
          <w:tcPr>
            <w:tcW w:w="851"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5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1.15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0.75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0.30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0.45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氰化物</w:t>
            </w:r>
          </w:p>
        </w:tc>
        <w:tc>
          <w:tcPr>
            <w:tcW w:w="851"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5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0.10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0.08 </w:t>
            </w:r>
          </w:p>
        </w:tc>
        <w:tc>
          <w:tcPr>
            <w:tcW w:w="78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87"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砷</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0.07 </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0.12 </w:t>
            </w:r>
          </w:p>
        </w:tc>
        <w:tc>
          <w:tcPr>
            <w:tcW w:w="101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0.19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0.28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0.06 </w:t>
            </w:r>
          </w:p>
        </w:tc>
        <w:tc>
          <w:tcPr>
            <w:tcW w:w="82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6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78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0.18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汞</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0.33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3.20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0.31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0.28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0.27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0.31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0.29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0.31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0.35 </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0.96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0.67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0.59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0.44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六价铬</w:t>
            </w:r>
          </w:p>
        </w:tc>
        <w:tc>
          <w:tcPr>
            <w:tcW w:w="851"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0.08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0.08 </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0.10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0.06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0.12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0.20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总硬度</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0.32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0.40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0.44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0.13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0.17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0.28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0.19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0.22 </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0.67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0.58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0.28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0.40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铅</w:t>
            </w:r>
          </w:p>
        </w:tc>
        <w:tc>
          <w:tcPr>
            <w:tcW w:w="851"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5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6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78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87"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镉</w:t>
            </w:r>
          </w:p>
        </w:tc>
        <w:tc>
          <w:tcPr>
            <w:tcW w:w="851"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5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6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78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87"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氟化物</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0.12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0.16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0.13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0.19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0.15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0.11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0.14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0.09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0.21 </w:t>
            </w:r>
          </w:p>
        </w:tc>
        <w:tc>
          <w:tcPr>
            <w:tcW w:w="900"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0.26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0.24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20.00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0.26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铁</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0.10 </w:t>
            </w:r>
          </w:p>
        </w:tc>
        <w:tc>
          <w:tcPr>
            <w:tcW w:w="992"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0.37 </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0.07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0.17 </w:t>
            </w:r>
          </w:p>
        </w:tc>
        <w:tc>
          <w:tcPr>
            <w:tcW w:w="95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1.20 </w:t>
            </w:r>
          </w:p>
        </w:tc>
        <w:tc>
          <w:tcPr>
            <w:tcW w:w="856"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9.40 </w:t>
            </w:r>
          </w:p>
        </w:tc>
        <w:tc>
          <w:tcPr>
            <w:tcW w:w="86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0.30 </w:t>
            </w:r>
          </w:p>
        </w:tc>
        <w:tc>
          <w:tcPr>
            <w:tcW w:w="78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0.20 </w:t>
            </w:r>
          </w:p>
        </w:tc>
        <w:tc>
          <w:tcPr>
            <w:tcW w:w="887"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0.17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锰</w:t>
            </w:r>
          </w:p>
        </w:tc>
        <w:tc>
          <w:tcPr>
            <w:tcW w:w="851"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0.27 </w:t>
            </w:r>
          </w:p>
        </w:tc>
        <w:tc>
          <w:tcPr>
            <w:tcW w:w="992"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1.42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0.05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0.32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0.26 </w:t>
            </w:r>
          </w:p>
        </w:tc>
        <w:tc>
          <w:tcPr>
            <w:tcW w:w="952"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45.93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0.16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0.06 </w:t>
            </w:r>
          </w:p>
        </w:tc>
        <w:tc>
          <w:tcPr>
            <w:tcW w:w="900"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119.70 </w:t>
            </w:r>
          </w:p>
        </w:tc>
        <w:tc>
          <w:tcPr>
            <w:tcW w:w="862"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143.30 </w:t>
            </w:r>
          </w:p>
        </w:tc>
        <w:tc>
          <w:tcPr>
            <w:tcW w:w="788"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30.85 </w:t>
            </w:r>
          </w:p>
        </w:tc>
        <w:tc>
          <w:tcPr>
            <w:tcW w:w="887"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51.74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高锰酸盐指</w:t>
            </w:r>
            <w:r w:rsidRPr="00264DA9">
              <w:rPr>
                <w:rFonts w:ascii="仿宋_GB2312" w:eastAsia="仿宋_GB2312" w:hAnsi="宋体" w:cs="宋体" w:hint="eastAsia"/>
                <w:kern w:val="0"/>
                <w:szCs w:val="21"/>
                <w:u w:val="single"/>
              </w:rPr>
              <w:lastRenderedPageBreak/>
              <w:t>数</w:t>
            </w:r>
          </w:p>
        </w:tc>
        <w:tc>
          <w:tcPr>
            <w:tcW w:w="851"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lastRenderedPageBreak/>
              <w:t xml:space="preserve">0.60 </w:t>
            </w:r>
          </w:p>
        </w:tc>
        <w:tc>
          <w:tcPr>
            <w:tcW w:w="99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0.67 </w:t>
            </w:r>
          </w:p>
        </w:tc>
        <w:tc>
          <w:tcPr>
            <w:tcW w:w="992"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1.03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0.67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0.57 </w:t>
            </w:r>
          </w:p>
        </w:tc>
        <w:tc>
          <w:tcPr>
            <w:tcW w:w="1012"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0.87 </w:t>
            </w:r>
          </w:p>
        </w:tc>
        <w:tc>
          <w:tcPr>
            <w:tcW w:w="952"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1.73 </w:t>
            </w:r>
          </w:p>
        </w:tc>
        <w:tc>
          <w:tcPr>
            <w:tcW w:w="856"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1.00 </w:t>
            </w:r>
          </w:p>
        </w:tc>
        <w:tc>
          <w:tcPr>
            <w:tcW w:w="828" w:type="dxa"/>
            <w:noWrap/>
            <w:vAlign w:val="center"/>
          </w:tcPr>
          <w:p w:rsidR="00B33508" w:rsidRPr="00264DA9" w:rsidRDefault="00C36A39">
            <w:pPr>
              <w:widowControl/>
              <w:jc w:val="righ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 xml:space="preserve">0.70 </w:t>
            </w:r>
          </w:p>
        </w:tc>
        <w:tc>
          <w:tcPr>
            <w:tcW w:w="900"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1.10 </w:t>
            </w:r>
          </w:p>
        </w:tc>
        <w:tc>
          <w:tcPr>
            <w:tcW w:w="862"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21.00 </w:t>
            </w:r>
          </w:p>
        </w:tc>
        <w:tc>
          <w:tcPr>
            <w:tcW w:w="788"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3.37 </w:t>
            </w:r>
          </w:p>
        </w:tc>
        <w:tc>
          <w:tcPr>
            <w:tcW w:w="887" w:type="dxa"/>
            <w:noWrap/>
            <w:vAlign w:val="center"/>
          </w:tcPr>
          <w:p w:rsidR="00B33508" w:rsidRPr="00264DA9" w:rsidRDefault="00C36A39">
            <w:pPr>
              <w:widowControl/>
              <w:jc w:val="right"/>
              <w:rPr>
                <w:rFonts w:ascii="仿宋_GB2312" w:eastAsia="仿宋_GB2312" w:hAnsi="宋体" w:cs="宋体"/>
                <w:color w:val="FF0000"/>
                <w:kern w:val="0"/>
                <w:szCs w:val="21"/>
                <w:u w:val="single"/>
              </w:rPr>
            </w:pPr>
            <w:r w:rsidRPr="00264DA9">
              <w:rPr>
                <w:rFonts w:ascii="仿宋_GB2312" w:eastAsia="仿宋_GB2312" w:hAnsi="宋体" w:cs="宋体" w:hint="eastAsia"/>
                <w:color w:val="FF0000"/>
                <w:kern w:val="0"/>
                <w:szCs w:val="21"/>
                <w:u w:val="single"/>
              </w:rPr>
              <w:t xml:space="preserve">7.87 </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lastRenderedPageBreak/>
              <w:t>总大肠菌群</w:t>
            </w:r>
          </w:p>
        </w:tc>
        <w:tc>
          <w:tcPr>
            <w:tcW w:w="851"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5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6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78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87"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细菌总数</w:t>
            </w:r>
          </w:p>
        </w:tc>
        <w:tc>
          <w:tcPr>
            <w:tcW w:w="851"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0.26</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0.30</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0.25</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0.33</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0.21</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0.37</w:t>
            </w:r>
          </w:p>
        </w:tc>
        <w:tc>
          <w:tcPr>
            <w:tcW w:w="95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0.33</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0.39</w:t>
            </w:r>
          </w:p>
        </w:tc>
        <w:tc>
          <w:tcPr>
            <w:tcW w:w="82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0.27</w:t>
            </w:r>
          </w:p>
        </w:tc>
        <w:tc>
          <w:tcPr>
            <w:tcW w:w="900"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0.39</w:t>
            </w:r>
          </w:p>
        </w:tc>
        <w:tc>
          <w:tcPr>
            <w:tcW w:w="86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0.24</w:t>
            </w:r>
          </w:p>
        </w:tc>
        <w:tc>
          <w:tcPr>
            <w:tcW w:w="78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0.35</w:t>
            </w:r>
          </w:p>
        </w:tc>
        <w:tc>
          <w:tcPr>
            <w:tcW w:w="887"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0.36</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石油类</w:t>
            </w:r>
          </w:p>
        </w:tc>
        <w:tc>
          <w:tcPr>
            <w:tcW w:w="851"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5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0.80</w:t>
            </w:r>
          </w:p>
        </w:tc>
        <w:tc>
          <w:tcPr>
            <w:tcW w:w="86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0.47</w:t>
            </w:r>
          </w:p>
        </w:tc>
        <w:tc>
          <w:tcPr>
            <w:tcW w:w="78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87"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0.97</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甲苯</w:t>
            </w:r>
          </w:p>
        </w:tc>
        <w:tc>
          <w:tcPr>
            <w:tcW w:w="851"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5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6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78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87"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r>
      <w:tr w:rsidR="00B33508" w:rsidRPr="00264DA9">
        <w:trPr>
          <w:trHeight w:val="370"/>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苯</w:t>
            </w:r>
          </w:p>
        </w:tc>
        <w:tc>
          <w:tcPr>
            <w:tcW w:w="851"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5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6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78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87"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r>
      <w:tr w:rsidR="00B33508" w:rsidRPr="00264DA9">
        <w:trPr>
          <w:trHeight w:val="285"/>
        </w:trPr>
        <w:tc>
          <w:tcPr>
            <w:tcW w:w="1384" w:type="dxa"/>
            <w:noWrap/>
            <w:vAlign w:val="center"/>
          </w:tcPr>
          <w:p w:rsidR="00B33508" w:rsidRPr="00264DA9" w:rsidRDefault="00C36A39">
            <w:pPr>
              <w:widowControl/>
              <w:jc w:val="left"/>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二氯丙烷</w:t>
            </w:r>
          </w:p>
        </w:tc>
        <w:tc>
          <w:tcPr>
            <w:tcW w:w="851"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9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101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5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56"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2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900"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62"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788"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c>
          <w:tcPr>
            <w:tcW w:w="887" w:type="dxa"/>
            <w:noWrap/>
            <w:vAlign w:val="center"/>
          </w:tcPr>
          <w:p w:rsidR="00B33508" w:rsidRPr="00264DA9" w:rsidRDefault="00C36A39">
            <w:pPr>
              <w:widowControl/>
              <w:jc w:val="center"/>
              <w:rPr>
                <w:rFonts w:ascii="仿宋_GB2312" w:eastAsia="仿宋_GB2312" w:hAnsi="宋体" w:cs="宋体"/>
                <w:kern w:val="0"/>
                <w:szCs w:val="21"/>
                <w:u w:val="single"/>
              </w:rPr>
            </w:pPr>
            <w:r w:rsidRPr="00264DA9">
              <w:rPr>
                <w:rFonts w:ascii="仿宋_GB2312" w:eastAsia="仿宋_GB2312" w:hAnsi="宋体" w:cs="宋体" w:hint="eastAsia"/>
                <w:kern w:val="0"/>
                <w:szCs w:val="21"/>
                <w:u w:val="single"/>
              </w:rPr>
              <w:t>--</w:t>
            </w:r>
          </w:p>
        </w:tc>
      </w:tr>
    </w:tbl>
    <w:p w:rsidR="00B33508" w:rsidRPr="00264DA9" w:rsidRDefault="00B33508">
      <w:pPr>
        <w:spacing w:line="360" w:lineRule="auto"/>
        <w:ind w:firstLineChars="200" w:firstLine="480"/>
        <w:jc w:val="center"/>
        <w:rPr>
          <w:rFonts w:ascii="仿宋_GB2312" w:eastAsia="仿宋_GB2312"/>
          <w:sz w:val="24"/>
          <w:u w:val="single"/>
        </w:rPr>
        <w:sectPr w:rsidR="00B33508" w:rsidRPr="00264DA9">
          <w:pgSz w:w="16838" w:h="11906" w:orient="landscape"/>
          <w:pgMar w:top="1800" w:right="1440" w:bottom="1800" w:left="1440" w:header="851" w:footer="992" w:gutter="0"/>
          <w:pgNumType w:fmt="numberInDash"/>
          <w:cols w:space="720"/>
          <w:docGrid w:type="lines" w:linePitch="312"/>
        </w:sectPr>
      </w:pPr>
    </w:p>
    <w:p w:rsidR="00B33508" w:rsidRPr="00264DA9" w:rsidRDefault="00C36A39">
      <w:pPr>
        <w:spacing w:line="360" w:lineRule="auto"/>
        <w:jc w:val="left"/>
        <w:rPr>
          <w:rFonts w:ascii="仿宋_GB2312" w:eastAsia="仿宋_GB2312"/>
          <w:b/>
          <w:sz w:val="24"/>
          <w:u w:val="single"/>
        </w:rPr>
      </w:pPr>
      <w:r w:rsidRPr="00264DA9">
        <w:rPr>
          <w:rFonts w:ascii="仿宋_GB2312" w:eastAsia="仿宋_GB2312" w:hint="eastAsia"/>
          <w:b/>
          <w:sz w:val="24"/>
          <w:u w:val="single"/>
        </w:rPr>
        <w:lastRenderedPageBreak/>
        <w:t>A.5 地下水超标原因分析</w:t>
      </w:r>
    </w:p>
    <w:p w:rsidR="00B33508" w:rsidRPr="00264DA9" w:rsidRDefault="00C36A39">
      <w:pPr>
        <w:spacing w:line="360" w:lineRule="auto"/>
        <w:jc w:val="left"/>
        <w:rPr>
          <w:rFonts w:ascii="仿宋_GB2312" w:eastAsia="仿宋_GB2312"/>
          <w:sz w:val="24"/>
          <w:u w:val="single"/>
        </w:rPr>
      </w:pPr>
      <w:r w:rsidRPr="00264DA9">
        <w:rPr>
          <w:rFonts w:ascii="仿宋_GB2312" w:eastAsia="仿宋_GB2312" w:hint="eastAsia"/>
          <w:sz w:val="24"/>
          <w:u w:val="single"/>
        </w:rPr>
        <w:tab/>
        <w:t>根据等水位线图（图3）可知，老百姓水井位于工业园区上游，地下水流经园区在松杨湖排泄，9眼民井有6眼井水质较好，无超标指标，3眼井超标主要为铁、高锰酸钾指数、氨氮三个常规指标超标，且超标倍数较小，崔菊香家水井是锰和高锰酸钾指数超标，锰超标主要是地层原因，高锰酸钾指数超标倍数0.03倍，主要由于井长期不用，受农村生活污水影响超标；李金桂家水井与崔菊香家水井超标原因一致。孙亚军家水井主要为氨氮超标，主要由于井长期不用，受农村生活污水影响超标。</w:t>
      </w:r>
    </w:p>
    <w:p w:rsidR="00B33508" w:rsidRPr="00264DA9" w:rsidRDefault="00C36A39">
      <w:pPr>
        <w:spacing w:line="360" w:lineRule="auto"/>
        <w:jc w:val="left"/>
        <w:rPr>
          <w:rFonts w:ascii="仿宋_GB2312" w:eastAsia="仿宋_GB2312"/>
          <w:b/>
          <w:sz w:val="24"/>
          <w:u w:val="single"/>
        </w:rPr>
      </w:pPr>
      <w:r w:rsidRPr="00264DA9">
        <w:rPr>
          <w:rFonts w:ascii="仿宋_GB2312" w:eastAsia="仿宋_GB2312" w:hint="eastAsia"/>
          <w:sz w:val="24"/>
          <w:u w:val="single"/>
        </w:rPr>
        <w:t xml:space="preserve">   园区内4眼监测井超标指标为氨氮、高锰酸钾指数、锰、Na、挥发性</w:t>
      </w:r>
      <w:proofErr w:type="gramStart"/>
      <w:r w:rsidRPr="00264DA9">
        <w:rPr>
          <w:rFonts w:ascii="仿宋_GB2312" w:eastAsia="仿宋_GB2312" w:hint="eastAsia"/>
          <w:sz w:val="24"/>
          <w:u w:val="single"/>
        </w:rPr>
        <w:t>酚</w:t>
      </w:r>
      <w:proofErr w:type="gramEnd"/>
      <w:r w:rsidRPr="00264DA9">
        <w:rPr>
          <w:rFonts w:ascii="仿宋_GB2312" w:eastAsia="仿宋_GB2312" w:hint="eastAsia"/>
          <w:sz w:val="24"/>
          <w:u w:val="single"/>
        </w:rPr>
        <w:t>、</w:t>
      </w:r>
      <w:proofErr w:type="gramStart"/>
      <w:r w:rsidRPr="00264DA9">
        <w:rPr>
          <w:rFonts w:ascii="仿宋_GB2312" w:eastAsia="仿宋_GB2312" w:hint="eastAsia"/>
          <w:sz w:val="24"/>
          <w:u w:val="single"/>
        </w:rPr>
        <w:t>铁评价</w:t>
      </w:r>
      <w:proofErr w:type="gramEnd"/>
      <w:r w:rsidRPr="00264DA9">
        <w:rPr>
          <w:rFonts w:ascii="仿宋_GB2312" w:eastAsia="仿宋_GB2312" w:hint="eastAsia"/>
          <w:sz w:val="24"/>
          <w:u w:val="single"/>
        </w:rPr>
        <w:t>指标超过</w:t>
      </w:r>
      <w:r w:rsidRPr="00264DA9">
        <w:rPr>
          <w:rFonts w:ascii="仿宋_GB2312" w:eastAsia="仿宋_GB2312" w:hint="eastAsia"/>
          <w:color w:val="000000"/>
          <w:kern w:val="0"/>
          <w:sz w:val="24"/>
          <w:u w:val="single"/>
        </w:rPr>
        <w:t>《地下水水质标准》(GB  14848-2017)中Ⅲ类标准要求</w:t>
      </w:r>
      <w:r w:rsidRPr="00264DA9">
        <w:rPr>
          <w:rFonts w:ascii="仿宋_GB2312" w:eastAsia="仿宋_GB2312" w:hint="eastAsia"/>
          <w:sz w:val="24"/>
          <w:u w:val="single"/>
        </w:rPr>
        <w:t>，</w:t>
      </w:r>
      <w:r w:rsidRPr="00264DA9">
        <w:rPr>
          <w:rFonts w:ascii="仿宋_GB2312" w:eastAsia="仿宋_GB2312" w:hint="eastAsia"/>
          <w:color w:val="000000"/>
          <w:kern w:val="0"/>
          <w:sz w:val="24"/>
          <w:u w:val="single"/>
        </w:rPr>
        <w:t>根据现状调查，其中锰、</w:t>
      </w:r>
      <w:r w:rsidRPr="00264DA9">
        <w:rPr>
          <w:rFonts w:ascii="仿宋_GB2312" w:eastAsia="仿宋_GB2312" w:hint="eastAsia"/>
          <w:sz w:val="24"/>
          <w:u w:val="single"/>
        </w:rPr>
        <w:t>氨氮和高锰酸钾指数</w:t>
      </w:r>
      <w:r w:rsidRPr="00264DA9">
        <w:rPr>
          <w:rFonts w:ascii="仿宋_GB2312" w:eastAsia="仿宋_GB2312" w:hint="eastAsia"/>
          <w:color w:val="000000"/>
          <w:kern w:val="0"/>
          <w:sz w:val="24"/>
          <w:u w:val="single"/>
        </w:rPr>
        <w:t>全部超标，根据调查铁、锰超标主要由于地层中含量较高造成的，</w:t>
      </w:r>
      <w:r w:rsidRPr="00264DA9">
        <w:rPr>
          <w:rFonts w:ascii="仿宋_GB2312" w:eastAsia="仿宋_GB2312" w:hint="eastAsia"/>
          <w:sz w:val="24"/>
          <w:u w:val="single"/>
        </w:rPr>
        <w:t>氨氮、高锰酸钾指数、挥发性</w:t>
      </w:r>
      <w:proofErr w:type="gramStart"/>
      <w:r w:rsidRPr="00264DA9">
        <w:rPr>
          <w:rFonts w:ascii="仿宋_GB2312" w:eastAsia="仿宋_GB2312" w:hint="eastAsia"/>
          <w:sz w:val="24"/>
          <w:u w:val="single"/>
        </w:rPr>
        <w:t>酚</w:t>
      </w:r>
      <w:proofErr w:type="gramEnd"/>
      <w:r w:rsidRPr="00264DA9">
        <w:rPr>
          <w:rFonts w:ascii="仿宋_GB2312" w:eastAsia="仿宋_GB2312" w:hint="eastAsia"/>
          <w:sz w:val="24"/>
          <w:u w:val="single"/>
        </w:rPr>
        <w:t>超标主要由于</w:t>
      </w:r>
      <w:bookmarkStart w:id="331" w:name="OLE_LINK5"/>
      <w:bookmarkStart w:id="332" w:name="OLE_LINK7"/>
      <w:r w:rsidRPr="00264DA9">
        <w:rPr>
          <w:rFonts w:ascii="仿宋_GB2312" w:eastAsia="仿宋_GB2312" w:hint="eastAsia"/>
          <w:sz w:val="24"/>
          <w:u w:val="single"/>
        </w:rPr>
        <w:t>湖南岳阳绿色化工产业园</w:t>
      </w:r>
      <w:bookmarkEnd w:id="331"/>
      <w:bookmarkEnd w:id="332"/>
      <w:r w:rsidRPr="00264DA9">
        <w:rPr>
          <w:rFonts w:ascii="仿宋_GB2312" w:eastAsia="仿宋_GB2312" w:hint="eastAsia"/>
          <w:sz w:val="24"/>
          <w:u w:val="single"/>
        </w:rPr>
        <w:t>为化工园区，园区历史防渗不到位，产生的污染物通过泄露进入地下水含水层中，有部分通过大气降水进入土壤和地下水中。</w:t>
      </w:r>
    </w:p>
    <w:p w:rsidR="00B33508" w:rsidRPr="00264DA9" w:rsidRDefault="00C36A39">
      <w:pPr>
        <w:spacing w:line="360" w:lineRule="auto"/>
        <w:ind w:firstLine="560"/>
        <w:jc w:val="left"/>
        <w:rPr>
          <w:rFonts w:ascii="仿宋_GB2312" w:eastAsia="仿宋_GB2312"/>
          <w:sz w:val="24"/>
          <w:u w:val="single"/>
        </w:rPr>
      </w:pPr>
      <w:r w:rsidRPr="00264DA9">
        <w:rPr>
          <w:rFonts w:ascii="仿宋_GB2312" w:eastAsia="仿宋_GB2312" w:hint="eastAsia"/>
          <w:sz w:val="24"/>
          <w:u w:val="single"/>
        </w:rPr>
        <w:t>1）园区所在区域的地质条件分析</w:t>
      </w:r>
    </w:p>
    <w:p w:rsidR="00B33508" w:rsidRPr="00264DA9" w:rsidRDefault="00C36A39">
      <w:pPr>
        <w:spacing w:line="360" w:lineRule="auto"/>
        <w:ind w:firstLineChars="150" w:firstLine="360"/>
        <w:jc w:val="left"/>
        <w:rPr>
          <w:rFonts w:ascii="仿宋_GB2312" w:eastAsia="仿宋_GB2312"/>
          <w:sz w:val="24"/>
          <w:u w:val="single"/>
        </w:rPr>
      </w:pPr>
      <w:r w:rsidRPr="00264DA9">
        <w:rPr>
          <w:rFonts w:ascii="仿宋_GB2312" w:eastAsia="仿宋_GB2312" w:hint="eastAsia"/>
          <w:sz w:val="24"/>
          <w:u w:val="single"/>
        </w:rPr>
        <w:t>湖南岳阳绿色化工产业园（前身云</w:t>
      </w:r>
      <w:proofErr w:type="gramStart"/>
      <w:r w:rsidRPr="00264DA9">
        <w:rPr>
          <w:rFonts w:ascii="仿宋_GB2312" w:eastAsia="仿宋_GB2312" w:hint="eastAsia"/>
          <w:sz w:val="24"/>
          <w:u w:val="single"/>
        </w:rPr>
        <w:t>溪工业</w:t>
      </w:r>
      <w:proofErr w:type="gramEnd"/>
      <w:r w:rsidRPr="00264DA9">
        <w:rPr>
          <w:rFonts w:ascii="仿宋_GB2312" w:eastAsia="仿宋_GB2312" w:hint="eastAsia"/>
          <w:sz w:val="24"/>
          <w:u w:val="single"/>
        </w:rPr>
        <w:t>园）成立于</w:t>
      </w:r>
      <w:r w:rsidRPr="00264DA9">
        <w:rPr>
          <w:rFonts w:ascii="仿宋_GB2312" w:eastAsia="仿宋_GB2312"/>
          <w:sz w:val="24"/>
          <w:u w:val="single"/>
        </w:rPr>
        <w:t>2003</w:t>
      </w:r>
      <w:r w:rsidRPr="00264DA9">
        <w:rPr>
          <w:rFonts w:ascii="仿宋_GB2312" w:eastAsia="仿宋_GB2312" w:hint="eastAsia"/>
          <w:sz w:val="24"/>
          <w:u w:val="single"/>
        </w:rPr>
        <w:t>年，根据区域地质条件分析，其下伏地层为</w:t>
      </w:r>
      <w:r w:rsidRPr="00264DA9">
        <w:rPr>
          <w:rFonts w:ascii="仿宋_GB2312" w:eastAsia="仿宋_GB2312" w:cs="宋体" w:hint="eastAsia"/>
          <w:color w:val="000000"/>
          <w:kern w:val="0"/>
          <w:sz w:val="24"/>
          <w:u w:val="single"/>
        </w:rPr>
        <w:t>前震旦系冷家</w:t>
      </w:r>
      <w:proofErr w:type="gramStart"/>
      <w:r w:rsidRPr="00264DA9">
        <w:rPr>
          <w:rFonts w:ascii="仿宋_GB2312" w:eastAsia="仿宋_GB2312" w:cs="宋体" w:hint="eastAsia"/>
          <w:color w:val="000000"/>
          <w:kern w:val="0"/>
          <w:sz w:val="24"/>
          <w:u w:val="single"/>
        </w:rPr>
        <w:t>溪群崔家坳</w:t>
      </w:r>
      <w:proofErr w:type="gramEnd"/>
      <w:r w:rsidRPr="00264DA9">
        <w:rPr>
          <w:rFonts w:ascii="仿宋_GB2312" w:eastAsia="仿宋_GB2312" w:cs="宋体" w:hint="eastAsia"/>
          <w:color w:val="000000"/>
          <w:kern w:val="0"/>
          <w:sz w:val="24"/>
          <w:u w:val="single"/>
        </w:rPr>
        <w:t>组板岩（Ptlnc），富水性弱，且风化层厚度小于20m，中风化板岩为天然的隔水层，</w:t>
      </w:r>
      <w:r w:rsidRPr="00264DA9">
        <w:rPr>
          <w:rFonts w:ascii="仿宋_GB2312" w:eastAsia="仿宋_GB2312" w:hint="eastAsia"/>
          <w:sz w:val="24"/>
          <w:u w:val="single"/>
        </w:rPr>
        <w:t>根据2005-2016年园区遥感图像对比可知，园区在所在区域平整基础上对周围局部湖区进行了填方平整，根据勘探结果，局部区域填埋厚度15-20m，填埋材料主要为山体挖方的板岩等。由于填埋材料的松散结构，在填埋区域形成了松散孔隙含水层，根据水位测量，其水位埋深4-10m。富水性变化较大。由于填方区域材料变化不一致，在自然沉降作用下产生一些不均匀沉降，对建筑物特别是各种罐区稳定性造成影响。</w:t>
      </w:r>
    </w:p>
    <w:p w:rsidR="00B33508" w:rsidRPr="00264DA9" w:rsidRDefault="00C36A39">
      <w:pPr>
        <w:spacing w:line="360" w:lineRule="auto"/>
        <w:ind w:firstLineChars="150" w:firstLine="360"/>
        <w:jc w:val="left"/>
        <w:rPr>
          <w:rFonts w:ascii="仿宋_GB2312" w:eastAsia="仿宋_GB2312"/>
          <w:sz w:val="24"/>
          <w:u w:val="single"/>
        </w:rPr>
      </w:pPr>
      <w:r w:rsidRPr="00264DA9">
        <w:rPr>
          <w:rFonts w:ascii="仿宋_GB2312" w:eastAsia="仿宋_GB2312" w:hint="eastAsia"/>
          <w:sz w:val="24"/>
          <w:u w:val="single"/>
        </w:rPr>
        <w:t>2）地下水导则实施情况</w:t>
      </w:r>
    </w:p>
    <w:p w:rsidR="00B33508" w:rsidRPr="00264DA9" w:rsidRDefault="00C36A39">
      <w:pPr>
        <w:spacing w:line="360" w:lineRule="auto"/>
        <w:ind w:firstLineChars="150" w:firstLine="360"/>
        <w:jc w:val="left"/>
        <w:rPr>
          <w:rFonts w:ascii="仿宋_GB2312" w:eastAsia="仿宋_GB2312"/>
          <w:sz w:val="24"/>
          <w:u w:val="single"/>
        </w:rPr>
      </w:pPr>
      <w:r w:rsidRPr="00264DA9">
        <w:rPr>
          <w:rFonts w:ascii="仿宋_GB2312" w:eastAsia="仿宋_GB2312" w:hint="eastAsia"/>
          <w:color w:val="000000"/>
          <w:kern w:val="0"/>
          <w:sz w:val="24"/>
          <w:u w:val="single"/>
        </w:rPr>
        <w:t>园区2003年开始建设，</w:t>
      </w:r>
      <w:r w:rsidRPr="00264DA9">
        <w:rPr>
          <w:rFonts w:ascii="仿宋_GB2312" w:eastAsia="仿宋_GB2312" w:hint="eastAsia"/>
          <w:sz w:val="24"/>
          <w:u w:val="single"/>
        </w:rPr>
        <w:t>由于</w:t>
      </w:r>
      <w:r w:rsidRPr="00264DA9">
        <w:rPr>
          <w:rFonts w:ascii="仿宋_GB2312" w:eastAsia="仿宋_GB2312" w:hint="eastAsia"/>
          <w:color w:val="000000"/>
          <w:kern w:val="0"/>
          <w:sz w:val="24"/>
          <w:u w:val="single"/>
        </w:rPr>
        <w:t>《环境影响评价技术导则 地下水环境》2011年才颁布实施，而且</w:t>
      </w:r>
      <w:r w:rsidRPr="00264DA9">
        <w:rPr>
          <w:rFonts w:ascii="仿宋_GB2312" w:eastAsia="仿宋_GB2312" w:hint="eastAsia"/>
          <w:sz w:val="24"/>
          <w:u w:val="single"/>
        </w:rPr>
        <w:t>根据2015-2018年收集的环</w:t>
      </w:r>
      <w:proofErr w:type="gramStart"/>
      <w:r w:rsidRPr="00264DA9">
        <w:rPr>
          <w:rFonts w:ascii="仿宋_GB2312" w:eastAsia="仿宋_GB2312" w:hint="eastAsia"/>
          <w:sz w:val="24"/>
          <w:u w:val="single"/>
        </w:rPr>
        <w:t>评报告</w:t>
      </w:r>
      <w:proofErr w:type="gramEnd"/>
      <w:r w:rsidRPr="00264DA9">
        <w:rPr>
          <w:rFonts w:ascii="仿宋_GB2312" w:eastAsia="仿宋_GB2312" w:hint="eastAsia"/>
          <w:sz w:val="24"/>
          <w:u w:val="single"/>
        </w:rPr>
        <w:t>可知，新建建设项目环境影响评价未严格按照</w:t>
      </w:r>
      <w:r w:rsidRPr="00264DA9">
        <w:rPr>
          <w:rFonts w:ascii="仿宋_GB2312" w:eastAsia="仿宋_GB2312" w:hint="eastAsia"/>
          <w:color w:val="000000"/>
          <w:kern w:val="0"/>
          <w:sz w:val="24"/>
          <w:u w:val="single"/>
        </w:rPr>
        <w:t>《环境影响评价技术导则 地下水环境》提出</w:t>
      </w:r>
      <w:r w:rsidRPr="00264DA9">
        <w:rPr>
          <w:rFonts w:ascii="仿宋_GB2312" w:eastAsia="仿宋_GB2312" w:hint="eastAsia"/>
          <w:sz w:val="24"/>
          <w:u w:val="single"/>
        </w:rPr>
        <w:t>进行分区防渗及采取监测措施的要求。各种废水池、罐区和污水管网等实际建设过程存在泄漏的风险。根据调查在松杨</w:t>
      </w:r>
      <w:proofErr w:type="gramStart"/>
      <w:r w:rsidRPr="00264DA9">
        <w:rPr>
          <w:rFonts w:ascii="仿宋_GB2312" w:eastAsia="仿宋_GB2312" w:hint="eastAsia"/>
          <w:sz w:val="24"/>
          <w:u w:val="single"/>
        </w:rPr>
        <w:t>湖存在</w:t>
      </w:r>
      <w:proofErr w:type="gramEnd"/>
      <w:r w:rsidRPr="00264DA9">
        <w:rPr>
          <w:rFonts w:ascii="仿宋_GB2312" w:eastAsia="仿宋_GB2312" w:hint="eastAsia"/>
          <w:sz w:val="24"/>
          <w:u w:val="single"/>
        </w:rPr>
        <w:t>2个相对较大的渗漏水点。</w:t>
      </w:r>
    </w:p>
    <w:p w:rsidR="00B33508" w:rsidRPr="00264DA9" w:rsidRDefault="00C36A39">
      <w:pPr>
        <w:spacing w:line="360" w:lineRule="auto"/>
        <w:ind w:firstLineChars="200" w:firstLine="480"/>
        <w:rPr>
          <w:rFonts w:ascii="仿宋_GB2312" w:eastAsia="仿宋_GB2312"/>
          <w:color w:val="000000"/>
          <w:kern w:val="0"/>
          <w:sz w:val="24"/>
          <w:u w:val="single"/>
        </w:rPr>
      </w:pPr>
      <w:r w:rsidRPr="00264DA9">
        <w:rPr>
          <w:rFonts w:ascii="仿宋_GB2312" w:eastAsia="仿宋_GB2312" w:hint="eastAsia"/>
          <w:color w:val="000000"/>
          <w:kern w:val="0"/>
          <w:sz w:val="24"/>
          <w:u w:val="single"/>
        </w:rPr>
        <w:lastRenderedPageBreak/>
        <w:t>3）园区内部分企业存在向地下水环境偷排问题</w:t>
      </w:r>
    </w:p>
    <w:p w:rsidR="00B33508" w:rsidRPr="00264DA9" w:rsidRDefault="00C36A39">
      <w:pPr>
        <w:spacing w:line="360" w:lineRule="auto"/>
        <w:ind w:firstLineChars="200" w:firstLine="480"/>
        <w:rPr>
          <w:rFonts w:ascii="仿宋_GB2312" w:eastAsia="仿宋_GB2312"/>
          <w:color w:val="000000"/>
          <w:kern w:val="0"/>
          <w:sz w:val="24"/>
          <w:u w:val="single"/>
        </w:rPr>
      </w:pPr>
      <w:r w:rsidRPr="00264DA9">
        <w:rPr>
          <w:rFonts w:ascii="仿宋_GB2312" w:eastAsia="仿宋_GB2312" w:hint="eastAsia"/>
          <w:color w:val="000000"/>
          <w:kern w:val="0"/>
          <w:sz w:val="24"/>
          <w:u w:val="single"/>
        </w:rPr>
        <w:t>根据调查，2018年11月园区和环保部门对云溪片区所有正常生产的企业进行雨</w:t>
      </w:r>
      <w:proofErr w:type="gramStart"/>
      <w:r w:rsidRPr="00264DA9">
        <w:rPr>
          <w:rFonts w:ascii="仿宋_GB2312" w:eastAsia="仿宋_GB2312" w:hint="eastAsia"/>
          <w:color w:val="000000"/>
          <w:kern w:val="0"/>
          <w:sz w:val="24"/>
          <w:u w:val="single"/>
        </w:rPr>
        <w:t>污系统</w:t>
      </w:r>
      <w:proofErr w:type="gramEnd"/>
      <w:r w:rsidRPr="00264DA9">
        <w:rPr>
          <w:rFonts w:ascii="仿宋_GB2312" w:eastAsia="仿宋_GB2312" w:hint="eastAsia"/>
          <w:color w:val="000000"/>
          <w:kern w:val="0"/>
          <w:sz w:val="24"/>
          <w:u w:val="single"/>
        </w:rPr>
        <w:t>整改专项督导。重点对雨水未分流前雨水排口是否断流并收集处理；初期雨水、冷却水、冷凝水、生活水是否进行了收集处理；初期雨水收集池、污水预处理设施、雨水管网截流设施是否建设到位等方面问题进行督查，并要求企业迅速制定整改方案。目前，已对云溪片区48家企业完成督查，已有32家企业提交整改方案。检查发现32家企业存在环</w:t>
      </w:r>
      <w:proofErr w:type="gramStart"/>
      <w:r w:rsidRPr="00264DA9">
        <w:rPr>
          <w:rFonts w:ascii="仿宋_GB2312" w:eastAsia="仿宋_GB2312" w:hint="eastAsia"/>
          <w:color w:val="000000"/>
          <w:kern w:val="0"/>
          <w:sz w:val="24"/>
          <w:u w:val="single"/>
        </w:rPr>
        <w:t>评执行</w:t>
      </w:r>
      <w:proofErr w:type="gramEnd"/>
      <w:r w:rsidRPr="00264DA9">
        <w:rPr>
          <w:rFonts w:ascii="仿宋_GB2312" w:eastAsia="仿宋_GB2312" w:hint="eastAsia"/>
          <w:color w:val="000000"/>
          <w:kern w:val="0"/>
          <w:sz w:val="24"/>
          <w:u w:val="single"/>
        </w:rPr>
        <w:t>不到位情况，查出问题147个，包括雨污分流不到位、初期雨水池未建、雨水排放口未装切换阀门等等。偷排造成污水进入地下水环境中污染地下水。</w:t>
      </w:r>
    </w:p>
    <w:p w:rsidR="00B33508" w:rsidRPr="00264DA9" w:rsidRDefault="00B33508">
      <w:pPr>
        <w:spacing w:line="360" w:lineRule="auto"/>
        <w:ind w:firstLineChars="200" w:firstLine="480"/>
        <w:jc w:val="center"/>
        <w:rPr>
          <w:rFonts w:ascii="仿宋_GB2312" w:eastAsia="仿宋_GB2312"/>
          <w:sz w:val="24"/>
          <w:u w:val="single"/>
        </w:rPr>
      </w:pPr>
    </w:p>
    <w:p w:rsidR="00B33508" w:rsidRPr="00264DA9" w:rsidRDefault="00B33508">
      <w:pPr>
        <w:spacing w:line="360" w:lineRule="auto"/>
        <w:ind w:firstLineChars="200" w:firstLine="480"/>
        <w:jc w:val="center"/>
        <w:rPr>
          <w:rFonts w:ascii="仿宋_GB2312" w:eastAsia="仿宋_GB2312"/>
          <w:sz w:val="24"/>
          <w:u w:val="single"/>
        </w:rPr>
      </w:pPr>
    </w:p>
    <w:p w:rsidR="00B33508" w:rsidRPr="00264DA9" w:rsidRDefault="00B33508">
      <w:pPr>
        <w:spacing w:line="360" w:lineRule="auto"/>
        <w:ind w:firstLineChars="200" w:firstLine="480"/>
        <w:jc w:val="center"/>
        <w:rPr>
          <w:rFonts w:ascii="仿宋_GB2312" w:eastAsia="仿宋_GB2312"/>
          <w:sz w:val="24"/>
          <w:u w:val="single"/>
        </w:rPr>
      </w:pPr>
    </w:p>
    <w:p w:rsidR="00B33508" w:rsidRPr="00264DA9" w:rsidRDefault="00B33508">
      <w:pPr>
        <w:spacing w:line="360" w:lineRule="auto"/>
        <w:ind w:firstLineChars="200" w:firstLine="480"/>
        <w:jc w:val="center"/>
        <w:rPr>
          <w:rFonts w:ascii="仿宋_GB2312" w:eastAsia="仿宋_GB2312"/>
          <w:sz w:val="24"/>
          <w:u w:val="single"/>
        </w:rPr>
        <w:sectPr w:rsidR="00B33508" w:rsidRPr="00264DA9">
          <w:pgSz w:w="11906" w:h="16838"/>
          <w:pgMar w:top="1440" w:right="1800" w:bottom="1440" w:left="1800" w:header="454" w:footer="992" w:gutter="0"/>
          <w:pgNumType w:fmt="numberInDash"/>
          <w:cols w:space="720"/>
          <w:docGrid w:type="lines" w:linePitch="312"/>
        </w:sectPr>
      </w:pPr>
    </w:p>
    <w:p w:rsidR="00B33508" w:rsidRPr="00264DA9" w:rsidRDefault="00C36A39" w:rsidP="00A41745">
      <w:pPr>
        <w:keepNext/>
        <w:keepLines/>
        <w:adjustRightInd w:val="0"/>
        <w:snapToGrid w:val="0"/>
        <w:spacing w:beforeLines="50" w:before="120" w:line="360" w:lineRule="auto"/>
        <w:jc w:val="left"/>
        <w:outlineLvl w:val="1"/>
        <w:rPr>
          <w:rFonts w:ascii="仿宋_GB2312" w:eastAsia="仿宋_GB2312"/>
          <w:b/>
          <w:bCs/>
          <w:kern w:val="0"/>
          <w:sz w:val="24"/>
          <w:u w:val="single"/>
        </w:rPr>
      </w:pPr>
      <w:bookmarkStart w:id="333" w:name="_Toc533786237"/>
      <w:bookmarkStart w:id="334" w:name="_Toc461513643"/>
      <w:r w:rsidRPr="00264DA9">
        <w:rPr>
          <w:rFonts w:ascii="仿宋_GB2312" w:eastAsia="仿宋_GB2312" w:hint="eastAsia"/>
          <w:b/>
          <w:bCs/>
          <w:kern w:val="0"/>
          <w:sz w:val="24"/>
          <w:u w:val="single"/>
        </w:rPr>
        <w:lastRenderedPageBreak/>
        <w:t>A.2 地下水包气带监测</w:t>
      </w:r>
      <w:bookmarkEnd w:id="333"/>
      <w:bookmarkEnd w:id="334"/>
    </w:p>
    <w:p w:rsidR="00B33508" w:rsidRPr="00264DA9" w:rsidRDefault="00C36A39">
      <w:pPr>
        <w:spacing w:line="360" w:lineRule="auto"/>
        <w:ind w:firstLine="560"/>
        <w:rPr>
          <w:rFonts w:eastAsia="仿宋_GB2312"/>
          <w:sz w:val="24"/>
          <w:u w:val="single"/>
        </w:rPr>
      </w:pPr>
      <w:r w:rsidRPr="00264DA9">
        <w:rPr>
          <w:rFonts w:eastAsia="仿宋_GB2312" w:hint="eastAsia"/>
          <w:sz w:val="24"/>
          <w:u w:val="single"/>
        </w:rPr>
        <w:t>对园区进行地下水包气带监测，共对四个取样点进行浅层、中层和深层取样，取样</w:t>
      </w:r>
      <w:r w:rsidRPr="00264DA9">
        <w:rPr>
          <w:rFonts w:eastAsia="仿宋_GB2312" w:hint="eastAsia"/>
          <w:sz w:val="24"/>
          <w:u w:val="single"/>
        </w:rPr>
        <w:t>12</w:t>
      </w:r>
      <w:r w:rsidRPr="00264DA9">
        <w:rPr>
          <w:rFonts w:eastAsia="仿宋_GB2312" w:hint="eastAsia"/>
          <w:sz w:val="24"/>
          <w:u w:val="single"/>
        </w:rPr>
        <w:t>件，根据监测结果（表</w:t>
      </w:r>
      <w:r w:rsidRPr="00264DA9">
        <w:rPr>
          <w:rFonts w:eastAsia="仿宋_GB2312" w:hint="eastAsia"/>
          <w:sz w:val="24"/>
          <w:u w:val="single"/>
        </w:rPr>
        <w:t>A3</w:t>
      </w:r>
      <w:r w:rsidRPr="00264DA9">
        <w:rPr>
          <w:rFonts w:eastAsia="仿宋_GB2312" w:hint="eastAsia"/>
          <w:sz w:val="24"/>
          <w:u w:val="single"/>
        </w:rPr>
        <w:t>）可知，评价区内除</w:t>
      </w:r>
      <w:r w:rsidRPr="00264DA9">
        <w:rPr>
          <w:rFonts w:eastAsia="仿宋_GB2312" w:hint="eastAsia"/>
          <w:sz w:val="24"/>
          <w:u w:val="single"/>
        </w:rPr>
        <w:t>PH</w:t>
      </w:r>
      <w:r w:rsidRPr="00264DA9">
        <w:rPr>
          <w:rFonts w:eastAsia="仿宋_GB2312" w:hint="eastAsia"/>
          <w:sz w:val="24"/>
          <w:u w:val="single"/>
        </w:rPr>
        <w:t>值和</w:t>
      </w:r>
      <w:r w:rsidRPr="00264DA9">
        <w:rPr>
          <w:rFonts w:eastAsia="仿宋_GB2312" w:hint="eastAsia"/>
          <w:sz w:val="24"/>
          <w:u w:val="single"/>
        </w:rPr>
        <w:t>As</w:t>
      </w:r>
      <w:r w:rsidRPr="00264DA9">
        <w:rPr>
          <w:rFonts w:eastAsia="仿宋_GB2312" w:hint="eastAsia"/>
          <w:sz w:val="24"/>
          <w:u w:val="single"/>
        </w:rPr>
        <w:t>检出外，其他监测指标均无检出。园区主要超标因子</w:t>
      </w:r>
      <w:r w:rsidRPr="00264DA9">
        <w:rPr>
          <w:rFonts w:eastAsia="仿宋_GB2312" w:hint="eastAsia"/>
          <w:sz w:val="24"/>
          <w:u w:val="single"/>
        </w:rPr>
        <w:t>COD</w:t>
      </w:r>
      <w:r w:rsidRPr="00264DA9">
        <w:rPr>
          <w:rFonts w:eastAsia="仿宋_GB2312" w:hint="eastAsia"/>
          <w:sz w:val="24"/>
          <w:u w:val="single"/>
        </w:rPr>
        <w:t>和氨氮等均无检出。</w:t>
      </w:r>
    </w:p>
    <w:p w:rsidR="00B33508" w:rsidRPr="00264DA9" w:rsidRDefault="00C36A39">
      <w:pPr>
        <w:spacing w:line="360" w:lineRule="auto"/>
        <w:jc w:val="center"/>
        <w:rPr>
          <w:rFonts w:eastAsia="仿宋_GB2312"/>
          <w:sz w:val="24"/>
          <w:u w:val="single"/>
        </w:rPr>
      </w:pPr>
      <w:r w:rsidRPr="00264DA9">
        <w:rPr>
          <w:rFonts w:eastAsia="仿宋_GB2312" w:hint="eastAsia"/>
          <w:sz w:val="24"/>
          <w:u w:val="single"/>
        </w:rPr>
        <w:t>表</w:t>
      </w:r>
      <w:r w:rsidRPr="00264DA9">
        <w:rPr>
          <w:rFonts w:eastAsia="仿宋_GB2312" w:hint="eastAsia"/>
          <w:sz w:val="24"/>
          <w:u w:val="single"/>
        </w:rPr>
        <w:t xml:space="preserve">A3  </w:t>
      </w:r>
      <w:r w:rsidRPr="00264DA9">
        <w:rPr>
          <w:rFonts w:eastAsia="仿宋_GB2312" w:hint="eastAsia"/>
          <w:sz w:val="24"/>
          <w:u w:val="single"/>
        </w:rPr>
        <w:t>地下水包气带监测结果一览表</w:t>
      </w:r>
    </w:p>
    <w:tbl>
      <w:tblPr>
        <w:tblW w:w="864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80"/>
        <w:gridCol w:w="1080"/>
        <w:gridCol w:w="1080"/>
        <w:gridCol w:w="1080"/>
        <w:gridCol w:w="1080"/>
        <w:gridCol w:w="1080"/>
        <w:gridCol w:w="1080"/>
        <w:gridCol w:w="1080"/>
      </w:tblGrid>
      <w:tr w:rsidR="00B33508" w:rsidRPr="00264DA9">
        <w:trPr>
          <w:trHeight w:val="300"/>
        </w:trPr>
        <w:tc>
          <w:tcPr>
            <w:tcW w:w="1080" w:type="dxa"/>
            <w:vMerge w:val="restart"/>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检测项目</w:t>
            </w:r>
          </w:p>
        </w:tc>
        <w:tc>
          <w:tcPr>
            <w:tcW w:w="1080" w:type="dxa"/>
            <w:vMerge w:val="restart"/>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单位</w:t>
            </w:r>
          </w:p>
        </w:tc>
        <w:tc>
          <w:tcPr>
            <w:tcW w:w="3240" w:type="dxa"/>
            <w:gridSpan w:val="3"/>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Q1</w:t>
            </w:r>
          </w:p>
        </w:tc>
        <w:tc>
          <w:tcPr>
            <w:tcW w:w="3240" w:type="dxa"/>
            <w:gridSpan w:val="3"/>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Q2</w:t>
            </w:r>
          </w:p>
        </w:tc>
      </w:tr>
      <w:tr w:rsidR="00B33508" w:rsidRPr="00264DA9">
        <w:trPr>
          <w:trHeight w:val="285"/>
        </w:trPr>
        <w:tc>
          <w:tcPr>
            <w:tcW w:w="1080" w:type="dxa"/>
            <w:vMerge/>
            <w:vAlign w:val="center"/>
          </w:tcPr>
          <w:p w:rsidR="00B33508" w:rsidRPr="00264DA9" w:rsidRDefault="00B33508">
            <w:pPr>
              <w:widowControl/>
              <w:jc w:val="center"/>
              <w:rPr>
                <w:rFonts w:ascii="仿宋_GB2312" w:eastAsia="仿宋_GB2312" w:hAnsi="宋体" w:cs="宋体"/>
                <w:color w:val="000000"/>
                <w:kern w:val="0"/>
                <w:szCs w:val="21"/>
                <w:u w:val="single"/>
              </w:rPr>
            </w:pPr>
          </w:p>
        </w:tc>
        <w:tc>
          <w:tcPr>
            <w:tcW w:w="1080" w:type="dxa"/>
            <w:vMerge/>
            <w:vAlign w:val="center"/>
          </w:tcPr>
          <w:p w:rsidR="00B33508" w:rsidRPr="00264DA9" w:rsidRDefault="00B33508">
            <w:pPr>
              <w:widowControl/>
              <w:jc w:val="left"/>
              <w:rPr>
                <w:rFonts w:ascii="仿宋_GB2312" w:eastAsia="仿宋_GB2312" w:hAnsi="宋体" w:cs="宋体"/>
                <w:color w:val="000000"/>
                <w:kern w:val="0"/>
                <w:szCs w:val="21"/>
                <w:u w:val="single"/>
              </w:rPr>
            </w:pP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表层</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中层</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深层</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表层</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中层</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深层</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甲苯</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mg/kg</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苯</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mg/kg</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苯胺</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mg/kg</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二氯甲苯</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mg/kg</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石油烃</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mg/kg</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300"/>
        </w:trPr>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pH</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无量纲</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7.03</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6.98</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7.12</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7.06</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7.31</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6.72</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铬</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铅</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镉</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砷</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0.0197</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0.0112</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0.0151</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0.0164</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0.0081</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0.0124</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汞</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铜</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锌</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镍</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300"/>
        </w:trPr>
        <w:tc>
          <w:tcPr>
            <w:tcW w:w="1080" w:type="dxa"/>
            <w:vMerge w:val="restart"/>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监测项目</w:t>
            </w:r>
          </w:p>
        </w:tc>
        <w:tc>
          <w:tcPr>
            <w:tcW w:w="1080" w:type="dxa"/>
            <w:vMerge w:val="restart"/>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单位</w:t>
            </w:r>
          </w:p>
        </w:tc>
        <w:tc>
          <w:tcPr>
            <w:tcW w:w="3240" w:type="dxa"/>
            <w:gridSpan w:val="3"/>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Q3</w:t>
            </w:r>
          </w:p>
        </w:tc>
        <w:tc>
          <w:tcPr>
            <w:tcW w:w="3240" w:type="dxa"/>
            <w:gridSpan w:val="3"/>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Q4</w:t>
            </w:r>
          </w:p>
        </w:tc>
      </w:tr>
      <w:tr w:rsidR="00B33508" w:rsidRPr="00264DA9">
        <w:trPr>
          <w:trHeight w:val="285"/>
        </w:trPr>
        <w:tc>
          <w:tcPr>
            <w:tcW w:w="1080" w:type="dxa"/>
            <w:vMerge/>
            <w:vAlign w:val="center"/>
          </w:tcPr>
          <w:p w:rsidR="00B33508" w:rsidRPr="00264DA9" w:rsidRDefault="00B33508">
            <w:pPr>
              <w:widowControl/>
              <w:jc w:val="left"/>
              <w:rPr>
                <w:rFonts w:ascii="仿宋_GB2312" w:eastAsia="仿宋_GB2312" w:hAnsi="宋体" w:cs="宋体"/>
                <w:color w:val="000000"/>
                <w:kern w:val="0"/>
                <w:szCs w:val="21"/>
                <w:u w:val="single"/>
              </w:rPr>
            </w:pPr>
          </w:p>
        </w:tc>
        <w:tc>
          <w:tcPr>
            <w:tcW w:w="1080" w:type="dxa"/>
            <w:vMerge/>
            <w:vAlign w:val="center"/>
          </w:tcPr>
          <w:p w:rsidR="00B33508" w:rsidRPr="00264DA9" w:rsidRDefault="00B33508">
            <w:pPr>
              <w:widowControl/>
              <w:jc w:val="left"/>
              <w:rPr>
                <w:rFonts w:ascii="仿宋_GB2312" w:eastAsia="仿宋_GB2312" w:hAnsi="宋体" w:cs="宋体"/>
                <w:color w:val="000000"/>
                <w:kern w:val="0"/>
                <w:szCs w:val="21"/>
                <w:u w:val="single"/>
              </w:rPr>
            </w:pP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表层</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中层</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深层</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表层</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中层</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深层</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甲苯</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mg/kg</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苯</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mg/kg</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苯胺</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mg/kg</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二氯甲苯</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mg/kg</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石油烃</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mg/kg</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300"/>
        </w:trPr>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pH</w:t>
            </w:r>
          </w:p>
        </w:tc>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无量纲</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6.59</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6.68</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7.02</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7.11</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7.01</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7.13</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铬</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铅</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镉</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砷</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0.014</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0.0062</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0.0101</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0.018</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0.0081</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0.0121</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汞</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铜</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锌</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r w:rsidR="00B33508" w:rsidRPr="00264DA9">
        <w:trPr>
          <w:trHeight w:val="285"/>
        </w:trPr>
        <w:tc>
          <w:tcPr>
            <w:tcW w:w="1080" w:type="dxa"/>
            <w:vAlign w:val="center"/>
          </w:tcPr>
          <w:p w:rsidR="00B33508" w:rsidRPr="00264DA9" w:rsidRDefault="00C36A39">
            <w:pPr>
              <w:widowControl/>
              <w:jc w:val="center"/>
              <w:rPr>
                <w:rFonts w:ascii="仿宋_GB2312" w:eastAsia="仿宋_GB2312" w:hAnsi="宋体" w:cs="宋体"/>
                <w:color w:val="000000"/>
                <w:kern w:val="0"/>
                <w:szCs w:val="21"/>
                <w:u w:val="single"/>
              </w:rPr>
            </w:pPr>
            <w:r w:rsidRPr="00264DA9">
              <w:rPr>
                <w:rFonts w:ascii="仿宋_GB2312" w:eastAsia="仿宋_GB2312" w:hAnsi="宋体" w:cs="宋体" w:hint="eastAsia"/>
                <w:color w:val="000000"/>
                <w:kern w:val="0"/>
                <w:szCs w:val="21"/>
                <w:u w:val="single"/>
              </w:rPr>
              <w:t>镍</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mg/L</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c>
          <w:tcPr>
            <w:tcW w:w="1080" w:type="dxa"/>
            <w:vAlign w:val="center"/>
          </w:tcPr>
          <w:p w:rsidR="00B33508" w:rsidRPr="00264DA9" w:rsidRDefault="00C36A39">
            <w:pPr>
              <w:widowControl/>
              <w:jc w:val="center"/>
              <w:rPr>
                <w:rFonts w:ascii="仿宋_GB2312" w:eastAsia="仿宋_GB2312"/>
                <w:color w:val="000000"/>
                <w:kern w:val="0"/>
                <w:szCs w:val="21"/>
                <w:u w:val="single"/>
              </w:rPr>
            </w:pPr>
            <w:r w:rsidRPr="00264DA9">
              <w:rPr>
                <w:rFonts w:ascii="仿宋_GB2312" w:eastAsia="仿宋_GB2312" w:hint="eastAsia"/>
                <w:color w:val="000000"/>
                <w:kern w:val="0"/>
                <w:szCs w:val="21"/>
                <w:u w:val="single"/>
              </w:rPr>
              <w:t>ND</w:t>
            </w:r>
          </w:p>
        </w:tc>
      </w:tr>
    </w:tbl>
    <w:p w:rsidR="00B33508" w:rsidRPr="00264DA9" w:rsidRDefault="00B33508">
      <w:pPr>
        <w:spacing w:line="360" w:lineRule="auto"/>
        <w:ind w:firstLine="560"/>
        <w:rPr>
          <w:rFonts w:eastAsia="仿宋_GB2312"/>
          <w:sz w:val="24"/>
          <w:u w:val="single"/>
        </w:rPr>
      </w:pPr>
    </w:p>
    <w:p w:rsidR="00B33508" w:rsidRPr="00264DA9" w:rsidRDefault="00C36A39" w:rsidP="00A41745">
      <w:pPr>
        <w:keepNext/>
        <w:keepLines/>
        <w:adjustRightInd w:val="0"/>
        <w:snapToGrid w:val="0"/>
        <w:spacing w:beforeLines="50" w:before="120" w:line="360" w:lineRule="auto"/>
        <w:jc w:val="left"/>
        <w:outlineLvl w:val="1"/>
        <w:rPr>
          <w:rFonts w:ascii="仿宋_GB2312" w:eastAsia="仿宋_GB2312"/>
          <w:b/>
          <w:bCs/>
          <w:kern w:val="0"/>
          <w:sz w:val="24"/>
          <w:u w:val="single"/>
        </w:rPr>
      </w:pPr>
      <w:bookmarkStart w:id="335" w:name="_Toc533786238"/>
      <w:r w:rsidRPr="00264DA9">
        <w:rPr>
          <w:rFonts w:ascii="仿宋_GB2312" w:eastAsia="仿宋_GB2312" w:hint="eastAsia"/>
          <w:b/>
          <w:bCs/>
          <w:kern w:val="0"/>
          <w:sz w:val="24"/>
          <w:u w:val="single"/>
        </w:rPr>
        <w:lastRenderedPageBreak/>
        <w:t>1.3 地下水位监测</w:t>
      </w:r>
      <w:bookmarkEnd w:id="335"/>
    </w:p>
    <w:p w:rsidR="00B33508" w:rsidRPr="00264DA9" w:rsidRDefault="00C36A39">
      <w:pPr>
        <w:spacing w:line="360" w:lineRule="auto"/>
        <w:ind w:firstLine="560"/>
        <w:rPr>
          <w:rFonts w:ascii="仿宋_GB2312" w:eastAsia="仿宋_GB2312"/>
          <w:sz w:val="24"/>
          <w:u w:val="single"/>
        </w:rPr>
      </w:pPr>
      <w:r w:rsidRPr="00264DA9">
        <w:rPr>
          <w:rFonts w:eastAsia="仿宋_GB2312" w:hint="eastAsia"/>
          <w:sz w:val="24"/>
          <w:u w:val="single"/>
        </w:rPr>
        <w:t>对</w:t>
      </w:r>
      <w:r w:rsidRPr="00264DA9">
        <w:rPr>
          <w:rFonts w:ascii="仿宋_GB2312" w:eastAsia="仿宋_GB2312" w:hint="eastAsia"/>
          <w:sz w:val="24"/>
          <w:u w:val="single"/>
        </w:rPr>
        <w:t>湖南岳阳绿色化工产业园及周围24眼井进行地下水位监测（图A2），根据监测结果绘制地下水位等值线图（图A3），从地下水位等值线图可知，园区地下水向松杨湖排泄。</w:t>
      </w:r>
    </w:p>
    <w:p w:rsidR="00B33508" w:rsidRPr="00264DA9" w:rsidRDefault="00A51AE3">
      <w:pPr>
        <w:spacing w:line="360" w:lineRule="auto"/>
        <w:ind w:firstLine="560"/>
        <w:jc w:val="center"/>
        <w:rPr>
          <w:rFonts w:eastAsia="仿宋_GB2312"/>
          <w:sz w:val="24"/>
          <w:u w:val="single"/>
        </w:rPr>
      </w:pPr>
      <w:r>
        <w:rPr>
          <w:rFonts w:eastAsia="仿宋_GB2312"/>
          <w:sz w:val="24"/>
          <w:u w:val="single"/>
        </w:rPr>
        <w:pict>
          <v:shape id="_x0000_i1043" type="#_x0000_t75" style="width:415.1pt;height:405.7pt">
            <v:imagedata r:id="rId44" o:title=""/>
          </v:shape>
        </w:pict>
      </w:r>
      <w:r w:rsidR="00C36A39" w:rsidRPr="00264DA9">
        <w:rPr>
          <w:rFonts w:eastAsia="仿宋_GB2312" w:hint="eastAsia"/>
          <w:b/>
          <w:sz w:val="24"/>
          <w:u w:val="single"/>
        </w:rPr>
        <w:t>图</w:t>
      </w:r>
      <w:r w:rsidR="00C36A39" w:rsidRPr="00264DA9">
        <w:rPr>
          <w:rFonts w:eastAsia="仿宋_GB2312" w:hint="eastAsia"/>
          <w:b/>
          <w:sz w:val="24"/>
          <w:u w:val="single"/>
        </w:rPr>
        <w:t xml:space="preserve">A2  </w:t>
      </w:r>
      <w:r w:rsidR="00C36A39" w:rsidRPr="00264DA9">
        <w:rPr>
          <w:rFonts w:eastAsia="仿宋_GB2312" w:hint="eastAsia"/>
          <w:b/>
          <w:sz w:val="24"/>
          <w:u w:val="single"/>
        </w:rPr>
        <w:t>地下水位监测井位置图</w:t>
      </w:r>
    </w:p>
    <w:p w:rsidR="00B33508" w:rsidRPr="00264DA9" w:rsidRDefault="00B33508">
      <w:pPr>
        <w:spacing w:line="360" w:lineRule="auto"/>
        <w:ind w:firstLine="560"/>
        <w:jc w:val="center"/>
        <w:rPr>
          <w:rFonts w:eastAsia="仿宋_GB2312"/>
          <w:sz w:val="24"/>
          <w:u w:val="single"/>
        </w:rPr>
      </w:pPr>
    </w:p>
    <w:p w:rsidR="00B33508" w:rsidRPr="00264DA9" w:rsidRDefault="00A51AE3">
      <w:pPr>
        <w:spacing w:line="360" w:lineRule="auto"/>
        <w:ind w:firstLine="560"/>
        <w:jc w:val="center"/>
        <w:rPr>
          <w:rFonts w:ascii="仿宋_GB2312" w:eastAsia="仿宋_GB2312"/>
          <w:sz w:val="24"/>
          <w:u w:val="single"/>
        </w:rPr>
      </w:pPr>
      <w:r>
        <w:rPr>
          <w:u w:val="single"/>
        </w:rPr>
        <w:lastRenderedPageBreak/>
        <w:pict>
          <v:shape id="图片 21" o:spid="_x0000_s1054" type="#_x0000_t75" style="position:absolute;left:0;text-align:left;margin-left:-1.5pt;margin-top:9pt;width:448.15pt;height:613.4pt;z-index:2;mso-wrap-distance-left:9pt;mso-wrap-distance-top:0;mso-wrap-distance-right:9pt;mso-wrap-distance-bottom:0;mso-width-relative:page;mso-height-relative:page">
            <v:imagedata r:id="rId45" o:title="" cropright="9701f"/>
            <w10:wrap type="square"/>
          </v:shape>
        </w:pict>
      </w:r>
      <w:r w:rsidR="00C36A39" w:rsidRPr="00264DA9">
        <w:rPr>
          <w:rFonts w:ascii="仿宋_GB2312" w:eastAsia="仿宋_GB2312" w:hint="eastAsia"/>
          <w:b/>
          <w:sz w:val="24"/>
          <w:u w:val="single"/>
        </w:rPr>
        <w:t>图A3  2018年9月地下水位等值线图</w:t>
      </w:r>
    </w:p>
    <w:p w:rsidR="00B33508" w:rsidRPr="00264DA9" w:rsidRDefault="00B33508">
      <w:pPr>
        <w:rPr>
          <w:u w:val="single"/>
        </w:rPr>
      </w:pPr>
    </w:p>
    <w:p w:rsidR="00B33508" w:rsidRPr="00264DA9" w:rsidRDefault="00C36A39">
      <w:pPr>
        <w:pStyle w:val="3"/>
        <w:numPr>
          <w:ilvl w:val="2"/>
          <w:numId w:val="0"/>
        </w:numPr>
        <w:spacing w:beforeLines="0" w:before="120" w:afterLines="0" w:after="120"/>
        <w:rPr>
          <w:u w:val="single"/>
        </w:rPr>
      </w:pPr>
      <w:bookmarkStart w:id="336" w:name="_Toc533786250"/>
      <w:r w:rsidRPr="00264DA9">
        <w:rPr>
          <w:rFonts w:hint="eastAsia"/>
          <w:u w:val="single"/>
        </w:rPr>
        <w:lastRenderedPageBreak/>
        <w:t>B</w:t>
      </w:r>
      <w:r w:rsidRPr="00264DA9">
        <w:rPr>
          <w:rFonts w:hint="eastAsia"/>
          <w:u w:val="single"/>
        </w:rPr>
        <w:t>、评价结论</w:t>
      </w:r>
      <w:bookmarkEnd w:id="336"/>
    </w:p>
    <w:p w:rsidR="00B33508" w:rsidRPr="00264DA9" w:rsidRDefault="00C36A39">
      <w:pPr>
        <w:spacing w:line="360" w:lineRule="auto"/>
        <w:ind w:firstLineChars="200" w:firstLine="480"/>
        <w:rPr>
          <w:rFonts w:ascii="Times New Roman" w:hAnsi="Times New Roman"/>
          <w:color w:val="000000"/>
          <w:sz w:val="24"/>
          <w:u w:val="single"/>
        </w:rPr>
      </w:pPr>
      <w:r w:rsidRPr="00264DA9">
        <w:rPr>
          <w:rFonts w:ascii="Times New Roman" w:hAnsi="Times New Roman" w:hint="eastAsia"/>
          <w:color w:val="000000"/>
          <w:sz w:val="24"/>
          <w:u w:val="single"/>
        </w:rPr>
        <w:t>1</w:t>
      </w:r>
      <w:r w:rsidRPr="00264DA9">
        <w:rPr>
          <w:rFonts w:ascii="Times New Roman" w:hAnsi="Times New Roman" w:hint="eastAsia"/>
          <w:color w:val="000000"/>
          <w:sz w:val="24"/>
          <w:u w:val="single"/>
        </w:rPr>
        <w:t>）湖南岳阳绿色化工产业园内主要分布有冷家</w:t>
      </w:r>
      <w:proofErr w:type="gramStart"/>
      <w:r w:rsidRPr="00264DA9">
        <w:rPr>
          <w:rFonts w:ascii="Times New Roman" w:hAnsi="Times New Roman" w:hint="eastAsia"/>
          <w:color w:val="000000"/>
          <w:sz w:val="24"/>
          <w:u w:val="single"/>
        </w:rPr>
        <w:t>溪群崔家坳</w:t>
      </w:r>
      <w:proofErr w:type="gramEnd"/>
      <w:r w:rsidRPr="00264DA9">
        <w:rPr>
          <w:rFonts w:ascii="Times New Roman" w:hAnsi="Times New Roman" w:hint="eastAsia"/>
          <w:color w:val="000000"/>
          <w:sz w:val="24"/>
          <w:u w:val="single"/>
        </w:rPr>
        <w:t>组地层，含水层岩性为风化板岩，以风化裂隙或构造裂隙为储水介质，属于风化裂隙含水层。</w:t>
      </w:r>
      <w:r w:rsidRPr="00264DA9">
        <w:rPr>
          <w:rFonts w:ascii="Times New Roman" w:hAnsi="Times New Roman" w:hint="eastAsia"/>
          <w:color w:val="000000"/>
          <w:sz w:val="24"/>
          <w:u w:val="single"/>
        </w:rPr>
        <w:t xml:space="preserve"> </w:t>
      </w:r>
      <w:r w:rsidRPr="00264DA9">
        <w:rPr>
          <w:rFonts w:ascii="Times New Roman" w:hAnsi="Times New Roman" w:hint="eastAsia"/>
          <w:color w:val="000000"/>
          <w:sz w:val="24"/>
          <w:u w:val="single"/>
        </w:rPr>
        <w:t>但是由于受填湖影响，在填埋区有第四系松散含水层。含水层岩性从粘土</w:t>
      </w:r>
      <w:proofErr w:type="gramStart"/>
      <w:r w:rsidRPr="00264DA9">
        <w:rPr>
          <w:rFonts w:ascii="Times New Roman" w:hAnsi="Times New Roman" w:hint="eastAsia"/>
          <w:color w:val="000000"/>
          <w:sz w:val="24"/>
          <w:u w:val="single"/>
        </w:rPr>
        <w:t>到砂卵</w:t>
      </w:r>
      <w:proofErr w:type="gramEnd"/>
      <w:r w:rsidRPr="00264DA9">
        <w:rPr>
          <w:rFonts w:ascii="Times New Roman" w:hAnsi="Times New Roman" w:hint="eastAsia"/>
          <w:color w:val="000000"/>
          <w:sz w:val="24"/>
          <w:u w:val="single"/>
        </w:rPr>
        <w:t>砾石到大块板岩变化很大。根据抽水试验结果可知，含水层渗透系数</w:t>
      </w:r>
      <w:r w:rsidRPr="00264DA9">
        <w:rPr>
          <w:rFonts w:ascii="Times New Roman" w:hAnsi="Times New Roman" w:hint="eastAsia"/>
          <w:color w:val="000000"/>
          <w:sz w:val="24"/>
          <w:u w:val="single"/>
        </w:rPr>
        <w:t>0.42-4.9m/d</w:t>
      </w:r>
      <w:r w:rsidRPr="00264DA9">
        <w:rPr>
          <w:rFonts w:ascii="Times New Roman" w:hAnsi="Times New Roman" w:hint="eastAsia"/>
          <w:color w:val="000000"/>
          <w:sz w:val="24"/>
          <w:u w:val="single"/>
        </w:rPr>
        <w:t>，渗透系数变化较大。</w:t>
      </w:r>
    </w:p>
    <w:p w:rsidR="00B33508" w:rsidRPr="00264DA9" w:rsidRDefault="00C36A39">
      <w:pPr>
        <w:spacing w:line="360" w:lineRule="auto"/>
        <w:ind w:firstLineChars="200" w:firstLine="480"/>
        <w:rPr>
          <w:rFonts w:ascii="Times New Roman" w:hAnsi="Times New Roman"/>
          <w:color w:val="000000"/>
          <w:sz w:val="24"/>
          <w:u w:val="single"/>
        </w:rPr>
      </w:pPr>
      <w:r w:rsidRPr="00264DA9">
        <w:rPr>
          <w:rFonts w:ascii="Times New Roman" w:hAnsi="Times New Roman" w:hint="eastAsia"/>
          <w:color w:val="000000"/>
          <w:sz w:val="24"/>
          <w:u w:val="single"/>
        </w:rPr>
        <w:t>2</w:t>
      </w:r>
      <w:r w:rsidRPr="00264DA9">
        <w:rPr>
          <w:rFonts w:ascii="Times New Roman" w:hAnsi="Times New Roman" w:hint="eastAsia"/>
          <w:color w:val="000000"/>
          <w:sz w:val="24"/>
          <w:u w:val="single"/>
        </w:rPr>
        <w:t>）根据地下水现状监测结果对评价区内地下水进行评价，评价结果可知，监测井氨氮、高锰酸钾指数、锰、</w:t>
      </w:r>
      <w:r w:rsidRPr="00264DA9">
        <w:rPr>
          <w:rFonts w:ascii="Times New Roman" w:hAnsi="Times New Roman" w:hint="eastAsia"/>
          <w:color w:val="000000"/>
          <w:sz w:val="24"/>
          <w:u w:val="single"/>
        </w:rPr>
        <w:t>Na</w:t>
      </w:r>
      <w:r w:rsidRPr="00264DA9">
        <w:rPr>
          <w:rFonts w:ascii="Times New Roman" w:hAnsi="Times New Roman" w:hint="eastAsia"/>
          <w:color w:val="000000"/>
          <w:sz w:val="24"/>
          <w:u w:val="single"/>
        </w:rPr>
        <w:t>、挥发性</w:t>
      </w:r>
      <w:proofErr w:type="gramStart"/>
      <w:r w:rsidRPr="00264DA9">
        <w:rPr>
          <w:rFonts w:ascii="Times New Roman" w:hAnsi="Times New Roman" w:hint="eastAsia"/>
          <w:color w:val="000000"/>
          <w:sz w:val="24"/>
          <w:u w:val="single"/>
        </w:rPr>
        <w:t>酚</w:t>
      </w:r>
      <w:proofErr w:type="gramEnd"/>
      <w:r w:rsidRPr="00264DA9">
        <w:rPr>
          <w:rFonts w:ascii="Times New Roman" w:hAnsi="Times New Roman" w:hint="eastAsia"/>
          <w:color w:val="000000"/>
          <w:sz w:val="24"/>
          <w:u w:val="single"/>
        </w:rPr>
        <w:t>、</w:t>
      </w:r>
      <w:proofErr w:type="gramStart"/>
      <w:r w:rsidRPr="00264DA9">
        <w:rPr>
          <w:rFonts w:ascii="Times New Roman" w:hAnsi="Times New Roman" w:hint="eastAsia"/>
          <w:color w:val="000000"/>
          <w:sz w:val="24"/>
          <w:u w:val="single"/>
        </w:rPr>
        <w:t>铁评价</w:t>
      </w:r>
      <w:proofErr w:type="gramEnd"/>
      <w:r w:rsidRPr="00264DA9">
        <w:rPr>
          <w:rFonts w:ascii="Times New Roman" w:hAnsi="Times New Roman" w:hint="eastAsia"/>
          <w:color w:val="000000"/>
          <w:sz w:val="24"/>
          <w:u w:val="single"/>
        </w:rPr>
        <w:t>指标超过《地下水水质标准》</w:t>
      </w:r>
      <w:r w:rsidRPr="00264DA9">
        <w:rPr>
          <w:rFonts w:ascii="Times New Roman" w:hAnsi="Times New Roman" w:hint="eastAsia"/>
          <w:color w:val="000000"/>
          <w:sz w:val="24"/>
          <w:u w:val="single"/>
        </w:rPr>
        <w:t>(GB 14848-2017)</w:t>
      </w:r>
      <w:r w:rsidRPr="00264DA9">
        <w:rPr>
          <w:rFonts w:ascii="Times New Roman" w:hAnsi="Times New Roman" w:hint="eastAsia"/>
          <w:color w:val="000000"/>
          <w:sz w:val="24"/>
          <w:u w:val="single"/>
        </w:rPr>
        <w:t>中Ⅲ类标准要求，其他监测因子符合《地下水水质标准》</w:t>
      </w:r>
      <w:r w:rsidRPr="00264DA9">
        <w:rPr>
          <w:rFonts w:ascii="Times New Roman" w:hAnsi="Times New Roman" w:hint="eastAsia"/>
          <w:color w:val="000000"/>
          <w:sz w:val="24"/>
          <w:u w:val="single"/>
        </w:rPr>
        <w:t>(GB 14848-2017)</w:t>
      </w:r>
      <w:r w:rsidRPr="00264DA9">
        <w:rPr>
          <w:rFonts w:ascii="Times New Roman" w:hAnsi="Times New Roman" w:hint="eastAsia"/>
          <w:color w:val="000000"/>
          <w:sz w:val="24"/>
          <w:u w:val="single"/>
        </w:rPr>
        <w:t>中Ⅲ类标准要求。在超标指标中，</w:t>
      </w:r>
      <w:r w:rsidRPr="00264DA9">
        <w:rPr>
          <w:rFonts w:ascii="Times New Roman" w:hAnsi="Times New Roman" w:hint="eastAsia"/>
          <w:color w:val="000000"/>
          <w:sz w:val="24"/>
          <w:u w:val="single"/>
        </w:rPr>
        <w:t>13</w:t>
      </w:r>
      <w:r w:rsidRPr="00264DA9">
        <w:rPr>
          <w:rFonts w:ascii="Times New Roman" w:hAnsi="Times New Roman" w:hint="eastAsia"/>
          <w:color w:val="000000"/>
          <w:sz w:val="24"/>
          <w:u w:val="single"/>
        </w:rPr>
        <w:t>眼监测井中</w:t>
      </w:r>
      <w:r w:rsidRPr="00264DA9">
        <w:rPr>
          <w:rFonts w:ascii="Times New Roman" w:hAnsi="Times New Roman" w:hint="eastAsia"/>
          <w:color w:val="000000"/>
          <w:sz w:val="24"/>
          <w:u w:val="single"/>
        </w:rPr>
        <w:t>6</w:t>
      </w:r>
      <w:r w:rsidRPr="00264DA9">
        <w:rPr>
          <w:rFonts w:ascii="Times New Roman" w:hAnsi="Times New Roman" w:hint="eastAsia"/>
          <w:color w:val="000000"/>
          <w:sz w:val="24"/>
          <w:u w:val="single"/>
        </w:rPr>
        <w:t>眼井氨氮、高锰酸钾指数和锰超标，超标率为</w:t>
      </w:r>
      <w:r w:rsidRPr="00264DA9">
        <w:rPr>
          <w:rFonts w:ascii="Times New Roman" w:hAnsi="Times New Roman" w:hint="eastAsia"/>
          <w:color w:val="000000"/>
          <w:sz w:val="24"/>
          <w:u w:val="single"/>
        </w:rPr>
        <w:t>46.15%</w:t>
      </w:r>
      <w:r w:rsidRPr="00264DA9">
        <w:rPr>
          <w:rFonts w:ascii="Times New Roman" w:hAnsi="Times New Roman" w:hint="eastAsia"/>
          <w:color w:val="000000"/>
          <w:sz w:val="24"/>
          <w:u w:val="single"/>
        </w:rPr>
        <w:t>，最大超标倍数分别为</w:t>
      </w:r>
      <w:r w:rsidRPr="00264DA9">
        <w:rPr>
          <w:rFonts w:ascii="Times New Roman" w:hAnsi="Times New Roman" w:hint="eastAsia"/>
          <w:color w:val="000000"/>
          <w:sz w:val="24"/>
          <w:u w:val="single"/>
        </w:rPr>
        <w:t>37.4</w:t>
      </w:r>
      <w:r w:rsidRPr="00264DA9">
        <w:rPr>
          <w:rFonts w:ascii="Times New Roman" w:hAnsi="Times New Roman" w:hint="eastAsia"/>
          <w:color w:val="000000"/>
          <w:sz w:val="24"/>
          <w:u w:val="single"/>
        </w:rPr>
        <w:t>倍、</w:t>
      </w:r>
      <w:r w:rsidRPr="00264DA9">
        <w:rPr>
          <w:rFonts w:ascii="Times New Roman" w:hAnsi="Times New Roman" w:hint="eastAsia"/>
          <w:color w:val="000000"/>
          <w:sz w:val="24"/>
          <w:u w:val="single"/>
        </w:rPr>
        <w:t>20</w:t>
      </w:r>
      <w:r w:rsidRPr="00264DA9">
        <w:rPr>
          <w:rFonts w:ascii="Times New Roman" w:hAnsi="Times New Roman" w:hint="eastAsia"/>
          <w:color w:val="000000"/>
          <w:sz w:val="24"/>
          <w:u w:val="single"/>
        </w:rPr>
        <w:t>倍和</w:t>
      </w:r>
      <w:r w:rsidRPr="00264DA9">
        <w:rPr>
          <w:rFonts w:ascii="Times New Roman" w:hAnsi="Times New Roman" w:hint="eastAsia"/>
          <w:color w:val="000000"/>
          <w:sz w:val="24"/>
          <w:u w:val="single"/>
        </w:rPr>
        <w:t>142.3</w:t>
      </w:r>
      <w:r w:rsidRPr="00264DA9">
        <w:rPr>
          <w:rFonts w:ascii="Times New Roman" w:hAnsi="Times New Roman" w:hint="eastAsia"/>
          <w:color w:val="000000"/>
          <w:sz w:val="24"/>
          <w:u w:val="single"/>
        </w:rPr>
        <w:t>倍；</w:t>
      </w:r>
      <w:r w:rsidRPr="00264DA9">
        <w:rPr>
          <w:rFonts w:ascii="Times New Roman" w:hAnsi="Times New Roman" w:hint="eastAsia"/>
          <w:color w:val="000000"/>
          <w:sz w:val="24"/>
          <w:u w:val="single"/>
        </w:rPr>
        <w:t xml:space="preserve"> 13</w:t>
      </w:r>
      <w:r w:rsidRPr="00264DA9">
        <w:rPr>
          <w:rFonts w:ascii="Times New Roman" w:hAnsi="Times New Roman" w:hint="eastAsia"/>
          <w:color w:val="000000"/>
          <w:sz w:val="24"/>
          <w:u w:val="single"/>
        </w:rPr>
        <w:t>眼监测井中</w:t>
      </w:r>
      <w:r w:rsidRPr="00264DA9">
        <w:rPr>
          <w:rFonts w:ascii="Times New Roman" w:hAnsi="Times New Roman" w:hint="eastAsia"/>
          <w:color w:val="000000"/>
          <w:sz w:val="24"/>
          <w:u w:val="single"/>
        </w:rPr>
        <w:t>1</w:t>
      </w:r>
      <w:r w:rsidRPr="00264DA9">
        <w:rPr>
          <w:rFonts w:ascii="Times New Roman" w:hAnsi="Times New Roman" w:hint="eastAsia"/>
          <w:color w:val="000000"/>
          <w:sz w:val="24"/>
          <w:u w:val="single"/>
        </w:rPr>
        <w:t>眼井挥发性</w:t>
      </w:r>
      <w:proofErr w:type="gramStart"/>
      <w:r w:rsidRPr="00264DA9">
        <w:rPr>
          <w:rFonts w:ascii="Times New Roman" w:hAnsi="Times New Roman" w:hint="eastAsia"/>
          <w:color w:val="000000"/>
          <w:sz w:val="24"/>
          <w:u w:val="single"/>
        </w:rPr>
        <w:t>酚</w:t>
      </w:r>
      <w:proofErr w:type="gramEnd"/>
      <w:r w:rsidRPr="00264DA9">
        <w:rPr>
          <w:rFonts w:ascii="Times New Roman" w:hAnsi="Times New Roman" w:hint="eastAsia"/>
          <w:color w:val="000000"/>
          <w:sz w:val="24"/>
          <w:u w:val="single"/>
        </w:rPr>
        <w:t>、铁和</w:t>
      </w:r>
      <w:r w:rsidRPr="00264DA9">
        <w:rPr>
          <w:rFonts w:ascii="Times New Roman" w:hAnsi="Times New Roman" w:hint="eastAsia"/>
          <w:color w:val="000000"/>
          <w:sz w:val="24"/>
          <w:u w:val="single"/>
        </w:rPr>
        <w:t>Na</w:t>
      </w:r>
      <w:r w:rsidRPr="00264DA9">
        <w:rPr>
          <w:rFonts w:ascii="Times New Roman" w:hAnsi="Times New Roman" w:hint="eastAsia"/>
          <w:color w:val="000000"/>
          <w:sz w:val="24"/>
          <w:u w:val="single"/>
        </w:rPr>
        <w:t>超标，超标率分别为</w:t>
      </w:r>
      <w:r w:rsidRPr="00264DA9">
        <w:rPr>
          <w:rFonts w:ascii="Times New Roman" w:hAnsi="Times New Roman" w:hint="eastAsia"/>
          <w:color w:val="000000"/>
          <w:sz w:val="24"/>
          <w:u w:val="single"/>
        </w:rPr>
        <w:t>7.7%</w:t>
      </w:r>
      <w:r w:rsidRPr="00264DA9">
        <w:rPr>
          <w:rFonts w:ascii="Times New Roman" w:hAnsi="Times New Roman" w:hint="eastAsia"/>
          <w:color w:val="000000"/>
          <w:sz w:val="24"/>
          <w:u w:val="single"/>
        </w:rPr>
        <w:t>，最大超标倍数分别为</w:t>
      </w:r>
      <w:r w:rsidRPr="00264DA9">
        <w:rPr>
          <w:rFonts w:ascii="Times New Roman" w:hAnsi="Times New Roman" w:hint="eastAsia"/>
          <w:color w:val="000000"/>
          <w:sz w:val="24"/>
          <w:u w:val="single"/>
        </w:rPr>
        <w:t>0.15</w:t>
      </w:r>
      <w:r w:rsidRPr="00264DA9">
        <w:rPr>
          <w:rFonts w:ascii="Times New Roman" w:hAnsi="Times New Roman" w:hint="eastAsia"/>
          <w:color w:val="000000"/>
          <w:sz w:val="24"/>
          <w:u w:val="single"/>
        </w:rPr>
        <w:t>倍、</w:t>
      </w:r>
      <w:r w:rsidRPr="00264DA9">
        <w:rPr>
          <w:rFonts w:ascii="Times New Roman" w:hAnsi="Times New Roman" w:hint="eastAsia"/>
          <w:color w:val="000000"/>
          <w:sz w:val="24"/>
          <w:u w:val="single"/>
        </w:rPr>
        <w:t>8.4</w:t>
      </w:r>
      <w:r w:rsidRPr="00264DA9">
        <w:rPr>
          <w:rFonts w:ascii="Times New Roman" w:hAnsi="Times New Roman" w:hint="eastAsia"/>
          <w:color w:val="000000"/>
          <w:sz w:val="24"/>
          <w:u w:val="single"/>
        </w:rPr>
        <w:t>倍和</w:t>
      </w:r>
      <w:r w:rsidRPr="00264DA9">
        <w:rPr>
          <w:rFonts w:ascii="Times New Roman" w:hAnsi="Times New Roman" w:hint="eastAsia"/>
          <w:color w:val="000000"/>
          <w:sz w:val="24"/>
          <w:u w:val="single"/>
        </w:rPr>
        <w:t>2.19</w:t>
      </w:r>
      <w:r w:rsidRPr="00264DA9">
        <w:rPr>
          <w:rFonts w:ascii="Times New Roman" w:hAnsi="Times New Roman" w:hint="eastAsia"/>
          <w:color w:val="000000"/>
          <w:sz w:val="24"/>
          <w:u w:val="single"/>
        </w:rPr>
        <w:t>倍。老百姓水井位于工业园区上游，地下水流经园区在松杨湖排泄，</w:t>
      </w:r>
      <w:r w:rsidRPr="00264DA9">
        <w:rPr>
          <w:rFonts w:ascii="Times New Roman" w:hAnsi="Times New Roman" w:hint="eastAsia"/>
          <w:color w:val="000000"/>
          <w:sz w:val="24"/>
          <w:u w:val="single"/>
        </w:rPr>
        <w:t>9</w:t>
      </w:r>
      <w:r w:rsidRPr="00264DA9">
        <w:rPr>
          <w:rFonts w:ascii="Times New Roman" w:hAnsi="Times New Roman" w:hint="eastAsia"/>
          <w:color w:val="000000"/>
          <w:sz w:val="24"/>
          <w:u w:val="single"/>
        </w:rPr>
        <w:t>眼民井有</w:t>
      </w:r>
      <w:r w:rsidRPr="00264DA9">
        <w:rPr>
          <w:rFonts w:ascii="Times New Roman" w:hAnsi="Times New Roman" w:hint="eastAsia"/>
          <w:color w:val="000000"/>
          <w:sz w:val="24"/>
          <w:u w:val="single"/>
        </w:rPr>
        <w:t>6</w:t>
      </w:r>
      <w:r w:rsidRPr="00264DA9">
        <w:rPr>
          <w:rFonts w:ascii="Times New Roman" w:hAnsi="Times New Roman" w:hint="eastAsia"/>
          <w:color w:val="000000"/>
          <w:sz w:val="24"/>
          <w:u w:val="single"/>
        </w:rPr>
        <w:t>眼井水质较好，无超标指标；</w:t>
      </w:r>
      <w:r w:rsidRPr="00264DA9">
        <w:rPr>
          <w:rFonts w:ascii="Times New Roman" w:hAnsi="Times New Roman" w:hint="eastAsia"/>
          <w:color w:val="000000"/>
          <w:sz w:val="24"/>
          <w:u w:val="single"/>
        </w:rPr>
        <w:t>3</w:t>
      </w:r>
      <w:r w:rsidRPr="00264DA9">
        <w:rPr>
          <w:rFonts w:ascii="Times New Roman" w:hAnsi="Times New Roman" w:hint="eastAsia"/>
          <w:color w:val="000000"/>
          <w:sz w:val="24"/>
          <w:u w:val="single"/>
        </w:rPr>
        <w:t>眼井超标主要为铁、高锰酸钾指数、氨氮三个常规指标超标，且超标倍数较小，崔菊香家水井是锰和高锰酸钾指数超标，锰超标主要是地层原因，高锰酸钾指数超标倍数</w:t>
      </w:r>
      <w:r w:rsidRPr="00264DA9">
        <w:rPr>
          <w:rFonts w:ascii="Times New Roman" w:hAnsi="Times New Roman" w:hint="eastAsia"/>
          <w:color w:val="000000"/>
          <w:sz w:val="24"/>
          <w:u w:val="single"/>
        </w:rPr>
        <w:t>0.03</w:t>
      </w:r>
      <w:r w:rsidRPr="00264DA9">
        <w:rPr>
          <w:rFonts w:ascii="Times New Roman" w:hAnsi="Times New Roman" w:hint="eastAsia"/>
          <w:color w:val="000000"/>
          <w:sz w:val="24"/>
          <w:u w:val="single"/>
        </w:rPr>
        <w:t>倍，主要由于井长期不用，受农村生活污水影响超标；李金桂家水井与崔菊香家水井超标原因一致。孙亚军家水井主要为氨氮超标，，主要由于井长期不用，受农村生活污水影响超标。园区内</w:t>
      </w:r>
      <w:r w:rsidRPr="00264DA9">
        <w:rPr>
          <w:rFonts w:ascii="Times New Roman" w:hAnsi="Times New Roman" w:hint="eastAsia"/>
          <w:color w:val="000000"/>
          <w:sz w:val="24"/>
          <w:u w:val="single"/>
        </w:rPr>
        <w:t>4</w:t>
      </w:r>
      <w:r w:rsidRPr="00264DA9">
        <w:rPr>
          <w:rFonts w:ascii="Times New Roman" w:hAnsi="Times New Roman" w:hint="eastAsia"/>
          <w:color w:val="000000"/>
          <w:sz w:val="24"/>
          <w:u w:val="single"/>
        </w:rPr>
        <w:t>眼监测井超标指标为氨氮、高锰酸钾指数、锰、</w:t>
      </w:r>
      <w:r w:rsidRPr="00264DA9">
        <w:rPr>
          <w:rFonts w:ascii="Times New Roman" w:hAnsi="Times New Roman" w:hint="eastAsia"/>
          <w:color w:val="000000"/>
          <w:sz w:val="24"/>
          <w:u w:val="single"/>
        </w:rPr>
        <w:t>Na</w:t>
      </w:r>
      <w:r w:rsidRPr="00264DA9">
        <w:rPr>
          <w:rFonts w:ascii="Times New Roman" w:hAnsi="Times New Roman" w:hint="eastAsia"/>
          <w:color w:val="000000"/>
          <w:sz w:val="24"/>
          <w:u w:val="single"/>
        </w:rPr>
        <w:t>、挥发性</w:t>
      </w:r>
      <w:proofErr w:type="gramStart"/>
      <w:r w:rsidRPr="00264DA9">
        <w:rPr>
          <w:rFonts w:ascii="Times New Roman" w:hAnsi="Times New Roman" w:hint="eastAsia"/>
          <w:color w:val="000000"/>
          <w:sz w:val="24"/>
          <w:u w:val="single"/>
        </w:rPr>
        <w:t>酚</w:t>
      </w:r>
      <w:proofErr w:type="gramEnd"/>
      <w:r w:rsidRPr="00264DA9">
        <w:rPr>
          <w:rFonts w:ascii="Times New Roman" w:hAnsi="Times New Roman" w:hint="eastAsia"/>
          <w:color w:val="000000"/>
          <w:sz w:val="24"/>
          <w:u w:val="single"/>
        </w:rPr>
        <w:t>、</w:t>
      </w:r>
      <w:proofErr w:type="gramStart"/>
      <w:r w:rsidRPr="00264DA9">
        <w:rPr>
          <w:rFonts w:ascii="Times New Roman" w:hAnsi="Times New Roman" w:hint="eastAsia"/>
          <w:color w:val="000000"/>
          <w:sz w:val="24"/>
          <w:u w:val="single"/>
        </w:rPr>
        <w:t>铁评价</w:t>
      </w:r>
      <w:proofErr w:type="gramEnd"/>
      <w:r w:rsidRPr="00264DA9">
        <w:rPr>
          <w:rFonts w:ascii="Times New Roman" w:hAnsi="Times New Roman" w:hint="eastAsia"/>
          <w:color w:val="000000"/>
          <w:sz w:val="24"/>
          <w:u w:val="single"/>
        </w:rPr>
        <w:t>指标超过《地下水水质标准》</w:t>
      </w:r>
      <w:r w:rsidRPr="00264DA9">
        <w:rPr>
          <w:rFonts w:ascii="Times New Roman" w:hAnsi="Times New Roman" w:hint="eastAsia"/>
          <w:color w:val="000000"/>
          <w:sz w:val="24"/>
          <w:u w:val="single"/>
        </w:rPr>
        <w:t>(GB  14848-2017)</w:t>
      </w:r>
      <w:r w:rsidRPr="00264DA9">
        <w:rPr>
          <w:rFonts w:ascii="Times New Roman" w:hAnsi="Times New Roman" w:hint="eastAsia"/>
          <w:color w:val="000000"/>
          <w:sz w:val="24"/>
          <w:u w:val="single"/>
        </w:rPr>
        <w:t>中Ⅲ类标准要求，根据现状调查，其中锰、氨氮和高锰酸钾指数全部超标，根据调查铁、锰超标主要由于地层中含量较高造成的，氨氮、高锰酸钾指数、挥发性</w:t>
      </w:r>
      <w:proofErr w:type="gramStart"/>
      <w:r w:rsidRPr="00264DA9">
        <w:rPr>
          <w:rFonts w:ascii="Times New Roman" w:hAnsi="Times New Roman" w:hint="eastAsia"/>
          <w:color w:val="000000"/>
          <w:sz w:val="24"/>
          <w:u w:val="single"/>
        </w:rPr>
        <w:t>酚</w:t>
      </w:r>
      <w:proofErr w:type="gramEnd"/>
      <w:r w:rsidRPr="00264DA9">
        <w:rPr>
          <w:rFonts w:ascii="Times New Roman" w:hAnsi="Times New Roman" w:hint="eastAsia"/>
          <w:color w:val="000000"/>
          <w:sz w:val="24"/>
          <w:u w:val="single"/>
        </w:rPr>
        <w:t>超标主要由于湖南岳阳绿色化工产业园为化工园区，产生的污染物通过泄露进入地下水含水层中，有部分通过大气降水进入土壤和地下水中。</w:t>
      </w:r>
    </w:p>
    <w:p w:rsidR="00B33508" w:rsidRPr="00264DA9" w:rsidRDefault="00C36A39">
      <w:pPr>
        <w:spacing w:line="360" w:lineRule="auto"/>
        <w:ind w:firstLineChars="200" w:firstLine="480"/>
        <w:rPr>
          <w:rFonts w:ascii="Times New Roman" w:hAnsi="Times New Roman"/>
          <w:color w:val="000000"/>
          <w:sz w:val="24"/>
          <w:u w:val="single"/>
        </w:rPr>
      </w:pPr>
      <w:r w:rsidRPr="00264DA9">
        <w:rPr>
          <w:rFonts w:ascii="Times New Roman" w:hAnsi="Times New Roman" w:hint="eastAsia"/>
          <w:color w:val="000000"/>
          <w:sz w:val="24"/>
          <w:u w:val="single"/>
        </w:rPr>
        <w:t>3</w:t>
      </w:r>
      <w:r w:rsidRPr="00264DA9">
        <w:rPr>
          <w:rFonts w:ascii="Times New Roman" w:hAnsi="Times New Roman" w:hint="eastAsia"/>
          <w:color w:val="000000"/>
          <w:sz w:val="24"/>
          <w:u w:val="single"/>
        </w:rPr>
        <w:t>）运营期在正常状况下，按目前企业的管理规范，园区内企业必须及时采取措施，不可能任由物料或污水漫流渗漏，而对于泄漏初期短时间物料暴露而污染的少量土壤，则会尽快通过挖出进行处置，不会任其渗入地下水。正常状况下建设项目对地下水环境影响较小。在非正常状况下，园区内各装置区破损发生泄漏会对地下水造成一定程度的影响。在短期内</w:t>
      </w:r>
      <w:proofErr w:type="gramStart"/>
      <w:r w:rsidRPr="00264DA9">
        <w:rPr>
          <w:rFonts w:ascii="Times New Roman" w:hAnsi="Times New Roman" w:hint="eastAsia"/>
          <w:color w:val="000000"/>
          <w:sz w:val="24"/>
          <w:u w:val="single"/>
        </w:rPr>
        <w:t>各污染</w:t>
      </w:r>
      <w:proofErr w:type="gramEnd"/>
      <w:r w:rsidRPr="00264DA9">
        <w:rPr>
          <w:rFonts w:ascii="Times New Roman" w:hAnsi="Times New Roman" w:hint="eastAsia"/>
          <w:color w:val="000000"/>
          <w:sz w:val="24"/>
          <w:u w:val="single"/>
        </w:rPr>
        <w:t>单元发生渗漏后各污染物会对地下水含水层造成污染，并出现局部超标现象；在较长时间尺度上（</w:t>
      </w:r>
      <w:r w:rsidRPr="00264DA9">
        <w:rPr>
          <w:rFonts w:ascii="Times New Roman" w:hAnsi="Times New Roman" w:hint="eastAsia"/>
          <w:color w:val="000000"/>
          <w:sz w:val="24"/>
          <w:u w:val="single"/>
        </w:rPr>
        <w:t>7300</w:t>
      </w:r>
      <w:r w:rsidRPr="00264DA9">
        <w:rPr>
          <w:rFonts w:ascii="Times New Roman" w:hAnsi="Times New Roman" w:hint="eastAsia"/>
          <w:color w:val="000000"/>
          <w:sz w:val="24"/>
          <w:u w:val="single"/>
        </w:rPr>
        <w:t>天）能达到地下水Ⅲ类标准的限值。地下水环境影响程度可接受。但是仍需要园区内各企业对</w:t>
      </w:r>
      <w:proofErr w:type="gramStart"/>
      <w:r w:rsidRPr="00264DA9">
        <w:rPr>
          <w:rFonts w:ascii="Times New Roman" w:hAnsi="Times New Roman" w:hint="eastAsia"/>
          <w:color w:val="000000"/>
          <w:sz w:val="24"/>
          <w:u w:val="single"/>
        </w:rPr>
        <w:t>各污染</w:t>
      </w:r>
      <w:proofErr w:type="gramEnd"/>
      <w:r w:rsidRPr="00264DA9">
        <w:rPr>
          <w:rFonts w:ascii="Times New Roman" w:hAnsi="Times New Roman" w:hint="eastAsia"/>
          <w:color w:val="000000"/>
          <w:sz w:val="24"/>
          <w:u w:val="single"/>
        </w:rPr>
        <w:t>单元进行长期地下水水</w:t>
      </w:r>
      <w:r w:rsidRPr="00264DA9">
        <w:rPr>
          <w:rFonts w:ascii="Times New Roman" w:hAnsi="Times New Roman" w:hint="eastAsia"/>
          <w:color w:val="000000"/>
          <w:sz w:val="24"/>
          <w:u w:val="single"/>
        </w:rPr>
        <w:lastRenderedPageBreak/>
        <w:t>质监测，一旦发现监测井出现异常，由规划管理部门负责监测，污染单位负责地下水污染治理等措施。</w:t>
      </w:r>
    </w:p>
    <w:p w:rsidR="00B33508" w:rsidRDefault="00B33508">
      <w:pPr>
        <w:spacing w:line="360" w:lineRule="auto"/>
        <w:ind w:firstLineChars="200" w:firstLine="480"/>
        <w:rPr>
          <w:rFonts w:ascii="Times New Roman" w:hAnsi="Times New Roman"/>
          <w:color w:val="000000"/>
          <w:sz w:val="24"/>
        </w:rPr>
      </w:pPr>
    </w:p>
    <w:p w:rsidR="00B33508" w:rsidRDefault="00C36A39">
      <w:pPr>
        <w:pStyle w:val="3"/>
        <w:spacing w:beforeLines="0" w:before="120" w:afterLines="0" w:after="120"/>
      </w:pPr>
      <w:bookmarkStart w:id="337" w:name="_Toc7576"/>
      <w:bookmarkStart w:id="338" w:name="_Toc24404"/>
      <w:bookmarkStart w:id="339" w:name="_Toc530992921"/>
      <w:r>
        <w:rPr>
          <w:rFonts w:hint="eastAsia"/>
        </w:rPr>
        <w:t>声环境质量调查与评价</w:t>
      </w:r>
      <w:bookmarkEnd w:id="337"/>
      <w:bookmarkEnd w:id="338"/>
      <w:bookmarkEnd w:id="339"/>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本项目位于工业园区，项目周边均为园区内企业或工业用地空地，项目所在地声环境质量现状可采用建设单位聚仁化工对本企业</w:t>
      </w:r>
      <w:proofErr w:type="gramStart"/>
      <w:r>
        <w:rPr>
          <w:rFonts w:ascii="Times New Roman" w:hAnsi="Times New Roman" w:hint="eastAsia"/>
          <w:color w:val="000000"/>
          <w:sz w:val="24"/>
        </w:rPr>
        <w:t>周边声</w:t>
      </w:r>
      <w:proofErr w:type="gramEnd"/>
      <w:r>
        <w:rPr>
          <w:rFonts w:ascii="Times New Roman" w:hAnsi="Times New Roman" w:hint="eastAsia"/>
          <w:color w:val="000000"/>
          <w:sz w:val="24"/>
        </w:rPr>
        <w:t>环境即厂界环境噪声的常规监测结果进行评价。</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1</w:t>
      </w:r>
      <w:r>
        <w:rPr>
          <w:rFonts w:ascii="Times New Roman" w:hAnsi="Times New Roman" w:hint="eastAsia"/>
          <w:color w:val="000000"/>
          <w:sz w:val="24"/>
        </w:rPr>
        <w:t>）监测布点</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根据项目建设情况，布设</w:t>
      </w:r>
      <w:r>
        <w:rPr>
          <w:rFonts w:ascii="Times New Roman" w:hAnsi="Times New Roman" w:hint="eastAsia"/>
          <w:color w:val="000000"/>
          <w:sz w:val="24"/>
        </w:rPr>
        <w:t>4</w:t>
      </w:r>
      <w:r>
        <w:rPr>
          <w:rFonts w:ascii="Times New Roman" w:hAnsi="Times New Roman" w:hint="eastAsia"/>
          <w:color w:val="000000"/>
          <w:sz w:val="24"/>
        </w:rPr>
        <w:t>个噪声监测点，在厂界东、南、西、北外</w:t>
      </w:r>
      <w:r>
        <w:rPr>
          <w:rFonts w:ascii="Times New Roman" w:hAnsi="Times New Roman" w:hint="eastAsia"/>
          <w:color w:val="000000"/>
          <w:sz w:val="24"/>
        </w:rPr>
        <w:t>1</w:t>
      </w:r>
      <w:r>
        <w:rPr>
          <w:rFonts w:ascii="Times New Roman" w:hAnsi="Times New Roman" w:hint="eastAsia"/>
          <w:color w:val="000000"/>
          <w:sz w:val="24"/>
        </w:rPr>
        <w:t>米处各布设</w:t>
      </w:r>
      <w:r>
        <w:rPr>
          <w:rFonts w:ascii="Times New Roman" w:hAnsi="Times New Roman" w:hint="eastAsia"/>
          <w:color w:val="000000"/>
          <w:sz w:val="24"/>
        </w:rPr>
        <w:t>1</w:t>
      </w:r>
      <w:r>
        <w:rPr>
          <w:rFonts w:ascii="Times New Roman" w:hAnsi="Times New Roman" w:hint="eastAsia"/>
          <w:color w:val="000000"/>
          <w:sz w:val="24"/>
        </w:rPr>
        <w:t>个监测点。</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2</w:t>
      </w:r>
      <w:r>
        <w:rPr>
          <w:rFonts w:ascii="Times New Roman" w:hAnsi="Times New Roman" w:hint="eastAsia"/>
          <w:color w:val="000000"/>
          <w:sz w:val="24"/>
        </w:rPr>
        <w:t>）监测因子和监测时间</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监测因子：连续等效</w:t>
      </w:r>
      <w:r>
        <w:rPr>
          <w:rFonts w:ascii="Times New Roman" w:hAnsi="Times New Roman" w:hint="eastAsia"/>
          <w:color w:val="000000"/>
          <w:sz w:val="24"/>
        </w:rPr>
        <w:t>A</w:t>
      </w:r>
      <w:r>
        <w:rPr>
          <w:rFonts w:ascii="Times New Roman" w:hAnsi="Times New Roman" w:hint="eastAsia"/>
          <w:color w:val="000000"/>
          <w:sz w:val="24"/>
        </w:rPr>
        <w:t>声级</w:t>
      </w:r>
      <w:r>
        <w:rPr>
          <w:rFonts w:ascii="Times New Roman" w:hAnsi="Times New Roman" w:hint="eastAsia"/>
          <w:color w:val="000000"/>
          <w:sz w:val="24"/>
        </w:rPr>
        <w:t>LAeq</w:t>
      </w:r>
      <w:r>
        <w:rPr>
          <w:rFonts w:ascii="Times New Roman" w:hAnsi="Times New Roman" w:hint="eastAsia"/>
          <w:color w:val="000000"/>
          <w:sz w:val="24"/>
        </w:rPr>
        <w:t>；</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监测时间：</w:t>
      </w:r>
      <w:r>
        <w:rPr>
          <w:rFonts w:ascii="Times New Roman" w:hAnsi="Times New Roman" w:hint="eastAsia"/>
          <w:color w:val="000000"/>
          <w:sz w:val="24"/>
        </w:rPr>
        <w:t xml:space="preserve"> 2</w:t>
      </w:r>
      <w:r>
        <w:rPr>
          <w:rFonts w:ascii="Times New Roman" w:hAnsi="Times New Roman" w:hint="eastAsia"/>
          <w:color w:val="000000"/>
          <w:sz w:val="24"/>
        </w:rPr>
        <w:t>天，每天昼间（</w:t>
      </w:r>
      <w:r>
        <w:rPr>
          <w:rFonts w:ascii="Times New Roman" w:hAnsi="Times New Roman" w:hint="eastAsia"/>
          <w:color w:val="000000"/>
          <w:sz w:val="24"/>
        </w:rPr>
        <w:t>6:00~22:00</w:t>
      </w:r>
      <w:r>
        <w:rPr>
          <w:rFonts w:ascii="Times New Roman" w:hAnsi="Times New Roman" w:hint="eastAsia"/>
          <w:color w:val="000000"/>
          <w:sz w:val="24"/>
        </w:rPr>
        <w:t>）、夜间（</w:t>
      </w:r>
      <w:r>
        <w:rPr>
          <w:rFonts w:ascii="Times New Roman" w:hAnsi="Times New Roman" w:hint="eastAsia"/>
          <w:color w:val="000000"/>
          <w:sz w:val="24"/>
        </w:rPr>
        <w:t>22:00~</w:t>
      </w:r>
      <w:r>
        <w:rPr>
          <w:rFonts w:ascii="Times New Roman" w:hAnsi="Times New Roman" w:hint="eastAsia"/>
          <w:color w:val="000000"/>
          <w:sz w:val="24"/>
        </w:rPr>
        <w:t>次日</w:t>
      </w:r>
      <w:r>
        <w:rPr>
          <w:rFonts w:ascii="Times New Roman" w:hAnsi="Times New Roman" w:hint="eastAsia"/>
          <w:color w:val="000000"/>
          <w:sz w:val="24"/>
        </w:rPr>
        <w:t>6:00</w:t>
      </w:r>
      <w:r>
        <w:rPr>
          <w:rFonts w:ascii="Times New Roman" w:hAnsi="Times New Roman" w:hint="eastAsia"/>
          <w:color w:val="000000"/>
          <w:sz w:val="24"/>
        </w:rPr>
        <w:t>）各监测</w:t>
      </w:r>
      <w:r>
        <w:rPr>
          <w:rFonts w:ascii="Times New Roman" w:hAnsi="Times New Roman" w:hint="eastAsia"/>
          <w:color w:val="000000"/>
          <w:sz w:val="24"/>
        </w:rPr>
        <w:t>1</w:t>
      </w:r>
      <w:r>
        <w:rPr>
          <w:rFonts w:ascii="Times New Roman" w:hAnsi="Times New Roman" w:hint="eastAsia"/>
          <w:color w:val="000000"/>
          <w:sz w:val="24"/>
        </w:rPr>
        <w:t>次。</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3</w:t>
      </w:r>
      <w:r>
        <w:rPr>
          <w:rFonts w:ascii="Times New Roman" w:hAnsi="Times New Roman" w:hint="eastAsia"/>
          <w:color w:val="000000"/>
          <w:sz w:val="24"/>
        </w:rPr>
        <w:t>）评价标准</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执行《声环境质量标准》</w:t>
      </w:r>
      <w:r>
        <w:rPr>
          <w:rFonts w:ascii="Times New Roman" w:hAnsi="Times New Roman" w:hint="eastAsia"/>
          <w:color w:val="000000"/>
          <w:sz w:val="24"/>
        </w:rPr>
        <w:t>(GB3096-2008)</w:t>
      </w:r>
      <w:r>
        <w:rPr>
          <w:rFonts w:ascii="Times New Roman" w:hAnsi="Times New Roman" w:hint="eastAsia"/>
          <w:color w:val="000000"/>
          <w:sz w:val="24"/>
        </w:rPr>
        <w:t>中的</w:t>
      </w:r>
      <w:r>
        <w:rPr>
          <w:rFonts w:ascii="Times New Roman" w:hAnsi="Times New Roman" w:hint="eastAsia"/>
          <w:color w:val="000000"/>
          <w:sz w:val="24"/>
        </w:rPr>
        <w:t>3</w:t>
      </w:r>
      <w:r>
        <w:rPr>
          <w:rFonts w:ascii="Times New Roman" w:hAnsi="Times New Roman" w:hint="eastAsia"/>
          <w:color w:val="000000"/>
          <w:sz w:val="24"/>
        </w:rPr>
        <w:t>类标准。</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4</w:t>
      </w:r>
      <w:r>
        <w:rPr>
          <w:rFonts w:ascii="Times New Roman" w:hAnsi="Times New Roman" w:hint="eastAsia"/>
          <w:color w:val="000000"/>
          <w:sz w:val="24"/>
        </w:rPr>
        <w:t>）声环境现状监测结果统计</w:t>
      </w:r>
    </w:p>
    <w:p w:rsidR="00B33508" w:rsidRDefault="00C36A39">
      <w:pPr>
        <w:spacing w:line="360" w:lineRule="auto"/>
        <w:ind w:firstLineChars="200" w:firstLine="480"/>
      </w:pPr>
      <w:proofErr w:type="gramStart"/>
      <w:r>
        <w:rPr>
          <w:rFonts w:ascii="Times New Roman" w:hAnsi="Times New Roman" w:hint="eastAsia"/>
          <w:color w:val="000000"/>
          <w:sz w:val="24"/>
        </w:rPr>
        <w:t>项目声</w:t>
      </w:r>
      <w:proofErr w:type="gramEnd"/>
      <w:r>
        <w:rPr>
          <w:rFonts w:ascii="Times New Roman" w:hAnsi="Times New Roman" w:hint="eastAsia"/>
          <w:color w:val="000000"/>
          <w:sz w:val="24"/>
        </w:rPr>
        <w:t>环境质量监测结果见下表。</w:t>
      </w:r>
    </w:p>
    <w:p w:rsidR="00B33508" w:rsidRDefault="00C36A39">
      <w:pPr>
        <w:pStyle w:val="ab"/>
        <w:ind w:firstLineChars="230" w:firstLine="554"/>
      </w:pPr>
      <w:r>
        <w:t>表</w:t>
      </w:r>
      <w:r>
        <w:t xml:space="preserve"> </w:t>
      </w:r>
      <w:fldSimple w:instr=" STYLEREF 1 \s ">
        <w:r>
          <w:t>3</w:t>
        </w:r>
      </w:fldSimple>
      <w:r>
        <w:rPr>
          <w:rFonts w:hint="eastAsia"/>
        </w:rPr>
        <w:t xml:space="preserve">.3-5   </w:t>
      </w:r>
      <w:r>
        <w:t>声环境现状监测统计结果</w:t>
      </w:r>
      <w:r>
        <w:t xml:space="preserve">   </w:t>
      </w:r>
      <w:r>
        <w:t>单位：</w:t>
      </w:r>
      <w:proofErr w:type="gramStart"/>
      <w:r>
        <w:t>dB(</w:t>
      </w:r>
      <w:proofErr w:type="gramEnd"/>
      <w:r>
        <w:t>A)</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8"/>
        <w:gridCol w:w="1593"/>
        <w:gridCol w:w="1363"/>
        <w:gridCol w:w="1361"/>
        <w:gridCol w:w="1751"/>
      </w:tblGrid>
      <w:tr w:rsidR="00B33508">
        <w:trPr>
          <w:trHeight w:val="340"/>
          <w:tblHeader/>
        </w:trPr>
        <w:tc>
          <w:tcPr>
            <w:tcW w:w="3218" w:type="dxa"/>
            <w:vMerge w:val="restart"/>
            <w:vAlign w:val="center"/>
          </w:tcPr>
          <w:p w:rsidR="00B33508" w:rsidRDefault="00C36A39">
            <w:pPr>
              <w:spacing w:line="320" w:lineRule="exact"/>
              <w:jc w:val="center"/>
              <w:rPr>
                <w:rFonts w:ascii="Times New Roman" w:hAnsi="Times New Roman"/>
                <w:b/>
                <w:color w:val="000000"/>
                <w:szCs w:val="21"/>
              </w:rPr>
            </w:pPr>
            <w:r>
              <w:rPr>
                <w:rFonts w:ascii="Times New Roman" w:hAnsi="Times New Roman"/>
                <w:b/>
                <w:color w:val="000000"/>
                <w:szCs w:val="21"/>
              </w:rPr>
              <w:t>监测点位</w:t>
            </w:r>
          </w:p>
        </w:tc>
        <w:tc>
          <w:tcPr>
            <w:tcW w:w="2956" w:type="dxa"/>
            <w:gridSpan w:val="2"/>
            <w:vAlign w:val="center"/>
          </w:tcPr>
          <w:p w:rsidR="00B33508" w:rsidRDefault="00C36A39">
            <w:pPr>
              <w:spacing w:line="320" w:lineRule="exact"/>
              <w:jc w:val="center"/>
              <w:rPr>
                <w:rFonts w:ascii="Times New Roman" w:hAnsi="Times New Roman"/>
                <w:b/>
                <w:color w:val="000000"/>
                <w:szCs w:val="21"/>
              </w:rPr>
            </w:pPr>
            <w:r>
              <w:rPr>
                <w:rFonts w:ascii="Times New Roman" w:hAnsi="Times New Roman" w:hint="eastAsia"/>
                <w:color w:val="000000"/>
                <w:szCs w:val="21"/>
              </w:rPr>
              <w:t>2018</w:t>
            </w:r>
            <w:r>
              <w:rPr>
                <w:rFonts w:ascii="Times New Roman" w:hAnsi="Times New Roman" w:hint="eastAsia"/>
                <w:color w:val="000000"/>
                <w:szCs w:val="21"/>
              </w:rPr>
              <w:t>年</w:t>
            </w:r>
            <w:r>
              <w:rPr>
                <w:rFonts w:ascii="Times New Roman" w:hAnsi="Times New Roman" w:hint="eastAsia"/>
                <w:color w:val="000000"/>
                <w:szCs w:val="21"/>
              </w:rPr>
              <w:t>3</w:t>
            </w:r>
            <w:r>
              <w:rPr>
                <w:rFonts w:ascii="Times New Roman" w:hAnsi="Times New Roman"/>
                <w:color w:val="000000"/>
                <w:szCs w:val="21"/>
              </w:rPr>
              <w:t>月</w:t>
            </w:r>
            <w:r>
              <w:rPr>
                <w:rFonts w:ascii="Times New Roman" w:hAnsi="Times New Roman" w:hint="eastAsia"/>
                <w:color w:val="000000"/>
                <w:szCs w:val="21"/>
              </w:rPr>
              <w:t>28</w:t>
            </w:r>
            <w:r>
              <w:rPr>
                <w:rFonts w:ascii="Times New Roman" w:hAnsi="Times New Roman"/>
                <w:color w:val="000000"/>
                <w:szCs w:val="21"/>
              </w:rPr>
              <w:t>日</w:t>
            </w:r>
          </w:p>
        </w:tc>
        <w:tc>
          <w:tcPr>
            <w:tcW w:w="3112" w:type="dxa"/>
            <w:gridSpan w:val="2"/>
            <w:vAlign w:val="center"/>
          </w:tcPr>
          <w:p w:rsidR="00B33508" w:rsidRDefault="00C36A39">
            <w:pPr>
              <w:spacing w:line="320" w:lineRule="exact"/>
              <w:jc w:val="center"/>
              <w:rPr>
                <w:rFonts w:ascii="Times New Roman" w:hAnsi="Times New Roman"/>
                <w:b/>
                <w:color w:val="000000"/>
                <w:szCs w:val="21"/>
              </w:rPr>
            </w:pPr>
            <w:r>
              <w:rPr>
                <w:rFonts w:ascii="Times New Roman" w:hAnsi="Times New Roman" w:hint="eastAsia"/>
                <w:color w:val="000000"/>
                <w:szCs w:val="21"/>
              </w:rPr>
              <w:t>2018</w:t>
            </w:r>
            <w:r>
              <w:rPr>
                <w:rFonts w:ascii="Times New Roman" w:hAnsi="Times New Roman" w:hint="eastAsia"/>
                <w:color w:val="000000"/>
                <w:szCs w:val="21"/>
              </w:rPr>
              <w:t>年</w:t>
            </w:r>
            <w:r>
              <w:rPr>
                <w:rFonts w:ascii="Times New Roman" w:hAnsi="Times New Roman" w:hint="eastAsia"/>
                <w:color w:val="000000"/>
                <w:szCs w:val="21"/>
              </w:rPr>
              <w:t>7</w:t>
            </w:r>
            <w:r>
              <w:rPr>
                <w:rFonts w:ascii="Times New Roman" w:hAnsi="Times New Roman"/>
                <w:color w:val="000000"/>
                <w:szCs w:val="21"/>
              </w:rPr>
              <w:t>月</w:t>
            </w:r>
            <w:r>
              <w:rPr>
                <w:rFonts w:ascii="Times New Roman" w:hAnsi="Times New Roman" w:hint="eastAsia"/>
                <w:color w:val="000000"/>
                <w:szCs w:val="21"/>
              </w:rPr>
              <w:t>30</w:t>
            </w:r>
            <w:r>
              <w:rPr>
                <w:rFonts w:ascii="Times New Roman" w:hAnsi="Times New Roman"/>
                <w:color w:val="000000"/>
                <w:szCs w:val="21"/>
              </w:rPr>
              <w:t>日</w:t>
            </w:r>
          </w:p>
        </w:tc>
      </w:tr>
      <w:tr w:rsidR="00B33508">
        <w:trPr>
          <w:trHeight w:val="340"/>
          <w:tblHeader/>
        </w:trPr>
        <w:tc>
          <w:tcPr>
            <w:tcW w:w="3218" w:type="dxa"/>
            <w:vMerge/>
            <w:vAlign w:val="center"/>
          </w:tcPr>
          <w:p w:rsidR="00B33508" w:rsidRDefault="00B33508"/>
        </w:tc>
        <w:tc>
          <w:tcPr>
            <w:tcW w:w="1593" w:type="dxa"/>
            <w:vAlign w:val="center"/>
          </w:tcPr>
          <w:p w:rsidR="00B33508" w:rsidRDefault="00C36A39">
            <w:pPr>
              <w:spacing w:line="320" w:lineRule="exact"/>
              <w:jc w:val="center"/>
              <w:rPr>
                <w:rFonts w:ascii="Times New Roman" w:hAnsi="Times New Roman"/>
                <w:b/>
                <w:color w:val="000000"/>
                <w:szCs w:val="21"/>
              </w:rPr>
            </w:pPr>
            <w:r>
              <w:rPr>
                <w:rFonts w:ascii="Times New Roman" w:hAnsi="Times New Roman"/>
                <w:b/>
                <w:color w:val="000000"/>
                <w:szCs w:val="21"/>
              </w:rPr>
              <w:t>昼间</w:t>
            </w:r>
          </w:p>
        </w:tc>
        <w:tc>
          <w:tcPr>
            <w:tcW w:w="1363" w:type="dxa"/>
            <w:vAlign w:val="center"/>
          </w:tcPr>
          <w:p w:rsidR="00B33508" w:rsidRDefault="00C36A39">
            <w:pPr>
              <w:spacing w:line="320" w:lineRule="exact"/>
              <w:jc w:val="center"/>
              <w:rPr>
                <w:rFonts w:ascii="Times New Roman" w:hAnsi="Times New Roman"/>
                <w:b/>
                <w:color w:val="000000"/>
                <w:szCs w:val="21"/>
              </w:rPr>
            </w:pPr>
            <w:r>
              <w:rPr>
                <w:rFonts w:ascii="Times New Roman" w:hAnsi="Times New Roman"/>
                <w:b/>
                <w:color w:val="000000"/>
                <w:szCs w:val="21"/>
              </w:rPr>
              <w:t>夜间</w:t>
            </w:r>
          </w:p>
        </w:tc>
        <w:tc>
          <w:tcPr>
            <w:tcW w:w="1361" w:type="dxa"/>
            <w:vAlign w:val="center"/>
          </w:tcPr>
          <w:p w:rsidR="00B33508" w:rsidRDefault="00C36A39">
            <w:pPr>
              <w:spacing w:line="320" w:lineRule="exact"/>
              <w:jc w:val="center"/>
              <w:rPr>
                <w:rFonts w:ascii="Times New Roman" w:hAnsi="Times New Roman"/>
                <w:b/>
                <w:color w:val="000000"/>
                <w:szCs w:val="21"/>
              </w:rPr>
            </w:pPr>
            <w:r>
              <w:rPr>
                <w:rFonts w:ascii="Times New Roman" w:hAnsi="Times New Roman"/>
                <w:b/>
                <w:color w:val="000000"/>
                <w:szCs w:val="21"/>
              </w:rPr>
              <w:t>昼间</w:t>
            </w:r>
          </w:p>
        </w:tc>
        <w:tc>
          <w:tcPr>
            <w:tcW w:w="1751" w:type="dxa"/>
            <w:vAlign w:val="center"/>
          </w:tcPr>
          <w:p w:rsidR="00B33508" w:rsidRDefault="00C36A39">
            <w:pPr>
              <w:spacing w:line="320" w:lineRule="exact"/>
              <w:jc w:val="center"/>
              <w:rPr>
                <w:rFonts w:ascii="Times New Roman" w:hAnsi="Times New Roman"/>
                <w:b/>
                <w:color w:val="000000"/>
                <w:szCs w:val="21"/>
              </w:rPr>
            </w:pPr>
            <w:r>
              <w:rPr>
                <w:rFonts w:ascii="Times New Roman" w:hAnsi="Times New Roman"/>
                <w:b/>
                <w:color w:val="000000"/>
                <w:szCs w:val="21"/>
              </w:rPr>
              <w:t>夜间</w:t>
            </w:r>
          </w:p>
        </w:tc>
      </w:tr>
      <w:tr w:rsidR="00B33508">
        <w:trPr>
          <w:trHeight w:val="340"/>
        </w:trPr>
        <w:tc>
          <w:tcPr>
            <w:tcW w:w="321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N1</w:t>
            </w:r>
            <w:r>
              <w:rPr>
                <w:rFonts w:ascii="Times New Roman" w:hAnsi="Times New Roman"/>
                <w:color w:val="000000"/>
                <w:szCs w:val="21"/>
              </w:rPr>
              <w:t>（东厂界外</w:t>
            </w:r>
            <w:r>
              <w:rPr>
                <w:rFonts w:ascii="Times New Roman" w:hAnsi="Times New Roman"/>
                <w:color w:val="000000"/>
                <w:szCs w:val="21"/>
              </w:rPr>
              <w:t>1</w:t>
            </w:r>
            <w:r>
              <w:rPr>
                <w:rFonts w:ascii="Times New Roman" w:hAnsi="Times New Roman"/>
                <w:color w:val="000000"/>
                <w:szCs w:val="21"/>
              </w:rPr>
              <w:t>米）</w:t>
            </w:r>
          </w:p>
        </w:tc>
        <w:tc>
          <w:tcPr>
            <w:tcW w:w="159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53.3</w:t>
            </w:r>
          </w:p>
        </w:tc>
        <w:tc>
          <w:tcPr>
            <w:tcW w:w="136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43.2</w:t>
            </w:r>
          </w:p>
        </w:tc>
        <w:tc>
          <w:tcPr>
            <w:tcW w:w="136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53.5</w:t>
            </w:r>
          </w:p>
        </w:tc>
        <w:tc>
          <w:tcPr>
            <w:tcW w:w="175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43.7</w:t>
            </w:r>
          </w:p>
        </w:tc>
      </w:tr>
      <w:tr w:rsidR="00B33508">
        <w:trPr>
          <w:trHeight w:val="340"/>
        </w:trPr>
        <w:tc>
          <w:tcPr>
            <w:tcW w:w="321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N2</w:t>
            </w:r>
            <w:r>
              <w:rPr>
                <w:rFonts w:ascii="Times New Roman" w:hAnsi="Times New Roman"/>
                <w:color w:val="000000"/>
                <w:szCs w:val="21"/>
              </w:rPr>
              <w:t>（</w:t>
            </w:r>
            <w:r>
              <w:rPr>
                <w:rFonts w:ascii="Times New Roman" w:hAnsi="Times New Roman" w:hint="eastAsia"/>
                <w:color w:val="000000"/>
                <w:szCs w:val="21"/>
              </w:rPr>
              <w:t>南</w:t>
            </w:r>
            <w:r>
              <w:rPr>
                <w:rFonts w:ascii="Times New Roman" w:hAnsi="Times New Roman"/>
                <w:color w:val="000000"/>
                <w:szCs w:val="21"/>
              </w:rPr>
              <w:t>厂界外</w:t>
            </w:r>
            <w:r>
              <w:rPr>
                <w:rFonts w:ascii="Times New Roman" w:hAnsi="Times New Roman"/>
                <w:color w:val="000000"/>
                <w:szCs w:val="21"/>
              </w:rPr>
              <w:t>1</w:t>
            </w:r>
            <w:r>
              <w:rPr>
                <w:rFonts w:ascii="Times New Roman" w:hAnsi="Times New Roman"/>
                <w:color w:val="000000"/>
                <w:szCs w:val="21"/>
              </w:rPr>
              <w:t>米）</w:t>
            </w:r>
          </w:p>
        </w:tc>
        <w:tc>
          <w:tcPr>
            <w:tcW w:w="159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55.2</w:t>
            </w:r>
          </w:p>
        </w:tc>
        <w:tc>
          <w:tcPr>
            <w:tcW w:w="136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46.6</w:t>
            </w:r>
          </w:p>
        </w:tc>
        <w:tc>
          <w:tcPr>
            <w:tcW w:w="136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58.6</w:t>
            </w:r>
          </w:p>
        </w:tc>
        <w:tc>
          <w:tcPr>
            <w:tcW w:w="175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47.2</w:t>
            </w:r>
          </w:p>
        </w:tc>
      </w:tr>
      <w:tr w:rsidR="00B33508">
        <w:trPr>
          <w:trHeight w:val="340"/>
        </w:trPr>
        <w:tc>
          <w:tcPr>
            <w:tcW w:w="321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N3</w:t>
            </w:r>
            <w:r>
              <w:rPr>
                <w:rFonts w:ascii="Times New Roman" w:hAnsi="Times New Roman"/>
                <w:color w:val="000000"/>
                <w:szCs w:val="21"/>
              </w:rPr>
              <w:t>（西厂界外</w:t>
            </w:r>
            <w:r>
              <w:rPr>
                <w:rFonts w:ascii="Times New Roman" w:hAnsi="Times New Roman"/>
                <w:color w:val="000000"/>
                <w:szCs w:val="21"/>
              </w:rPr>
              <w:t>1</w:t>
            </w:r>
            <w:r>
              <w:rPr>
                <w:rFonts w:ascii="Times New Roman" w:hAnsi="Times New Roman"/>
                <w:color w:val="000000"/>
                <w:szCs w:val="21"/>
              </w:rPr>
              <w:t>米）</w:t>
            </w:r>
          </w:p>
        </w:tc>
        <w:tc>
          <w:tcPr>
            <w:tcW w:w="159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55.1</w:t>
            </w:r>
          </w:p>
        </w:tc>
        <w:tc>
          <w:tcPr>
            <w:tcW w:w="136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44.7</w:t>
            </w:r>
          </w:p>
        </w:tc>
        <w:tc>
          <w:tcPr>
            <w:tcW w:w="136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56.0</w:t>
            </w:r>
          </w:p>
        </w:tc>
        <w:tc>
          <w:tcPr>
            <w:tcW w:w="175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44.7</w:t>
            </w:r>
          </w:p>
        </w:tc>
      </w:tr>
      <w:tr w:rsidR="00B33508">
        <w:trPr>
          <w:trHeight w:val="180"/>
        </w:trPr>
        <w:tc>
          <w:tcPr>
            <w:tcW w:w="321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N4</w:t>
            </w:r>
            <w:r>
              <w:rPr>
                <w:rFonts w:ascii="Times New Roman" w:hAnsi="Times New Roman"/>
                <w:color w:val="000000"/>
                <w:szCs w:val="21"/>
              </w:rPr>
              <w:t>（</w:t>
            </w:r>
            <w:r>
              <w:rPr>
                <w:rFonts w:ascii="Times New Roman" w:hAnsi="Times New Roman" w:hint="eastAsia"/>
                <w:color w:val="000000"/>
                <w:szCs w:val="21"/>
              </w:rPr>
              <w:t>北</w:t>
            </w:r>
            <w:r>
              <w:rPr>
                <w:rFonts w:ascii="Times New Roman" w:hAnsi="Times New Roman"/>
                <w:color w:val="000000"/>
                <w:szCs w:val="21"/>
              </w:rPr>
              <w:t>厂界外</w:t>
            </w:r>
            <w:r>
              <w:rPr>
                <w:rFonts w:ascii="Times New Roman" w:hAnsi="Times New Roman"/>
                <w:color w:val="000000"/>
                <w:szCs w:val="21"/>
              </w:rPr>
              <w:t>1</w:t>
            </w:r>
            <w:r>
              <w:rPr>
                <w:rFonts w:ascii="Times New Roman" w:hAnsi="Times New Roman"/>
                <w:color w:val="000000"/>
                <w:szCs w:val="21"/>
              </w:rPr>
              <w:t>米）</w:t>
            </w:r>
          </w:p>
        </w:tc>
        <w:tc>
          <w:tcPr>
            <w:tcW w:w="159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51.1</w:t>
            </w:r>
          </w:p>
        </w:tc>
        <w:tc>
          <w:tcPr>
            <w:tcW w:w="136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42.5</w:t>
            </w:r>
          </w:p>
        </w:tc>
        <w:tc>
          <w:tcPr>
            <w:tcW w:w="136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52.3</w:t>
            </w:r>
          </w:p>
        </w:tc>
        <w:tc>
          <w:tcPr>
            <w:tcW w:w="175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43.5</w:t>
            </w:r>
          </w:p>
        </w:tc>
      </w:tr>
      <w:tr w:rsidR="00B33508">
        <w:trPr>
          <w:trHeight w:val="107"/>
        </w:trPr>
        <w:tc>
          <w:tcPr>
            <w:tcW w:w="321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3</w:t>
            </w:r>
            <w:r>
              <w:rPr>
                <w:rFonts w:ascii="Times New Roman" w:hAnsi="Times New Roman"/>
                <w:color w:val="000000"/>
                <w:szCs w:val="21"/>
              </w:rPr>
              <w:t>类</w:t>
            </w:r>
            <w:r>
              <w:rPr>
                <w:rFonts w:ascii="Times New Roman" w:hAnsi="Times New Roman" w:hint="eastAsia"/>
                <w:color w:val="000000"/>
                <w:szCs w:val="21"/>
              </w:rPr>
              <w:t>标准限值</w:t>
            </w:r>
          </w:p>
        </w:tc>
        <w:tc>
          <w:tcPr>
            <w:tcW w:w="159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65</w:t>
            </w:r>
          </w:p>
        </w:tc>
        <w:tc>
          <w:tcPr>
            <w:tcW w:w="136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55</w:t>
            </w:r>
          </w:p>
        </w:tc>
        <w:tc>
          <w:tcPr>
            <w:tcW w:w="136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65</w:t>
            </w:r>
          </w:p>
        </w:tc>
        <w:tc>
          <w:tcPr>
            <w:tcW w:w="175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55</w:t>
            </w:r>
          </w:p>
        </w:tc>
      </w:tr>
      <w:tr w:rsidR="00B33508">
        <w:trPr>
          <w:trHeight w:val="150"/>
        </w:trPr>
        <w:tc>
          <w:tcPr>
            <w:tcW w:w="321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达标情况</w:t>
            </w:r>
          </w:p>
        </w:tc>
        <w:tc>
          <w:tcPr>
            <w:tcW w:w="159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达标</w:t>
            </w:r>
          </w:p>
        </w:tc>
        <w:tc>
          <w:tcPr>
            <w:tcW w:w="1363"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达标</w:t>
            </w:r>
          </w:p>
        </w:tc>
        <w:tc>
          <w:tcPr>
            <w:tcW w:w="136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达标</w:t>
            </w:r>
          </w:p>
        </w:tc>
        <w:tc>
          <w:tcPr>
            <w:tcW w:w="1751"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hint="eastAsia"/>
                <w:color w:val="000000"/>
                <w:szCs w:val="21"/>
              </w:rPr>
              <w:t>达标</w:t>
            </w:r>
          </w:p>
        </w:tc>
      </w:tr>
    </w:tbl>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由监测结果可知，项目厂界噪声均可达到《声环境质量标准》</w:t>
      </w:r>
      <w:r>
        <w:rPr>
          <w:rFonts w:ascii="Times New Roman" w:hAnsi="Times New Roman" w:hint="eastAsia"/>
          <w:color w:val="000000"/>
          <w:sz w:val="24"/>
        </w:rPr>
        <w:t>(GB3096-2008)</w:t>
      </w:r>
      <w:r>
        <w:rPr>
          <w:rFonts w:ascii="Times New Roman" w:hAnsi="Times New Roman" w:hint="eastAsia"/>
          <w:color w:val="000000"/>
          <w:sz w:val="24"/>
        </w:rPr>
        <w:t>中</w:t>
      </w:r>
      <w:r>
        <w:rPr>
          <w:rFonts w:ascii="Times New Roman" w:hAnsi="Times New Roman" w:hint="eastAsia"/>
          <w:color w:val="000000"/>
          <w:sz w:val="24"/>
        </w:rPr>
        <w:t>3</w:t>
      </w:r>
      <w:r>
        <w:rPr>
          <w:rFonts w:ascii="Times New Roman" w:hAnsi="Times New Roman" w:hint="eastAsia"/>
          <w:color w:val="000000"/>
          <w:sz w:val="24"/>
        </w:rPr>
        <w:t>类区标准要求。</w:t>
      </w:r>
    </w:p>
    <w:p w:rsidR="00B33508" w:rsidRDefault="00C36A39">
      <w:pPr>
        <w:pStyle w:val="3"/>
        <w:spacing w:beforeLines="0" w:before="120" w:afterLines="0" w:after="120"/>
      </w:pPr>
      <w:bookmarkStart w:id="340" w:name="_Toc16317"/>
      <w:bookmarkStart w:id="341" w:name="_Toc9835"/>
      <w:bookmarkStart w:id="342" w:name="_Toc530992922"/>
      <w:r>
        <w:rPr>
          <w:rFonts w:hint="eastAsia"/>
        </w:rPr>
        <w:t>土壤环境质量调查与评价</w:t>
      </w:r>
      <w:bookmarkEnd w:id="340"/>
      <w:bookmarkEnd w:id="341"/>
      <w:bookmarkEnd w:id="342"/>
    </w:p>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本项目建设地为未建设的工业空地，原为自然山体，未进行过工业和农业开发，</w:t>
      </w:r>
      <w:r>
        <w:rPr>
          <w:rFonts w:ascii="Times New Roman" w:hAnsi="Times New Roman" w:hint="eastAsia"/>
          <w:color w:val="000000"/>
          <w:sz w:val="24"/>
        </w:rPr>
        <w:lastRenderedPageBreak/>
        <w:t>属于天然土壤。因此，该土壤区域不存在有化学污染因素。本次土壤环境质量调查，不进行化学污染性因子的调查，主要调查土壤背景中重金属污染因子。</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本项目用地与岳阳市凌峰化工有限公司相邻，本次土壤质量评价采用《岳阳市凌峰化工有限公司二期工程环境报告书》（广西</w:t>
      </w:r>
      <w:proofErr w:type="gramStart"/>
      <w:r>
        <w:rPr>
          <w:rFonts w:ascii="Times New Roman" w:hAnsi="Times New Roman" w:hint="eastAsia"/>
          <w:color w:val="000000"/>
          <w:sz w:val="24"/>
        </w:rPr>
        <w:t>博环环境</w:t>
      </w:r>
      <w:proofErr w:type="gramEnd"/>
      <w:r>
        <w:rPr>
          <w:rFonts w:ascii="Times New Roman" w:hAnsi="Times New Roman" w:hint="eastAsia"/>
          <w:color w:val="000000"/>
          <w:sz w:val="24"/>
        </w:rPr>
        <w:t>咨询服务有限公司编制，</w:t>
      </w:r>
      <w:r>
        <w:rPr>
          <w:rFonts w:ascii="Times New Roman" w:hAnsi="Times New Roman" w:hint="eastAsia"/>
          <w:color w:val="000000"/>
          <w:sz w:val="24"/>
        </w:rPr>
        <w:t>2018</w:t>
      </w:r>
      <w:r>
        <w:rPr>
          <w:rFonts w:ascii="Times New Roman" w:hAnsi="Times New Roman" w:hint="eastAsia"/>
          <w:color w:val="000000"/>
          <w:sz w:val="24"/>
        </w:rPr>
        <w:t>年</w:t>
      </w:r>
      <w:r>
        <w:rPr>
          <w:rFonts w:ascii="Times New Roman" w:hAnsi="Times New Roman" w:hint="eastAsia"/>
          <w:color w:val="000000"/>
          <w:sz w:val="24"/>
        </w:rPr>
        <w:t>6</w:t>
      </w:r>
      <w:r>
        <w:rPr>
          <w:rFonts w:ascii="Times New Roman" w:hAnsi="Times New Roman" w:hint="eastAsia"/>
          <w:color w:val="000000"/>
          <w:sz w:val="24"/>
        </w:rPr>
        <w:t>月）对项目地土壤环境质量的监测结果进行评价。</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1</w:t>
      </w:r>
      <w:r>
        <w:rPr>
          <w:rFonts w:ascii="Times New Roman" w:hAnsi="Times New Roman" w:hint="eastAsia"/>
          <w:color w:val="000000"/>
          <w:sz w:val="24"/>
        </w:rPr>
        <w:t>）</w:t>
      </w:r>
      <w:r>
        <w:rPr>
          <w:rFonts w:ascii="Times New Roman" w:hAnsi="Times New Roman"/>
          <w:color w:val="000000"/>
          <w:sz w:val="24"/>
        </w:rPr>
        <w:t>监测布点</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岳阳市凌峰化工有限公司二期工程用地中心，与本项目相距</w:t>
      </w:r>
      <w:r>
        <w:rPr>
          <w:rFonts w:ascii="Times New Roman" w:hAnsi="Times New Roman" w:hint="eastAsia"/>
          <w:color w:val="000000"/>
          <w:sz w:val="24"/>
        </w:rPr>
        <w:t>230</w:t>
      </w:r>
      <w:r>
        <w:rPr>
          <w:rFonts w:ascii="Times New Roman" w:hAnsi="Times New Roman" w:hint="eastAsia"/>
          <w:color w:val="000000"/>
          <w:sz w:val="24"/>
        </w:rPr>
        <w:t>米，</w:t>
      </w:r>
      <w:r>
        <w:rPr>
          <w:rFonts w:ascii="Times New Roman" w:hAnsi="Times New Roman"/>
          <w:color w:val="000000"/>
          <w:sz w:val="24"/>
        </w:rPr>
        <w:t>设</w:t>
      </w:r>
      <w:r>
        <w:rPr>
          <w:rFonts w:ascii="Times New Roman" w:hAnsi="Times New Roman"/>
          <w:color w:val="000000"/>
          <w:sz w:val="24"/>
        </w:rPr>
        <w:t>1</w:t>
      </w:r>
      <w:r>
        <w:rPr>
          <w:rFonts w:ascii="Times New Roman" w:hAnsi="Times New Roman"/>
          <w:color w:val="000000"/>
          <w:sz w:val="24"/>
        </w:rPr>
        <w:t>个监测点</w:t>
      </w:r>
      <w:r>
        <w:rPr>
          <w:rFonts w:ascii="Times New Roman" w:hAnsi="Times New Roman" w:hint="eastAsia"/>
          <w:color w:val="000000"/>
          <w:sz w:val="24"/>
        </w:rPr>
        <w:t>。</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2</w:t>
      </w:r>
      <w:r>
        <w:rPr>
          <w:rFonts w:ascii="Times New Roman" w:hAnsi="Times New Roman"/>
          <w:color w:val="000000"/>
          <w:sz w:val="24"/>
        </w:rPr>
        <w:t>）监测项目</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color w:val="000000"/>
          <w:sz w:val="24"/>
        </w:rPr>
        <w:t>根据生态环境特点和土壤监测要求，监测项目为铅、镉、汞、砷、铬、铜、</w:t>
      </w:r>
      <w:proofErr w:type="gramStart"/>
      <w:r>
        <w:rPr>
          <w:rFonts w:ascii="Times New Roman" w:hAnsi="Times New Roman"/>
          <w:color w:val="000000"/>
          <w:sz w:val="24"/>
        </w:rPr>
        <w:t>镍共</w:t>
      </w:r>
      <w:r>
        <w:rPr>
          <w:rFonts w:ascii="Times New Roman" w:hAnsi="Times New Roman" w:hint="eastAsia"/>
          <w:color w:val="000000"/>
          <w:sz w:val="24"/>
        </w:rPr>
        <w:t>7</w:t>
      </w:r>
      <w:r>
        <w:rPr>
          <w:rFonts w:ascii="Times New Roman" w:hAnsi="Times New Roman"/>
          <w:color w:val="000000"/>
          <w:sz w:val="24"/>
        </w:rPr>
        <w:t>项</w:t>
      </w:r>
      <w:proofErr w:type="gramEnd"/>
      <w:r>
        <w:rPr>
          <w:rFonts w:ascii="Times New Roman" w:hAnsi="Times New Roman"/>
          <w:color w:val="000000"/>
          <w:sz w:val="24"/>
        </w:rPr>
        <w:t>。</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3</w:t>
      </w:r>
      <w:r>
        <w:rPr>
          <w:rFonts w:ascii="Times New Roman" w:hAnsi="Times New Roman"/>
          <w:color w:val="000000"/>
          <w:sz w:val="24"/>
        </w:rPr>
        <w:t>）监测时间与频率</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2018</w:t>
      </w:r>
      <w:r>
        <w:rPr>
          <w:rFonts w:ascii="Times New Roman" w:hAnsi="Times New Roman" w:hint="eastAsia"/>
          <w:color w:val="000000"/>
          <w:sz w:val="24"/>
        </w:rPr>
        <w:t>年</w:t>
      </w:r>
      <w:r>
        <w:rPr>
          <w:rFonts w:ascii="Times New Roman" w:hAnsi="Times New Roman" w:hint="eastAsia"/>
          <w:color w:val="000000"/>
          <w:sz w:val="24"/>
        </w:rPr>
        <w:t>4</w:t>
      </w:r>
      <w:r>
        <w:rPr>
          <w:rFonts w:ascii="Times New Roman" w:hAnsi="Times New Roman" w:hint="eastAsia"/>
          <w:color w:val="000000"/>
          <w:sz w:val="24"/>
        </w:rPr>
        <w:t>月</w:t>
      </w:r>
      <w:r>
        <w:rPr>
          <w:rFonts w:ascii="Times New Roman" w:hAnsi="Times New Roman" w:hint="eastAsia"/>
          <w:color w:val="000000"/>
          <w:sz w:val="24"/>
        </w:rPr>
        <w:t>3</w:t>
      </w:r>
      <w:r>
        <w:rPr>
          <w:rFonts w:ascii="Times New Roman" w:hAnsi="Times New Roman" w:hint="eastAsia"/>
          <w:color w:val="000000"/>
          <w:sz w:val="24"/>
        </w:rPr>
        <w:t>日</w:t>
      </w:r>
      <w:r>
        <w:rPr>
          <w:rFonts w:ascii="Times New Roman" w:hAnsi="Times New Roman"/>
          <w:color w:val="000000"/>
          <w:sz w:val="24"/>
        </w:rPr>
        <w:t>监测</w:t>
      </w:r>
      <w:r>
        <w:rPr>
          <w:rFonts w:ascii="Times New Roman" w:hAnsi="Times New Roman"/>
          <w:color w:val="000000"/>
          <w:sz w:val="24"/>
        </w:rPr>
        <w:t>1</w:t>
      </w:r>
      <w:r>
        <w:rPr>
          <w:rFonts w:ascii="Times New Roman" w:hAnsi="Times New Roman"/>
          <w:color w:val="000000"/>
          <w:sz w:val="24"/>
        </w:rPr>
        <w:t>天，采样</w:t>
      </w:r>
      <w:r>
        <w:rPr>
          <w:rFonts w:ascii="Times New Roman" w:hAnsi="Times New Roman"/>
          <w:color w:val="000000"/>
          <w:sz w:val="24"/>
        </w:rPr>
        <w:t>1</w:t>
      </w:r>
      <w:r>
        <w:rPr>
          <w:rFonts w:ascii="Times New Roman" w:hAnsi="Times New Roman"/>
          <w:color w:val="000000"/>
          <w:sz w:val="24"/>
        </w:rPr>
        <w:t>次，在</w:t>
      </w:r>
      <w:r>
        <w:rPr>
          <w:rFonts w:ascii="Times New Roman" w:hAnsi="Times New Roman"/>
          <w:color w:val="000000"/>
          <w:sz w:val="24"/>
        </w:rPr>
        <w:t>0~20cm</w:t>
      </w:r>
      <w:r>
        <w:rPr>
          <w:rFonts w:ascii="Times New Roman" w:hAnsi="Times New Roman"/>
          <w:color w:val="000000"/>
          <w:sz w:val="24"/>
        </w:rPr>
        <w:t>土层取一</w:t>
      </w:r>
      <w:r>
        <w:rPr>
          <w:rFonts w:ascii="Times New Roman" w:hAnsi="Times New Roman" w:hint="eastAsia"/>
          <w:color w:val="000000"/>
          <w:sz w:val="24"/>
        </w:rPr>
        <w:t>次样。</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hint="eastAsia"/>
          <w:color w:val="000000"/>
          <w:sz w:val="24"/>
        </w:rPr>
        <w:t>监测结果统计见下表：</w:t>
      </w:r>
    </w:p>
    <w:p w:rsidR="00B33508" w:rsidRDefault="00C36A39">
      <w:pPr>
        <w:pStyle w:val="ab"/>
        <w:ind w:firstLineChars="230" w:firstLine="554"/>
      </w:pPr>
      <w:r>
        <w:t>表</w:t>
      </w:r>
      <w:r>
        <w:t xml:space="preserve"> </w:t>
      </w:r>
      <w:fldSimple w:instr=" STYLEREF 1 \s ">
        <w:r>
          <w:t>3</w:t>
        </w:r>
      </w:fldSimple>
      <w:r>
        <w:rPr>
          <w:rFonts w:hint="eastAsia"/>
        </w:rPr>
        <w:t xml:space="preserve">.3-6   </w:t>
      </w:r>
      <w:r>
        <w:rPr>
          <w:rFonts w:hint="eastAsia"/>
        </w:rPr>
        <w:t>土壤</w:t>
      </w:r>
      <w:r>
        <w:t>环境现状监测统计结果</w:t>
      </w:r>
      <w:r>
        <w:t xml:space="preserve">   </w:t>
      </w:r>
      <w:r>
        <w:t>单位：</w:t>
      </w:r>
      <w:proofErr w:type="gramStart"/>
      <w:r>
        <w:rPr>
          <w:rFonts w:hint="eastAsia"/>
        </w:rPr>
        <w:t>mg/kg</w:t>
      </w:r>
      <w:proofErr w:type="gramEnd"/>
      <w:r>
        <w:t xml:space="preserve"> </w:t>
      </w:r>
    </w:p>
    <w:tbl>
      <w:tblPr>
        <w:tblW w:w="82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014"/>
        <w:gridCol w:w="1935"/>
        <w:gridCol w:w="1797"/>
        <w:gridCol w:w="1739"/>
        <w:gridCol w:w="1748"/>
      </w:tblGrid>
      <w:tr w:rsidR="00B33508">
        <w:trPr>
          <w:trHeight w:val="303"/>
          <w:tblHeader/>
          <w:jc w:val="center"/>
        </w:trPr>
        <w:tc>
          <w:tcPr>
            <w:tcW w:w="1014" w:type="dxa"/>
            <w:tcBorders>
              <w:tl2br w:val="nil"/>
              <w:tr2bl w:val="nil"/>
            </w:tcBorders>
            <w:vAlign w:val="center"/>
          </w:tcPr>
          <w:p w:rsidR="00B33508" w:rsidRDefault="00C36A39">
            <w:pPr>
              <w:widowControl/>
              <w:jc w:val="center"/>
              <w:textAlignment w:val="center"/>
              <w:rPr>
                <w:rFonts w:ascii="Times New Roman" w:hAnsi="Times New Roman" w:cs="宋体"/>
                <w:b/>
                <w:bCs/>
                <w:color w:val="000000"/>
                <w:szCs w:val="21"/>
              </w:rPr>
            </w:pPr>
            <w:r>
              <w:rPr>
                <w:rFonts w:ascii="Times New Roman" w:hAnsi="Times New Roman" w:cs="宋体" w:hint="eastAsia"/>
                <w:b/>
                <w:bCs/>
                <w:color w:val="000000"/>
                <w:kern w:val="0"/>
                <w:szCs w:val="21"/>
              </w:rPr>
              <w:t>序号</w:t>
            </w:r>
          </w:p>
        </w:tc>
        <w:tc>
          <w:tcPr>
            <w:tcW w:w="1935" w:type="dxa"/>
            <w:tcBorders>
              <w:tl2br w:val="nil"/>
              <w:tr2bl w:val="nil"/>
            </w:tcBorders>
            <w:vAlign w:val="center"/>
          </w:tcPr>
          <w:p w:rsidR="00B33508" w:rsidRDefault="00C36A39">
            <w:pPr>
              <w:widowControl/>
              <w:jc w:val="center"/>
              <w:textAlignment w:val="center"/>
              <w:rPr>
                <w:rFonts w:ascii="Times New Roman" w:hAnsi="Times New Roman" w:cs="宋体"/>
                <w:b/>
                <w:bCs/>
                <w:color w:val="000000"/>
                <w:szCs w:val="21"/>
              </w:rPr>
            </w:pPr>
            <w:r>
              <w:rPr>
                <w:rFonts w:ascii="Times New Roman" w:hAnsi="Times New Roman" w:cs="宋体" w:hint="eastAsia"/>
                <w:b/>
                <w:bCs/>
                <w:color w:val="000000"/>
                <w:kern w:val="0"/>
                <w:szCs w:val="21"/>
              </w:rPr>
              <w:t>检测因子</w:t>
            </w:r>
          </w:p>
        </w:tc>
        <w:tc>
          <w:tcPr>
            <w:tcW w:w="1797" w:type="dxa"/>
            <w:tcBorders>
              <w:tl2br w:val="nil"/>
              <w:tr2bl w:val="nil"/>
            </w:tcBorders>
            <w:vAlign w:val="center"/>
          </w:tcPr>
          <w:p w:rsidR="00B33508" w:rsidRDefault="00C36A39">
            <w:pPr>
              <w:widowControl/>
              <w:jc w:val="center"/>
              <w:textAlignment w:val="center"/>
              <w:rPr>
                <w:rFonts w:ascii="Times New Roman" w:hAnsi="Times New Roman" w:cs="宋体"/>
                <w:b/>
                <w:bCs/>
                <w:color w:val="000000"/>
                <w:szCs w:val="21"/>
              </w:rPr>
            </w:pPr>
            <w:r>
              <w:rPr>
                <w:rFonts w:ascii="Times New Roman" w:hAnsi="Times New Roman" w:cs="宋体" w:hint="eastAsia"/>
                <w:b/>
                <w:bCs/>
                <w:color w:val="000000"/>
                <w:kern w:val="0"/>
                <w:szCs w:val="21"/>
              </w:rPr>
              <w:t>监测值</w:t>
            </w:r>
          </w:p>
        </w:tc>
        <w:tc>
          <w:tcPr>
            <w:tcW w:w="1739" w:type="dxa"/>
            <w:tcBorders>
              <w:tl2br w:val="nil"/>
              <w:tr2bl w:val="nil"/>
            </w:tcBorders>
            <w:vAlign w:val="center"/>
          </w:tcPr>
          <w:p w:rsidR="00B33508" w:rsidRDefault="00C36A39">
            <w:pPr>
              <w:widowControl/>
              <w:jc w:val="center"/>
              <w:textAlignment w:val="center"/>
              <w:rPr>
                <w:rFonts w:ascii="Times New Roman" w:hAnsi="Times New Roman" w:cs="宋体"/>
                <w:b/>
                <w:bCs/>
                <w:color w:val="000000"/>
                <w:szCs w:val="21"/>
              </w:rPr>
            </w:pPr>
            <w:r>
              <w:rPr>
                <w:rFonts w:ascii="Times New Roman" w:hAnsi="Times New Roman" w:cs="宋体" w:hint="eastAsia"/>
                <w:b/>
                <w:bCs/>
                <w:color w:val="000000"/>
                <w:kern w:val="0"/>
                <w:szCs w:val="21"/>
              </w:rPr>
              <w:t>二类用地</w:t>
            </w:r>
            <w:proofErr w:type="gramStart"/>
            <w:r>
              <w:rPr>
                <w:rFonts w:ascii="Times New Roman" w:hAnsi="Times New Roman" w:cs="宋体" w:hint="eastAsia"/>
                <w:b/>
                <w:bCs/>
                <w:color w:val="000000"/>
                <w:kern w:val="0"/>
                <w:szCs w:val="21"/>
              </w:rPr>
              <w:t>管控值</w:t>
            </w:r>
            <w:proofErr w:type="gramEnd"/>
          </w:p>
        </w:tc>
        <w:tc>
          <w:tcPr>
            <w:tcW w:w="1748" w:type="dxa"/>
            <w:tcBorders>
              <w:tl2br w:val="nil"/>
              <w:tr2bl w:val="nil"/>
            </w:tcBorders>
            <w:vAlign w:val="center"/>
          </w:tcPr>
          <w:p w:rsidR="00B33508" w:rsidRDefault="00C36A39">
            <w:pPr>
              <w:widowControl/>
              <w:jc w:val="center"/>
              <w:textAlignment w:val="center"/>
              <w:rPr>
                <w:rFonts w:ascii="Times New Roman" w:hAnsi="Times New Roman" w:cs="宋体"/>
                <w:b/>
                <w:bCs/>
                <w:color w:val="000000"/>
                <w:szCs w:val="21"/>
              </w:rPr>
            </w:pPr>
            <w:r>
              <w:rPr>
                <w:rFonts w:ascii="Times New Roman" w:hAnsi="Times New Roman" w:cs="宋体" w:hint="eastAsia"/>
                <w:b/>
                <w:bCs/>
                <w:color w:val="000000"/>
                <w:kern w:val="0"/>
                <w:szCs w:val="21"/>
              </w:rPr>
              <w:t>达标情况</w:t>
            </w:r>
          </w:p>
        </w:tc>
      </w:tr>
      <w:tr w:rsidR="00B33508">
        <w:trPr>
          <w:trHeight w:val="303"/>
          <w:jc w:val="center"/>
        </w:trPr>
        <w:tc>
          <w:tcPr>
            <w:tcW w:w="1014"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1</w:t>
            </w:r>
          </w:p>
        </w:tc>
        <w:tc>
          <w:tcPr>
            <w:tcW w:w="1935"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汞</w:t>
            </w:r>
          </w:p>
        </w:tc>
        <w:tc>
          <w:tcPr>
            <w:tcW w:w="1797"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0.36</w:t>
            </w:r>
          </w:p>
        </w:tc>
        <w:tc>
          <w:tcPr>
            <w:tcW w:w="1739"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82</w:t>
            </w:r>
          </w:p>
        </w:tc>
        <w:tc>
          <w:tcPr>
            <w:tcW w:w="1748"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达标</w:t>
            </w:r>
          </w:p>
        </w:tc>
      </w:tr>
      <w:tr w:rsidR="00B33508">
        <w:trPr>
          <w:trHeight w:val="303"/>
          <w:jc w:val="center"/>
        </w:trPr>
        <w:tc>
          <w:tcPr>
            <w:tcW w:w="1014"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2</w:t>
            </w:r>
          </w:p>
        </w:tc>
        <w:tc>
          <w:tcPr>
            <w:tcW w:w="1935"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proofErr w:type="gramStart"/>
            <w:r>
              <w:rPr>
                <w:rFonts w:ascii="Times New Roman" w:hAnsi="Times New Roman" w:cs="宋体" w:hint="eastAsia"/>
                <w:color w:val="000000"/>
                <w:szCs w:val="21"/>
              </w:rPr>
              <w:t>六价格</w:t>
            </w:r>
            <w:proofErr w:type="gramEnd"/>
          </w:p>
        </w:tc>
        <w:tc>
          <w:tcPr>
            <w:tcW w:w="1797"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w:t>
            </w:r>
            <w:r>
              <w:rPr>
                <w:rFonts w:ascii="Times New Roman" w:hAnsi="Times New Roman" w:cs="宋体" w:hint="eastAsia"/>
                <w:color w:val="000000"/>
                <w:szCs w:val="21"/>
              </w:rPr>
              <w:t>76*</w:t>
            </w:r>
          </w:p>
        </w:tc>
        <w:tc>
          <w:tcPr>
            <w:tcW w:w="1739"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78</w:t>
            </w:r>
          </w:p>
        </w:tc>
        <w:tc>
          <w:tcPr>
            <w:tcW w:w="1748"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达标</w:t>
            </w:r>
          </w:p>
        </w:tc>
      </w:tr>
      <w:tr w:rsidR="00B33508">
        <w:trPr>
          <w:trHeight w:val="303"/>
          <w:jc w:val="center"/>
        </w:trPr>
        <w:tc>
          <w:tcPr>
            <w:tcW w:w="1014"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3</w:t>
            </w:r>
          </w:p>
        </w:tc>
        <w:tc>
          <w:tcPr>
            <w:tcW w:w="1935"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铜</w:t>
            </w:r>
          </w:p>
        </w:tc>
        <w:tc>
          <w:tcPr>
            <w:tcW w:w="1797"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71</w:t>
            </w:r>
          </w:p>
        </w:tc>
        <w:tc>
          <w:tcPr>
            <w:tcW w:w="1739"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36000</w:t>
            </w:r>
          </w:p>
        </w:tc>
        <w:tc>
          <w:tcPr>
            <w:tcW w:w="1748" w:type="dxa"/>
            <w:tcBorders>
              <w:tl2br w:val="nil"/>
              <w:tr2bl w:val="nil"/>
            </w:tcBorders>
            <w:vAlign w:val="center"/>
          </w:tcPr>
          <w:p w:rsidR="00B33508" w:rsidRDefault="00C36A39">
            <w:pPr>
              <w:widowControl/>
              <w:jc w:val="center"/>
              <w:textAlignment w:val="center"/>
              <w:rPr>
                <w:rFonts w:ascii="Times New Roman" w:hAnsi="Times New Roman" w:cs="宋体"/>
                <w:color w:val="000000"/>
                <w:kern w:val="0"/>
                <w:szCs w:val="21"/>
              </w:rPr>
            </w:pPr>
            <w:r>
              <w:rPr>
                <w:rFonts w:ascii="Times New Roman" w:hAnsi="Times New Roman" w:cs="宋体" w:hint="eastAsia"/>
                <w:color w:val="000000"/>
                <w:kern w:val="0"/>
                <w:szCs w:val="21"/>
              </w:rPr>
              <w:t>达标</w:t>
            </w:r>
          </w:p>
        </w:tc>
      </w:tr>
      <w:tr w:rsidR="00B33508">
        <w:trPr>
          <w:trHeight w:val="303"/>
          <w:jc w:val="center"/>
        </w:trPr>
        <w:tc>
          <w:tcPr>
            <w:tcW w:w="1014"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4</w:t>
            </w:r>
          </w:p>
        </w:tc>
        <w:tc>
          <w:tcPr>
            <w:tcW w:w="1935"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铅</w:t>
            </w:r>
          </w:p>
        </w:tc>
        <w:tc>
          <w:tcPr>
            <w:tcW w:w="1797"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25.3</w:t>
            </w:r>
          </w:p>
        </w:tc>
        <w:tc>
          <w:tcPr>
            <w:tcW w:w="1739"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2500</w:t>
            </w:r>
          </w:p>
        </w:tc>
        <w:tc>
          <w:tcPr>
            <w:tcW w:w="1748"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达标</w:t>
            </w:r>
          </w:p>
        </w:tc>
      </w:tr>
      <w:tr w:rsidR="00B33508">
        <w:trPr>
          <w:trHeight w:val="303"/>
          <w:jc w:val="center"/>
        </w:trPr>
        <w:tc>
          <w:tcPr>
            <w:tcW w:w="1014"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5</w:t>
            </w:r>
          </w:p>
        </w:tc>
        <w:tc>
          <w:tcPr>
            <w:tcW w:w="1935"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砷</w:t>
            </w:r>
          </w:p>
        </w:tc>
        <w:tc>
          <w:tcPr>
            <w:tcW w:w="1797"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0.52</w:t>
            </w:r>
          </w:p>
        </w:tc>
        <w:tc>
          <w:tcPr>
            <w:tcW w:w="1739"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140</w:t>
            </w:r>
          </w:p>
        </w:tc>
        <w:tc>
          <w:tcPr>
            <w:tcW w:w="1748"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达标</w:t>
            </w:r>
          </w:p>
        </w:tc>
      </w:tr>
      <w:tr w:rsidR="00B33508">
        <w:trPr>
          <w:trHeight w:val="303"/>
          <w:jc w:val="center"/>
        </w:trPr>
        <w:tc>
          <w:tcPr>
            <w:tcW w:w="1014"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6</w:t>
            </w:r>
          </w:p>
        </w:tc>
        <w:tc>
          <w:tcPr>
            <w:tcW w:w="1935"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镉</w:t>
            </w:r>
          </w:p>
        </w:tc>
        <w:tc>
          <w:tcPr>
            <w:tcW w:w="1797"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0.24</w:t>
            </w:r>
          </w:p>
        </w:tc>
        <w:tc>
          <w:tcPr>
            <w:tcW w:w="1739"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172</w:t>
            </w:r>
          </w:p>
        </w:tc>
        <w:tc>
          <w:tcPr>
            <w:tcW w:w="1748"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达标</w:t>
            </w:r>
          </w:p>
        </w:tc>
      </w:tr>
      <w:tr w:rsidR="00B33508">
        <w:trPr>
          <w:trHeight w:val="303"/>
          <w:jc w:val="center"/>
        </w:trPr>
        <w:tc>
          <w:tcPr>
            <w:tcW w:w="1014"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szCs w:val="21"/>
              </w:rPr>
              <w:t>7</w:t>
            </w:r>
          </w:p>
        </w:tc>
        <w:tc>
          <w:tcPr>
            <w:tcW w:w="1935"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镍</w:t>
            </w:r>
          </w:p>
        </w:tc>
        <w:tc>
          <w:tcPr>
            <w:tcW w:w="1797"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43.8</w:t>
            </w:r>
          </w:p>
        </w:tc>
        <w:tc>
          <w:tcPr>
            <w:tcW w:w="1739"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2000</w:t>
            </w:r>
          </w:p>
        </w:tc>
        <w:tc>
          <w:tcPr>
            <w:tcW w:w="1748" w:type="dxa"/>
            <w:tcBorders>
              <w:tl2br w:val="nil"/>
              <w:tr2bl w:val="nil"/>
            </w:tcBorders>
            <w:vAlign w:val="center"/>
          </w:tcPr>
          <w:p w:rsidR="00B33508" w:rsidRDefault="00C36A39">
            <w:pPr>
              <w:widowControl/>
              <w:jc w:val="center"/>
              <w:textAlignment w:val="center"/>
              <w:rPr>
                <w:rFonts w:ascii="Times New Roman" w:hAnsi="Times New Roman" w:cs="宋体"/>
                <w:color w:val="000000"/>
                <w:szCs w:val="21"/>
              </w:rPr>
            </w:pPr>
            <w:r>
              <w:rPr>
                <w:rFonts w:ascii="Times New Roman" w:hAnsi="Times New Roman" w:cs="宋体" w:hint="eastAsia"/>
                <w:color w:val="000000"/>
                <w:kern w:val="0"/>
                <w:szCs w:val="21"/>
              </w:rPr>
              <w:t>达标</w:t>
            </w:r>
          </w:p>
        </w:tc>
      </w:tr>
    </w:tbl>
    <w:p w:rsidR="00B33508" w:rsidRDefault="00C36A39">
      <w:pPr>
        <w:pStyle w:val="ae"/>
        <w:ind w:firstLineChars="200" w:firstLine="400"/>
        <w:rPr>
          <w:rFonts w:ascii="Times New Roman" w:hAnsi="Times New Roman"/>
          <w:color w:val="000000"/>
          <w:sz w:val="24"/>
        </w:rPr>
      </w:pPr>
      <w:r>
        <w:rPr>
          <w:rFonts w:hint="eastAsia"/>
        </w:rPr>
        <w:t>注：实测土壤</w:t>
      </w:r>
      <w:proofErr w:type="gramStart"/>
      <w:r>
        <w:rPr>
          <w:rFonts w:hint="eastAsia"/>
        </w:rPr>
        <w:t>中总铬为</w:t>
      </w:r>
      <w:proofErr w:type="gramEnd"/>
      <w:r>
        <w:rPr>
          <w:rFonts w:hint="eastAsia"/>
        </w:rPr>
        <w:t>14</w:t>
      </w:r>
      <w:r>
        <w:rPr>
          <w:rFonts w:ascii="Times New Roman" w:hAnsi="Times New Roman" w:hint="eastAsia"/>
          <w:color w:val="000000"/>
          <w:sz w:val="24"/>
        </w:rPr>
        <w:t>6</w:t>
      </w:r>
      <w:r>
        <w:rPr>
          <w:rFonts w:hint="eastAsia"/>
        </w:rPr>
        <w:t>mg/kg，根据一般天然土壤中六价铬</w:t>
      </w:r>
      <w:proofErr w:type="gramStart"/>
      <w:r>
        <w:rPr>
          <w:rFonts w:hint="eastAsia"/>
        </w:rPr>
        <w:t>为总铬的</w:t>
      </w:r>
      <w:proofErr w:type="gramEnd"/>
      <w:r>
        <w:rPr>
          <w:rFonts w:hint="eastAsia"/>
        </w:rPr>
        <w:t>0.3%～25%，非天然土壤（如特殊渣场）六价</w:t>
      </w:r>
      <w:proofErr w:type="gramStart"/>
      <w:r>
        <w:rPr>
          <w:rFonts w:hint="eastAsia"/>
        </w:rPr>
        <w:t>铬不超过总铬</w:t>
      </w:r>
      <w:proofErr w:type="gramEnd"/>
      <w:r>
        <w:rPr>
          <w:rFonts w:hint="eastAsia"/>
        </w:rPr>
        <w:t>的52%的统计结论，</w:t>
      </w:r>
      <w:proofErr w:type="gramStart"/>
      <w:r>
        <w:rPr>
          <w:rFonts w:hint="eastAsia"/>
        </w:rPr>
        <w:t>故计算</w:t>
      </w:r>
      <w:proofErr w:type="gramEnd"/>
      <w:r>
        <w:rPr>
          <w:rFonts w:hint="eastAsia"/>
        </w:rPr>
        <w:t>出土壤中六价铬的浓度小于76mg/kg。</w:t>
      </w:r>
    </w:p>
    <w:p w:rsidR="00B33508" w:rsidRDefault="00C36A39">
      <w:pPr>
        <w:spacing w:line="480" w:lineRule="exact"/>
        <w:ind w:firstLineChars="200" w:firstLine="480"/>
        <w:rPr>
          <w:rFonts w:ascii="Times New Roman" w:hAnsi="Times New Roman"/>
          <w:color w:val="000000"/>
          <w:sz w:val="24"/>
        </w:rPr>
      </w:pPr>
      <w:r>
        <w:rPr>
          <w:rFonts w:ascii="Times New Roman" w:hAnsi="Times New Roman"/>
          <w:color w:val="000000"/>
          <w:sz w:val="24"/>
        </w:rPr>
        <w:t>由</w:t>
      </w:r>
      <w:r>
        <w:rPr>
          <w:rFonts w:ascii="Times New Roman" w:hAnsi="Times New Roman" w:hint="eastAsia"/>
          <w:color w:val="000000"/>
          <w:sz w:val="24"/>
        </w:rPr>
        <w:t>上</w:t>
      </w:r>
      <w:r>
        <w:rPr>
          <w:rFonts w:ascii="Times New Roman" w:hAnsi="Times New Roman"/>
          <w:color w:val="000000"/>
          <w:sz w:val="24"/>
        </w:rPr>
        <w:t>表</w:t>
      </w:r>
      <w:r>
        <w:rPr>
          <w:rFonts w:ascii="Times New Roman" w:hAnsi="Times New Roman" w:hint="eastAsia"/>
          <w:color w:val="000000"/>
          <w:sz w:val="24"/>
        </w:rPr>
        <w:t>土壤</w:t>
      </w:r>
      <w:r>
        <w:rPr>
          <w:rFonts w:ascii="Times New Roman" w:hAnsi="Times New Roman"/>
          <w:color w:val="000000"/>
          <w:sz w:val="24"/>
        </w:rPr>
        <w:t>监测结果可以看出，各监测因子</w:t>
      </w:r>
      <w:r>
        <w:rPr>
          <w:rFonts w:ascii="Times New Roman" w:hAnsi="Times New Roman" w:hint="eastAsia"/>
          <w:color w:val="000000"/>
          <w:sz w:val="24"/>
        </w:rPr>
        <w:t>均低于《建设用地土壤污染风险管控标准》（</w:t>
      </w:r>
      <w:r>
        <w:rPr>
          <w:rFonts w:ascii="Times New Roman" w:hAnsi="Times New Roman" w:hint="eastAsia"/>
          <w:color w:val="000000"/>
          <w:sz w:val="24"/>
        </w:rPr>
        <w:t>GB36600-2018</w:t>
      </w:r>
      <w:r>
        <w:rPr>
          <w:rFonts w:ascii="Times New Roman" w:hAnsi="Times New Roman" w:hint="eastAsia"/>
          <w:color w:val="000000"/>
          <w:sz w:val="24"/>
        </w:rPr>
        <w:t>）中表</w:t>
      </w:r>
      <w:r>
        <w:rPr>
          <w:rFonts w:ascii="Times New Roman" w:hAnsi="Times New Roman" w:hint="eastAsia"/>
          <w:color w:val="000000"/>
          <w:sz w:val="24"/>
        </w:rPr>
        <w:t>1</w:t>
      </w:r>
      <w:r>
        <w:rPr>
          <w:rFonts w:ascii="Times New Roman" w:hAnsi="Times New Roman" w:hint="eastAsia"/>
          <w:color w:val="000000"/>
          <w:sz w:val="24"/>
        </w:rPr>
        <w:t>中第二类用地的</w:t>
      </w:r>
      <w:proofErr w:type="gramStart"/>
      <w:r>
        <w:rPr>
          <w:rFonts w:ascii="Times New Roman" w:hAnsi="Times New Roman" w:hint="eastAsia"/>
          <w:color w:val="000000"/>
          <w:sz w:val="24"/>
        </w:rPr>
        <w:t>管控值标准</w:t>
      </w:r>
      <w:proofErr w:type="gramEnd"/>
      <w:r>
        <w:rPr>
          <w:rFonts w:ascii="Times New Roman" w:hAnsi="Times New Roman" w:hint="eastAsia"/>
          <w:color w:val="000000"/>
          <w:sz w:val="24"/>
        </w:rPr>
        <w:t>。</w:t>
      </w:r>
    </w:p>
    <w:p w:rsidR="00B33508" w:rsidRDefault="00B33508">
      <w:pPr>
        <w:pStyle w:val="22"/>
        <w:ind w:left="420" w:firstLine="420"/>
      </w:pPr>
    </w:p>
    <w:p w:rsidR="00B33508" w:rsidRDefault="00C36A39">
      <w:pPr>
        <w:pStyle w:val="2"/>
        <w:spacing w:beforeLines="0" w:before="120" w:afterLines="0" w:after="120"/>
      </w:pPr>
      <w:bookmarkStart w:id="343" w:name="_Toc6443"/>
      <w:bookmarkStart w:id="344" w:name="_Toc530992923"/>
      <w:bookmarkStart w:id="345" w:name="_Toc293042213"/>
      <w:bookmarkStart w:id="346" w:name="_Toc12809"/>
      <w:bookmarkStart w:id="347" w:name="_Toc306034533"/>
      <w:bookmarkStart w:id="348" w:name="_Toc304810283"/>
      <w:bookmarkStart w:id="349" w:name="_Toc15457"/>
      <w:r>
        <w:rPr>
          <w:rFonts w:hint="eastAsia"/>
        </w:rPr>
        <w:t>区域</w:t>
      </w:r>
      <w:r>
        <w:t>污染源调查</w:t>
      </w:r>
      <w:bookmarkEnd w:id="343"/>
      <w:bookmarkEnd w:id="344"/>
      <w:bookmarkEnd w:id="345"/>
      <w:bookmarkEnd w:id="346"/>
      <w:bookmarkEnd w:id="347"/>
      <w:bookmarkEnd w:id="348"/>
      <w:bookmarkEnd w:id="349"/>
    </w:p>
    <w:p w:rsidR="00B33508" w:rsidRDefault="00C36A39">
      <w:pPr>
        <w:autoSpaceDE w:val="0"/>
        <w:autoSpaceDN w:val="0"/>
        <w:adjustRightInd w:val="0"/>
        <w:snapToGrid w:val="0"/>
        <w:spacing w:line="360" w:lineRule="auto"/>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本项目属于新建</w:t>
      </w:r>
      <w:r>
        <w:rPr>
          <w:rFonts w:ascii="Times New Roman" w:hAnsi="Times New Roman" w:hint="eastAsia"/>
          <w:color w:val="000000"/>
          <w:kern w:val="0"/>
          <w:sz w:val="24"/>
          <w:szCs w:val="24"/>
        </w:rPr>
        <w:t>和扩建</w:t>
      </w:r>
      <w:r>
        <w:rPr>
          <w:rFonts w:ascii="Times New Roman" w:hAnsi="Times New Roman"/>
          <w:color w:val="000000"/>
          <w:kern w:val="0"/>
          <w:sz w:val="24"/>
          <w:szCs w:val="24"/>
        </w:rPr>
        <w:t>项目</w:t>
      </w:r>
      <w:r>
        <w:rPr>
          <w:rFonts w:ascii="Times New Roman" w:hAnsi="Times New Roman" w:hint="eastAsia"/>
          <w:color w:val="000000"/>
          <w:kern w:val="0"/>
          <w:sz w:val="24"/>
          <w:szCs w:val="24"/>
        </w:rPr>
        <w:t>，</w:t>
      </w:r>
      <w:r>
        <w:rPr>
          <w:rFonts w:ascii="Times New Roman" w:hAnsi="Times New Roman"/>
          <w:color w:val="000000"/>
          <w:kern w:val="0"/>
          <w:sz w:val="24"/>
          <w:szCs w:val="24"/>
        </w:rPr>
        <w:t>位于</w:t>
      </w:r>
      <w:r>
        <w:rPr>
          <w:rFonts w:ascii="Times New Roman" w:hAnsi="Times New Roman" w:hint="eastAsia"/>
          <w:color w:val="000000"/>
          <w:kern w:val="0"/>
          <w:sz w:val="24"/>
          <w:szCs w:val="24"/>
        </w:rPr>
        <w:t>岳阳云溪绿色化工工业园</w:t>
      </w:r>
      <w:r>
        <w:rPr>
          <w:rFonts w:ascii="Times New Roman" w:hAnsi="Times New Roman"/>
          <w:color w:val="000000"/>
          <w:kern w:val="0"/>
          <w:sz w:val="24"/>
          <w:szCs w:val="24"/>
        </w:rPr>
        <w:t>内，本次</w:t>
      </w:r>
      <w:proofErr w:type="gramStart"/>
      <w:r>
        <w:rPr>
          <w:rFonts w:ascii="Times New Roman" w:hAnsi="Times New Roman"/>
          <w:color w:val="000000"/>
          <w:kern w:val="0"/>
          <w:sz w:val="24"/>
          <w:szCs w:val="24"/>
        </w:rPr>
        <w:t>环评对区域</w:t>
      </w:r>
      <w:proofErr w:type="gramEnd"/>
      <w:r>
        <w:rPr>
          <w:rFonts w:ascii="Times New Roman" w:hAnsi="Times New Roman"/>
          <w:color w:val="000000"/>
          <w:kern w:val="0"/>
          <w:sz w:val="24"/>
          <w:szCs w:val="24"/>
        </w:rPr>
        <w:t>企业进行了调查，调查方法采用年度环境统计报表与实地调查相结合的方法，分别调查区域内企业的环保手续办理情况，并统计各企业废水、废气及主要污染物的排放量。</w:t>
      </w:r>
      <w:r>
        <w:rPr>
          <w:rFonts w:ascii="Times New Roman" w:hAnsi="Times New Roman"/>
          <w:color w:val="000000"/>
          <w:kern w:val="0"/>
          <w:sz w:val="24"/>
          <w:szCs w:val="24"/>
        </w:rPr>
        <w:lastRenderedPageBreak/>
        <w:t>项目周边现有环境污染</w:t>
      </w:r>
      <w:proofErr w:type="gramStart"/>
      <w:r>
        <w:rPr>
          <w:rFonts w:ascii="Times New Roman" w:hAnsi="Times New Roman"/>
          <w:color w:val="000000"/>
          <w:kern w:val="0"/>
          <w:sz w:val="24"/>
          <w:szCs w:val="24"/>
        </w:rPr>
        <w:t>源情况</w:t>
      </w:r>
      <w:proofErr w:type="gramEnd"/>
      <w:r>
        <w:rPr>
          <w:rFonts w:ascii="Times New Roman" w:hAnsi="Times New Roman"/>
          <w:color w:val="000000"/>
          <w:kern w:val="0"/>
          <w:sz w:val="24"/>
          <w:szCs w:val="24"/>
        </w:rPr>
        <w:t>详见表</w:t>
      </w:r>
      <w:r>
        <w:rPr>
          <w:rFonts w:ascii="Times New Roman" w:hAnsi="Times New Roman"/>
          <w:color w:val="000000"/>
          <w:kern w:val="0"/>
          <w:sz w:val="24"/>
          <w:szCs w:val="24"/>
        </w:rPr>
        <w:t xml:space="preserve"> </w:t>
      </w:r>
      <w:r>
        <w:rPr>
          <w:rFonts w:ascii="Times New Roman" w:hAnsi="Times New Roman" w:hint="eastAsia"/>
          <w:color w:val="000000"/>
          <w:kern w:val="0"/>
          <w:sz w:val="24"/>
          <w:szCs w:val="24"/>
        </w:rPr>
        <w:t>3.4-2</w:t>
      </w:r>
      <w:r>
        <w:rPr>
          <w:rFonts w:ascii="Times New Roman" w:hAnsi="Times New Roman" w:hint="eastAsia"/>
          <w:color w:val="000000"/>
          <w:kern w:val="0"/>
          <w:sz w:val="24"/>
          <w:szCs w:val="24"/>
        </w:rPr>
        <w:t>。</w:t>
      </w:r>
    </w:p>
    <w:p w:rsidR="00B33508" w:rsidRDefault="00C36A39">
      <w:pPr>
        <w:spacing w:line="360" w:lineRule="auto"/>
        <w:ind w:firstLineChars="300" w:firstLine="720"/>
        <w:textAlignment w:val="baseline"/>
        <w:rPr>
          <w:rFonts w:ascii="Times New Roman" w:hAnsi="Times New Roman"/>
          <w:bCs/>
          <w:color w:val="000000"/>
          <w:sz w:val="24"/>
        </w:rPr>
      </w:pPr>
      <w:r>
        <w:rPr>
          <w:rFonts w:ascii="宋体" w:cs="Times New Roman"/>
          <w:kern w:val="0"/>
          <w:sz w:val="24"/>
          <w:szCs w:val="24"/>
        </w:rPr>
        <w:t>表</w:t>
      </w:r>
      <w:r>
        <w:rPr>
          <w:rFonts w:ascii="宋体" w:cs="Times New Roman"/>
          <w:spacing w:val="-63"/>
          <w:kern w:val="0"/>
          <w:sz w:val="24"/>
          <w:szCs w:val="24"/>
        </w:rPr>
        <w:t xml:space="preserve"> </w:t>
      </w:r>
      <w:r>
        <w:rPr>
          <w:rFonts w:ascii="Times New Roman" w:hAnsi="Times New Roman" w:hint="eastAsia"/>
          <w:bCs/>
          <w:color w:val="000000"/>
          <w:sz w:val="24"/>
        </w:rPr>
        <w:t xml:space="preserve">3.4-2  </w:t>
      </w:r>
      <w:r>
        <w:rPr>
          <w:rFonts w:ascii="Times New Roman" w:hAnsi="Times New Roman"/>
          <w:b/>
          <w:bCs/>
          <w:color w:val="000000"/>
          <w:sz w:val="24"/>
        </w:rPr>
        <w:t>岳阳绿色化工产业园区（城区片）相关企业污染物排放情况</w:t>
      </w:r>
    </w:p>
    <w:tbl>
      <w:tblPr>
        <w:tblW w:w="9272" w:type="dxa"/>
        <w:tblInd w:w="-128" w:type="dxa"/>
        <w:tblLayout w:type="fixed"/>
        <w:tblCellMar>
          <w:left w:w="0" w:type="dxa"/>
          <w:right w:w="0" w:type="dxa"/>
        </w:tblCellMar>
        <w:tblLook w:val="04A0" w:firstRow="1" w:lastRow="0" w:firstColumn="1" w:lastColumn="0" w:noHBand="0" w:noVBand="1"/>
      </w:tblPr>
      <w:tblGrid>
        <w:gridCol w:w="472"/>
        <w:gridCol w:w="1809"/>
        <w:gridCol w:w="1477"/>
        <w:gridCol w:w="1432"/>
        <w:gridCol w:w="805"/>
        <w:gridCol w:w="1116"/>
        <w:gridCol w:w="544"/>
        <w:gridCol w:w="567"/>
        <w:gridCol w:w="530"/>
        <w:gridCol w:w="520"/>
      </w:tblGrid>
      <w:tr w:rsidR="00B33508">
        <w:trPr>
          <w:trHeight w:hRule="exact" w:val="1284"/>
        </w:trPr>
        <w:tc>
          <w:tcPr>
            <w:tcW w:w="472" w:type="dxa"/>
            <w:tcBorders>
              <w:top w:val="single" w:sz="10" w:space="0" w:color="000000"/>
              <w:left w:val="single" w:sz="10"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序 号</w:t>
            </w:r>
          </w:p>
        </w:tc>
        <w:tc>
          <w:tcPr>
            <w:tcW w:w="1809"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污染源名称</w:t>
            </w:r>
          </w:p>
        </w:tc>
        <w:tc>
          <w:tcPr>
            <w:tcW w:w="1477"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主要产品</w:t>
            </w:r>
          </w:p>
        </w:tc>
        <w:tc>
          <w:tcPr>
            <w:tcW w:w="1432"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危险化学品</w:t>
            </w:r>
          </w:p>
        </w:tc>
        <w:tc>
          <w:tcPr>
            <w:tcW w:w="805"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废水排</w:t>
            </w:r>
            <w:r>
              <w:rPr>
                <w:rFonts w:ascii="宋体" w:cs="宋体"/>
                <w:spacing w:val="-99"/>
                <w:kern w:val="0"/>
                <w:szCs w:val="21"/>
              </w:rPr>
              <w:t xml:space="preserve"> </w:t>
            </w:r>
            <w:r>
              <w:rPr>
                <w:rFonts w:ascii="宋体" w:cs="宋体"/>
                <w:kern w:val="0"/>
                <w:szCs w:val="21"/>
              </w:rPr>
              <w:t>放量（</w:t>
            </w:r>
            <w:r>
              <w:rPr>
                <w:rFonts w:ascii="宋体" w:cs="Times New Roman"/>
                <w:kern w:val="0"/>
                <w:szCs w:val="21"/>
              </w:rPr>
              <w:t>t/a</w:t>
            </w:r>
            <w:r>
              <w:rPr>
                <w:rFonts w:ascii="宋体" w:cs="Times New Roman" w:hint="eastAsia"/>
                <w:kern w:val="0"/>
                <w:szCs w:val="21"/>
              </w:rPr>
              <w:t>）</w:t>
            </w:r>
          </w:p>
        </w:tc>
        <w:tc>
          <w:tcPr>
            <w:tcW w:w="1116"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 w:val="16"/>
                <w:szCs w:val="21"/>
              </w:rPr>
            </w:pPr>
            <w:r>
              <w:rPr>
                <w:rFonts w:ascii="宋体" w:cs="宋体"/>
                <w:kern w:val="0"/>
                <w:sz w:val="20"/>
                <w:szCs w:val="21"/>
              </w:rPr>
              <w:t>废气排放</w:t>
            </w:r>
            <w:r>
              <w:rPr>
                <w:rFonts w:ascii="宋体" w:cs="宋体"/>
                <w:spacing w:val="-25"/>
                <w:kern w:val="0"/>
                <w:sz w:val="20"/>
                <w:szCs w:val="21"/>
              </w:rPr>
              <w:t>量</w:t>
            </w:r>
            <w:r>
              <w:rPr>
                <w:rFonts w:ascii="宋体" w:cs="宋体"/>
                <w:spacing w:val="-25"/>
                <w:kern w:val="0"/>
                <w:sz w:val="16"/>
                <w:szCs w:val="21"/>
              </w:rPr>
              <w:t>（万</w:t>
            </w:r>
            <w:r>
              <w:rPr>
                <w:rFonts w:ascii="宋体" w:cs="宋体"/>
                <w:spacing w:val="-41"/>
                <w:kern w:val="0"/>
                <w:sz w:val="16"/>
                <w:szCs w:val="21"/>
              </w:rPr>
              <w:t xml:space="preserve"> </w:t>
            </w:r>
            <w:r>
              <w:rPr>
                <w:rFonts w:ascii="宋体" w:cs="Times New Roman"/>
                <w:spacing w:val="-3"/>
                <w:kern w:val="0"/>
                <w:sz w:val="16"/>
                <w:szCs w:val="21"/>
              </w:rPr>
              <w:t>m</w:t>
            </w:r>
            <w:r>
              <w:rPr>
                <w:rFonts w:ascii="宋体" w:cs="Times New Roman"/>
                <w:spacing w:val="-3"/>
                <w:kern w:val="0"/>
                <w:position w:val="10"/>
                <w:sz w:val="16"/>
                <w:szCs w:val="21"/>
              </w:rPr>
              <w:t>3</w:t>
            </w:r>
            <w:r>
              <w:rPr>
                <w:rFonts w:ascii="宋体" w:cs="Times New Roman"/>
                <w:spacing w:val="-3"/>
                <w:kern w:val="0"/>
                <w:sz w:val="16"/>
                <w:szCs w:val="21"/>
              </w:rPr>
              <w:t>/a</w:t>
            </w:r>
            <w:r>
              <w:rPr>
                <w:rFonts w:ascii="宋体" w:cs="宋体"/>
                <w:kern w:val="0"/>
                <w:sz w:val="16"/>
                <w:szCs w:val="21"/>
              </w:rPr>
              <w:t>）</w:t>
            </w:r>
          </w:p>
        </w:tc>
        <w:tc>
          <w:tcPr>
            <w:tcW w:w="544"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proofErr w:type="gramStart"/>
            <w:r>
              <w:rPr>
                <w:rFonts w:ascii="宋体" w:cs="宋体"/>
                <w:kern w:val="0"/>
                <w:szCs w:val="21"/>
              </w:rPr>
              <w:t>固废排</w:t>
            </w:r>
            <w:proofErr w:type="gramEnd"/>
            <w:r>
              <w:rPr>
                <w:rFonts w:ascii="宋体" w:cs="宋体"/>
                <w:spacing w:val="-99"/>
                <w:kern w:val="0"/>
                <w:szCs w:val="21"/>
              </w:rPr>
              <w:t xml:space="preserve"> </w:t>
            </w:r>
            <w:r>
              <w:rPr>
                <w:rFonts w:ascii="宋体" w:cs="宋体"/>
                <w:kern w:val="0"/>
                <w:szCs w:val="21"/>
              </w:rPr>
              <w:t>放</w:t>
            </w:r>
          </w:p>
          <w:p w:rsidR="00B33508" w:rsidRDefault="00C36A39">
            <w:pPr>
              <w:adjustRightInd w:val="0"/>
              <w:snapToGrid w:val="0"/>
              <w:jc w:val="center"/>
              <w:rPr>
                <w:rFonts w:ascii="宋体" w:cs="Times New Roman"/>
                <w:kern w:val="0"/>
                <w:szCs w:val="21"/>
              </w:rPr>
            </w:pPr>
            <w:r>
              <w:rPr>
                <w:rFonts w:ascii="宋体" w:cs="宋体"/>
                <w:kern w:val="0"/>
                <w:szCs w:val="21"/>
              </w:rPr>
              <w:t>量（</w:t>
            </w:r>
            <w:r>
              <w:rPr>
                <w:rFonts w:ascii="宋体" w:cs="Times New Roman"/>
                <w:kern w:val="0"/>
                <w:szCs w:val="21"/>
              </w:rPr>
              <w:t>t/a</w:t>
            </w:r>
          </w:p>
        </w:tc>
        <w:tc>
          <w:tcPr>
            <w:tcW w:w="567"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环 评</w:t>
            </w:r>
          </w:p>
          <w:p w:rsidR="00B33508" w:rsidRDefault="00C36A39">
            <w:pPr>
              <w:adjustRightInd w:val="0"/>
              <w:snapToGrid w:val="0"/>
              <w:jc w:val="center"/>
              <w:rPr>
                <w:rFonts w:ascii="宋体" w:cs="宋体"/>
                <w:kern w:val="0"/>
                <w:szCs w:val="21"/>
              </w:rPr>
            </w:pPr>
            <w:r>
              <w:rPr>
                <w:rFonts w:ascii="宋体" w:cs="宋体"/>
                <w:kern w:val="0"/>
                <w:szCs w:val="21"/>
              </w:rPr>
              <w:t>情况</w:t>
            </w:r>
          </w:p>
        </w:tc>
        <w:tc>
          <w:tcPr>
            <w:tcW w:w="530"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环</w:t>
            </w:r>
          </w:p>
          <w:p w:rsidR="00B33508" w:rsidRDefault="00C36A39">
            <w:pPr>
              <w:adjustRightInd w:val="0"/>
              <w:snapToGrid w:val="0"/>
              <w:jc w:val="center"/>
              <w:rPr>
                <w:rFonts w:ascii="宋体" w:cs="宋体"/>
                <w:kern w:val="0"/>
                <w:szCs w:val="21"/>
              </w:rPr>
            </w:pPr>
            <w:r>
              <w:rPr>
                <w:rFonts w:ascii="宋体" w:cs="宋体"/>
                <w:kern w:val="0"/>
                <w:szCs w:val="21"/>
              </w:rPr>
              <w:t>评审批</w:t>
            </w:r>
          </w:p>
        </w:tc>
        <w:tc>
          <w:tcPr>
            <w:tcW w:w="520" w:type="dxa"/>
            <w:tcBorders>
              <w:top w:val="single" w:sz="10" w:space="0" w:color="000000"/>
              <w:left w:val="single" w:sz="4" w:space="0" w:color="000000"/>
              <w:bottom w:val="single" w:sz="4" w:space="0" w:color="000000"/>
              <w:right w:val="single" w:sz="10"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环保</w:t>
            </w:r>
            <w:r>
              <w:rPr>
                <w:rFonts w:ascii="宋体" w:cs="宋体"/>
                <w:spacing w:val="-101"/>
                <w:kern w:val="0"/>
                <w:szCs w:val="21"/>
              </w:rPr>
              <w:t xml:space="preserve"> </w:t>
            </w:r>
            <w:r>
              <w:rPr>
                <w:rFonts w:ascii="宋体" w:cs="宋体"/>
                <w:kern w:val="0"/>
                <w:szCs w:val="21"/>
              </w:rPr>
              <w:t>竣工</w:t>
            </w:r>
            <w:r>
              <w:rPr>
                <w:rFonts w:ascii="宋体" w:cs="宋体"/>
                <w:spacing w:val="-101"/>
                <w:kern w:val="0"/>
                <w:szCs w:val="21"/>
              </w:rPr>
              <w:t xml:space="preserve"> </w:t>
            </w:r>
            <w:r>
              <w:rPr>
                <w:rFonts w:ascii="宋体" w:cs="宋体"/>
                <w:kern w:val="0"/>
                <w:szCs w:val="21"/>
              </w:rPr>
              <w:t>验收</w:t>
            </w:r>
            <w:r>
              <w:rPr>
                <w:rFonts w:ascii="宋体" w:cs="宋体"/>
                <w:spacing w:val="-101"/>
                <w:kern w:val="0"/>
                <w:szCs w:val="21"/>
              </w:rPr>
              <w:t xml:space="preserve"> </w:t>
            </w:r>
            <w:r>
              <w:rPr>
                <w:rFonts w:ascii="宋体" w:cs="宋体"/>
                <w:kern w:val="0"/>
                <w:szCs w:val="21"/>
              </w:rPr>
              <w:t>情况</w:t>
            </w:r>
          </w:p>
        </w:tc>
      </w:tr>
      <w:tr w:rsidR="00B33508">
        <w:trPr>
          <w:trHeight w:hRule="exact" w:val="833"/>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Times New Roman"/>
                <w:kern w:val="0"/>
                <w:szCs w:val="21"/>
              </w:rPr>
            </w:pPr>
            <w:r>
              <w:rPr>
                <w:rFonts w:ascii="宋体" w:cs="Times New Roman"/>
                <w:kern w:val="0"/>
                <w:szCs w:val="21"/>
              </w:rPr>
              <w:t>1</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湖南尤特尔生化有</w:t>
            </w:r>
            <w:r>
              <w:rPr>
                <w:rFonts w:ascii="宋体" w:cs="宋体"/>
                <w:spacing w:val="-88"/>
                <w:kern w:val="0"/>
                <w:szCs w:val="21"/>
              </w:rPr>
              <w:t xml:space="preserve"> </w:t>
            </w:r>
            <w:r>
              <w:rPr>
                <w:rFonts w:ascii="宋体" w:cs="宋体"/>
                <w:kern w:val="0"/>
                <w:szCs w:val="21"/>
              </w:rPr>
              <w:t>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生物酶</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液氨</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300000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940</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5048</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否</w:t>
            </w:r>
          </w:p>
        </w:tc>
      </w:tr>
      <w:tr w:rsidR="00B33508">
        <w:trPr>
          <w:trHeight w:hRule="exact" w:val="705"/>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Times New Roman"/>
                <w:kern w:val="0"/>
                <w:szCs w:val="21"/>
              </w:rPr>
            </w:pPr>
            <w:r>
              <w:rPr>
                <w:rFonts w:ascii="宋体" w:cs="Times New Roman"/>
                <w:kern w:val="0"/>
                <w:szCs w:val="21"/>
              </w:rPr>
              <w:t>2</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岳阳市金</w:t>
            </w:r>
            <w:proofErr w:type="gramStart"/>
            <w:r>
              <w:rPr>
                <w:rFonts w:ascii="宋体" w:cs="宋体"/>
                <w:spacing w:val="-2"/>
                <w:kern w:val="0"/>
                <w:szCs w:val="21"/>
              </w:rPr>
              <w:t>茂泰科技</w:t>
            </w:r>
            <w:proofErr w:type="gramEnd"/>
            <w:r>
              <w:rPr>
                <w:rFonts w:ascii="宋体" w:cs="宋体"/>
                <w:spacing w:val="-88"/>
                <w:kern w:val="0"/>
                <w:szCs w:val="21"/>
              </w:rPr>
              <w:t xml:space="preserve"> </w:t>
            </w:r>
            <w:r>
              <w:rPr>
                <w:rFonts w:ascii="宋体" w:cs="宋体"/>
                <w:kern w:val="0"/>
                <w:szCs w:val="21"/>
              </w:rPr>
              <w:t>有限公司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 xml:space="preserve">双环戊二烯氯 </w:t>
            </w:r>
            <w:proofErr w:type="gramStart"/>
            <w:r>
              <w:rPr>
                <w:rFonts w:ascii="宋体" w:cs="宋体"/>
                <w:kern w:val="0"/>
                <w:szCs w:val="21"/>
              </w:rPr>
              <w:t>化钛</w:t>
            </w:r>
            <w:proofErr w:type="gramEnd"/>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rsidP="00A41745">
            <w:pPr>
              <w:adjustRightInd w:val="0"/>
              <w:snapToGrid w:val="0"/>
              <w:ind w:firstLineChars="98" w:firstLine="206"/>
              <w:jc w:val="center"/>
              <w:rPr>
                <w:rFonts w:ascii="宋体" w:cs="宋体"/>
                <w:kern w:val="0"/>
                <w:szCs w:val="21"/>
              </w:rPr>
            </w:pPr>
            <w:r>
              <w:rPr>
                <w:rFonts w:ascii="宋体" w:cs="宋体"/>
                <w:kern w:val="0"/>
                <w:szCs w:val="21"/>
              </w:rPr>
              <w:t>四氢呋喃</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Times New Roman"/>
                <w:kern w:val="0"/>
                <w:szCs w:val="21"/>
              </w:rPr>
            </w:pPr>
            <w:r>
              <w:rPr>
                <w:rFonts w:ascii="宋体" w:cs="Times New Roman"/>
                <w:kern w:val="0"/>
                <w:szCs w:val="21"/>
              </w:rPr>
              <w:t>3</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岳阳长科化工有限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拟薄水铝石</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10"/>
                <w:kern w:val="0"/>
                <w:szCs w:val="21"/>
              </w:rPr>
              <w:t>烧碱、液态二氧</w:t>
            </w:r>
            <w:r>
              <w:rPr>
                <w:rFonts w:ascii="宋体" w:cs="宋体"/>
                <w:spacing w:val="-88"/>
                <w:kern w:val="0"/>
                <w:szCs w:val="21"/>
              </w:rPr>
              <w:t xml:space="preserve"> </w:t>
            </w:r>
            <w:r>
              <w:rPr>
                <w:rFonts w:ascii="宋体" w:cs="宋体"/>
                <w:kern w:val="0"/>
                <w:szCs w:val="21"/>
              </w:rPr>
              <w:t>化碳</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Times New Roman"/>
                <w:kern w:val="0"/>
                <w:szCs w:val="21"/>
              </w:rPr>
            </w:pPr>
            <w:r>
              <w:rPr>
                <w:rFonts w:ascii="宋体" w:cs="Times New Roman"/>
                <w:kern w:val="0"/>
                <w:szCs w:val="21"/>
              </w:rPr>
              <w:t>48000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Times New Roman"/>
                <w:kern w:val="0"/>
                <w:szCs w:val="21"/>
              </w:rPr>
            </w:pPr>
            <w:r>
              <w:rPr>
                <w:rFonts w:ascii="宋体" w:cs="Times New Roman"/>
                <w:spacing w:val="-3"/>
                <w:kern w:val="0"/>
                <w:szCs w:val="21"/>
              </w:rPr>
              <w:t>11000</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Times New Roman"/>
                <w:kern w:val="0"/>
                <w:szCs w:val="21"/>
              </w:rPr>
            </w:pPr>
            <w:r>
              <w:rPr>
                <w:rFonts w:ascii="宋体" w:cs="Times New Roman"/>
                <w:spacing w:val="-3"/>
                <w:kern w:val="0"/>
                <w:szCs w:val="21"/>
              </w:rPr>
              <w:t>7116</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否</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Times New Roman"/>
                <w:kern w:val="0"/>
                <w:szCs w:val="21"/>
              </w:rPr>
            </w:pPr>
            <w:r>
              <w:rPr>
                <w:rFonts w:ascii="宋体" w:cs="Times New Roman"/>
                <w:kern w:val="0"/>
                <w:szCs w:val="21"/>
              </w:rPr>
              <w:t>4</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岳阳聚成化工有限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4"/>
                <w:kern w:val="0"/>
                <w:szCs w:val="21"/>
              </w:rPr>
              <w:t>铝溶胶、分子筛</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10"/>
                <w:kern w:val="0"/>
                <w:szCs w:val="21"/>
              </w:rPr>
              <w:t>盐酸、硝酸、硼</w:t>
            </w:r>
            <w:r>
              <w:rPr>
                <w:rFonts w:ascii="宋体" w:cs="宋体"/>
                <w:spacing w:val="-85"/>
                <w:kern w:val="0"/>
                <w:szCs w:val="21"/>
              </w:rPr>
              <w:t xml:space="preserve"> </w:t>
            </w:r>
            <w:r>
              <w:rPr>
                <w:rFonts w:ascii="宋体" w:cs="宋体"/>
                <w:kern w:val="0"/>
                <w:szCs w:val="21"/>
              </w:rPr>
              <w:t>酸</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3000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10</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Times New Roman"/>
                <w:kern w:val="0"/>
                <w:szCs w:val="21"/>
              </w:rPr>
            </w:pPr>
            <w:r>
              <w:rPr>
                <w:rFonts w:ascii="宋体" w:cs="Times New Roman"/>
                <w:kern w:val="0"/>
                <w:szCs w:val="21"/>
              </w:rPr>
              <w:t>5</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岳阳中展科技有限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环氧树脂</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10"/>
                <w:kern w:val="0"/>
                <w:szCs w:val="21"/>
              </w:rPr>
              <w:t>甲苯、双酚、苯</w:t>
            </w:r>
            <w:r>
              <w:rPr>
                <w:rFonts w:ascii="宋体" w:cs="宋体"/>
                <w:spacing w:val="-85"/>
                <w:kern w:val="0"/>
                <w:szCs w:val="21"/>
              </w:rPr>
              <w:t xml:space="preserve"> </w:t>
            </w:r>
            <w:proofErr w:type="gramStart"/>
            <w:r>
              <w:rPr>
                <w:rFonts w:ascii="宋体" w:cs="宋体"/>
                <w:kern w:val="0"/>
                <w:szCs w:val="21"/>
              </w:rPr>
              <w:t>酚</w:t>
            </w:r>
            <w:proofErr w:type="gramEnd"/>
            <w:r>
              <w:rPr>
                <w:rFonts w:ascii="宋体" w:cs="宋体"/>
                <w:kern w:val="0"/>
                <w:szCs w:val="21"/>
              </w:rPr>
              <w:t>、烧碱</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4000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Times New Roman"/>
                <w:kern w:val="0"/>
                <w:szCs w:val="21"/>
              </w:rPr>
            </w:pPr>
            <w:r>
              <w:rPr>
                <w:rFonts w:ascii="宋体" w:cs="Times New Roman"/>
                <w:kern w:val="0"/>
                <w:szCs w:val="21"/>
              </w:rPr>
              <w:t>6</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岳阳市九原复合材</w:t>
            </w:r>
            <w:r>
              <w:rPr>
                <w:rFonts w:ascii="宋体" w:cs="宋体"/>
                <w:spacing w:val="-88"/>
                <w:kern w:val="0"/>
                <w:szCs w:val="21"/>
              </w:rPr>
              <w:t xml:space="preserve"> </w:t>
            </w:r>
            <w:r>
              <w:rPr>
                <w:rFonts w:ascii="宋体" w:cs="宋体"/>
                <w:kern w:val="0"/>
                <w:szCs w:val="21"/>
              </w:rPr>
              <w:t>料有限公司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玻璃钢制品</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盐酸</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650"/>
        </w:trPr>
        <w:tc>
          <w:tcPr>
            <w:tcW w:w="472" w:type="dxa"/>
            <w:tcBorders>
              <w:top w:val="single" w:sz="4" w:space="0" w:color="000000"/>
              <w:left w:val="single" w:sz="10" w:space="0" w:color="000000"/>
              <w:bottom w:val="single" w:sz="10" w:space="0" w:color="000000"/>
              <w:right w:val="single" w:sz="4"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Times New Roman"/>
                <w:kern w:val="0"/>
                <w:szCs w:val="21"/>
              </w:rPr>
            </w:pPr>
            <w:r>
              <w:rPr>
                <w:rFonts w:ascii="宋体" w:cs="Times New Roman"/>
                <w:kern w:val="0"/>
                <w:szCs w:val="21"/>
              </w:rPr>
              <w:t>7</w:t>
            </w:r>
          </w:p>
        </w:tc>
        <w:tc>
          <w:tcPr>
            <w:tcW w:w="1809" w:type="dxa"/>
            <w:tcBorders>
              <w:top w:val="single" w:sz="4" w:space="0" w:color="000000"/>
              <w:left w:val="single" w:sz="4" w:space="0" w:color="000000"/>
              <w:bottom w:val="single" w:sz="10"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岳阳长源石化有限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10"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4"/>
                <w:kern w:val="0"/>
                <w:szCs w:val="21"/>
              </w:rPr>
              <w:t>三甲苯、四甲苯</w:t>
            </w:r>
          </w:p>
        </w:tc>
        <w:tc>
          <w:tcPr>
            <w:tcW w:w="1432" w:type="dxa"/>
            <w:tcBorders>
              <w:top w:val="single" w:sz="4" w:space="0" w:color="000000"/>
              <w:left w:val="single" w:sz="4" w:space="0" w:color="000000"/>
              <w:bottom w:val="single" w:sz="10"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燃料油</w:t>
            </w:r>
          </w:p>
        </w:tc>
        <w:tc>
          <w:tcPr>
            <w:tcW w:w="805" w:type="dxa"/>
            <w:tcBorders>
              <w:top w:val="single" w:sz="4" w:space="0" w:color="000000"/>
              <w:left w:val="single" w:sz="4" w:space="0" w:color="000000"/>
              <w:bottom w:val="single" w:sz="10"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w:t>
            </w:r>
          </w:p>
        </w:tc>
        <w:tc>
          <w:tcPr>
            <w:tcW w:w="1116" w:type="dxa"/>
            <w:tcBorders>
              <w:top w:val="single" w:sz="4" w:space="0" w:color="000000"/>
              <w:left w:val="single" w:sz="4" w:space="0" w:color="000000"/>
              <w:bottom w:val="single" w:sz="10"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800</w:t>
            </w:r>
          </w:p>
        </w:tc>
        <w:tc>
          <w:tcPr>
            <w:tcW w:w="544" w:type="dxa"/>
            <w:tcBorders>
              <w:top w:val="single" w:sz="4" w:space="0" w:color="000000"/>
              <w:left w:val="single" w:sz="4" w:space="0" w:color="000000"/>
              <w:bottom w:val="single" w:sz="10"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w:t>
            </w:r>
          </w:p>
        </w:tc>
        <w:tc>
          <w:tcPr>
            <w:tcW w:w="567" w:type="dxa"/>
            <w:tcBorders>
              <w:top w:val="single" w:sz="4" w:space="0" w:color="000000"/>
              <w:left w:val="single" w:sz="4" w:space="0" w:color="000000"/>
              <w:bottom w:val="single" w:sz="10"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10"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10" w:space="0" w:color="000000"/>
              <w:right w:val="single" w:sz="10" w:space="0" w:color="000000"/>
            </w:tcBorders>
            <w:vAlign w:val="center"/>
          </w:tcPr>
          <w:p w:rsidR="00B33508" w:rsidRDefault="00B33508">
            <w:pPr>
              <w:adjustRightInd w:val="0"/>
              <w:snapToGrid w:val="0"/>
              <w:jc w:val="center"/>
              <w:rPr>
                <w:rFonts w:ascii="宋体" w:cs="宋体"/>
                <w:b/>
                <w:bCs/>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40"/>
        </w:trPr>
        <w:tc>
          <w:tcPr>
            <w:tcW w:w="472" w:type="dxa"/>
            <w:tcBorders>
              <w:top w:val="single" w:sz="10"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8</w:t>
            </w:r>
          </w:p>
        </w:tc>
        <w:tc>
          <w:tcPr>
            <w:tcW w:w="1809"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w:t>
            </w:r>
            <w:proofErr w:type="gramStart"/>
            <w:r>
              <w:rPr>
                <w:rFonts w:ascii="宋体" w:cs="宋体"/>
                <w:spacing w:val="-2"/>
                <w:kern w:val="0"/>
                <w:szCs w:val="21"/>
              </w:rPr>
              <w:t>鑫</w:t>
            </w:r>
            <w:proofErr w:type="gramEnd"/>
            <w:r>
              <w:rPr>
                <w:rFonts w:ascii="宋体" w:cs="宋体"/>
                <w:spacing w:val="-2"/>
                <w:kern w:val="0"/>
                <w:szCs w:val="21"/>
              </w:rPr>
              <w:t>鹏石化有限</w:t>
            </w:r>
            <w:r>
              <w:rPr>
                <w:rFonts w:ascii="宋体" w:cs="宋体"/>
                <w:spacing w:val="-88"/>
                <w:kern w:val="0"/>
                <w:szCs w:val="21"/>
              </w:rPr>
              <w:t xml:space="preserve"> </w:t>
            </w:r>
            <w:r>
              <w:rPr>
                <w:rFonts w:ascii="宋体" w:cs="宋体"/>
                <w:kern w:val="0"/>
                <w:szCs w:val="21"/>
              </w:rPr>
              <w:t>公司</w:t>
            </w:r>
          </w:p>
        </w:tc>
        <w:tc>
          <w:tcPr>
            <w:tcW w:w="1477" w:type="dxa"/>
            <w:tcBorders>
              <w:top w:val="single" w:sz="10"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spacing w:val="-4"/>
                <w:kern w:val="0"/>
                <w:szCs w:val="21"/>
              </w:rPr>
              <w:t>铝溶胶、分子筛</w:t>
            </w:r>
          </w:p>
        </w:tc>
        <w:tc>
          <w:tcPr>
            <w:tcW w:w="1432"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10"/>
                <w:kern w:val="0"/>
                <w:szCs w:val="21"/>
              </w:rPr>
              <w:t>盐酸、硝酸、硼</w:t>
            </w:r>
            <w:r>
              <w:rPr>
                <w:rFonts w:ascii="宋体" w:cs="宋体"/>
                <w:spacing w:val="-85"/>
                <w:kern w:val="0"/>
                <w:szCs w:val="21"/>
              </w:rPr>
              <w:t xml:space="preserve"> </w:t>
            </w:r>
            <w:r>
              <w:rPr>
                <w:rFonts w:ascii="宋体" w:cs="宋体"/>
                <w:kern w:val="0"/>
                <w:szCs w:val="21"/>
              </w:rPr>
              <w:t>酸</w:t>
            </w:r>
          </w:p>
        </w:tc>
        <w:tc>
          <w:tcPr>
            <w:tcW w:w="805"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3000</w:t>
            </w:r>
          </w:p>
        </w:tc>
        <w:tc>
          <w:tcPr>
            <w:tcW w:w="1116"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spacing w:val="-6"/>
                <w:kern w:val="0"/>
                <w:szCs w:val="21"/>
              </w:rPr>
              <w:t>11</w:t>
            </w:r>
          </w:p>
        </w:tc>
        <w:tc>
          <w:tcPr>
            <w:tcW w:w="567" w:type="dxa"/>
            <w:tcBorders>
              <w:top w:val="single" w:sz="10"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10"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10"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9</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岳阳森科化工有限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 xml:space="preserve">邻苯二甲酸二 </w:t>
            </w:r>
            <w:proofErr w:type="gramStart"/>
            <w:r>
              <w:rPr>
                <w:rFonts w:ascii="宋体" w:cs="宋体"/>
                <w:kern w:val="0"/>
                <w:szCs w:val="21"/>
              </w:rPr>
              <w:t>环己脂</w:t>
            </w:r>
            <w:proofErr w:type="gramEnd"/>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苯酐、环己醇</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800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7.2</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10</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岳阳普拉玛化工有</w:t>
            </w:r>
            <w:r>
              <w:rPr>
                <w:rFonts w:ascii="宋体" w:cs="宋体"/>
                <w:spacing w:val="-88"/>
                <w:kern w:val="0"/>
                <w:szCs w:val="21"/>
              </w:rPr>
              <w:t xml:space="preserve"> </w:t>
            </w:r>
            <w:r>
              <w:rPr>
                <w:rFonts w:ascii="宋体" w:cs="宋体"/>
                <w:kern w:val="0"/>
                <w:szCs w:val="21"/>
              </w:rPr>
              <w:t>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对氯苯氰</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spacing w:val="-10"/>
                <w:kern w:val="0"/>
                <w:szCs w:val="21"/>
              </w:rPr>
              <w:t>液氨、对氯甲苯</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18000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2000</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14.5</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spacing w:val="-6"/>
                <w:kern w:val="0"/>
                <w:szCs w:val="21"/>
              </w:rPr>
              <w:t>11</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岳阳全盛化工有限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spacing w:val="-3"/>
                <w:kern w:val="0"/>
                <w:szCs w:val="21"/>
              </w:rPr>
              <w:t>---</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spacing w:val="-3"/>
                <w:kern w:val="0"/>
                <w:szCs w:val="21"/>
              </w:rPr>
              <w:t>---</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3"/>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12</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w:t>
            </w:r>
            <w:proofErr w:type="gramStart"/>
            <w:r>
              <w:rPr>
                <w:rFonts w:ascii="宋体" w:cs="宋体"/>
                <w:spacing w:val="-2"/>
                <w:kern w:val="0"/>
                <w:szCs w:val="21"/>
              </w:rPr>
              <w:t>磊鑫</w:t>
            </w:r>
            <w:proofErr w:type="gramEnd"/>
            <w:r>
              <w:rPr>
                <w:rFonts w:ascii="宋体" w:cs="宋体"/>
                <w:spacing w:val="-2"/>
                <w:kern w:val="0"/>
                <w:szCs w:val="21"/>
              </w:rPr>
              <w:t>化工有限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4"/>
                <w:kern w:val="0"/>
                <w:szCs w:val="21"/>
              </w:rPr>
              <w:t>二氯丙烷、三氯</w:t>
            </w:r>
            <w:r>
              <w:rPr>
                <w:rFonts w:ascii="宋体" w:cs="宋体"/>
                <w:spacing w:val="-87"/>
                <w:kern w:val="0"/>
                <w:szCs w:val="21"/>
              </w:rPr>
              <w:t xml:space="preserve"> </w:t>
            </w:r>
            <w:r>
              <w:rPr>
                <w:rFonts w:ascii="宋体" w:cs="宋体"/>
                <w:spacing w:val="-4"/>
                <w:kern w:val="0"/>
                <w:szCs w:val="21"/>
              </w:rPr>
              <w:t>丙玩、二氯丙烯</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氯醇</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200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13</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岳阳汉臣化工有限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二甲醚</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10"/>
                <w:kern w:val="0"/>
                <w:szCs w:val="21"/>
              </w:rPr>
              <w:t>二甲醇、二甲醚</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20000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spacing w:val="-3"/>
                <w:kern w:val="0"/>
                <w:szCs w:val="21"/>
              </w:rPr>
              <w:t>11200</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4800</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14</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岳阳市联众化工有</w:t>
            </w:r>
            <w:r>
              <w:rPr>
                <w:rFonts w:ascii="宋体" w:cs="宋体"/>
                <w:spacing w:val="-88"/>
                <w:kern w:val="0"/>
                <w:szCs w:val="21"/>
              </w:rPr>
              <w:t xml:space="preserve"> </w:t>
            </w:r>
            <w:r>
              <w:rPr>
                <w:rFonts w:ascii="宋体" w:cs="宋体"/>
                <w:kern w:val="0"/>
                <w:szCs w:val="21"/>
              </w:rPr>
              <w:t>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4"/>
                <w:kern w:val="0"/>
                <w:szCs w:val="21"/>
              </w:rPr>
              <w:t>特种氧化铝、催</w:t>
            </w:r>
            <w:r>
              <w:rPr>
                <w:rFonts w:ascii="宋体" w:cs="宋体"/>
                <w:spacing w:val="-86"/>
                <w:kern w:val="0"/>
                <w:szCs w:val="21"/>
              </w:rPr>
              <w:t xml:space="preserve"> </w:t>
            </w:r>
            <w:r>
              <w:rPr>
                <w:rFonts w:ascii="宋体" w:cs="宋体"/>
                <w:kern w:val="0"/>
                <w:szCs w:val="21"/>
              </w:rPr>
              <w:t>化剂载体</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kern w:val="0"/>
                <w:szCs w:val="21"/>
              </w:rPr>
            </w:pPr>
            <w:r>
              <w:rPr>
                <w:rFonts w:ascii="宋体" w:hint="eastAsia"/>
                <w:kern w:val="0"/>
                <w:szCs w:val="21"/>
              </w:rPr>
              <w:t>/</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hint="eastAsia"/>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hint="eastAsia"/>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hint="eastAsia"/>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否</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15</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岳阳拓</w:t>
            </w:r>
            <w:proofErr w:type="gramStart"/>
            <w:r>
              <w:rPr>
                <w:rFonts w:ascii="宋体" w:cs="宋体"/>
                <w:spacing w:val="-2"/>
                <w:kern w:val="0"/>
                <w:szCs w:val="21"/>
              </w:rPr>
              <w:t>湃</w:t>
            </w:r>
            <w:proofErr w:type="gramEnd"/>
            <w:r>
              <w:rPr>
                <w:rFonts w:ascii="宋体" w:cs="宋体"/>
                <w:spacing w:val="-2"/>
                <w:kern w:val="0"/>
                <w:szCs w:val="21"/>
              </w:rPr>
              <w:t>塑胶有限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工程塑胶</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kern w:val="0"/>
                <w:szCs w:val="21"/>
              </w:rPr>
            </w:pPr>
            <w:r>
              <w:rPr>
                <w:rFonts w:ascii="宋体" w:hint="eastAsia"/>
                <w:kern w:val="0"/>
                <w:szCs w:val="21"/>
              </w:rPr>
              <w:t>/</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hint="eastAsia"/>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hint="eastAsia"/>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hint="eastAsia"/>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616"/>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16</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湖南坎森催化助剂</w:t>
            </w:r>
            <w:r>
              <w:rPr>
                <w:rFonts w:ascii="宋体" w:cs="宋体"/>
                <w:spacing w:val="-88"/>
                <w:kern w:val="0"/>
                <w:szCs w:val="21"/>
              </w:rPr>
              <w:t xml:space="preserve"> </w:t>
            </w:r>
            <w:r>
              <w:rPr>
                <w:rFonts w:ascii="宋体" w:cs="宋体"/>
                <w:kern w:val="0"/>
                <w:szCs w:val="21"/>
              </w:rPr>
              <w:t>有限公司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Times New Roman"/>
                <w:kern w:val="0"/>
                <w:szCs w:val="21"/>
              </w:rPr>
              <w:t>FCC</w:t>
            </w:r>
            <w:r>
              <w:rPr>
                <w:rFonts w:ascii="宋体" w:cs="Times New Roman"/>
                <w:spacing w:val="1"/>
                <w:kern w:val="0"/>
                <w:szCs w:val="21"/>
              </w:rPr>
              <w:t xml:space="preserve"> </w:t>
            </w:r>
            <w:r>
              <w:rPr>
                <w:rFonts w:ascii="宋体" w:cs="宋体"/>
                <w:kern w:val="0"/>
                <w:szCs w:val="21"/>
              </w:rPr>
              <w:t>助剂</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盐酸</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2400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568"/>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17</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proofErr w:type="gramStart"/>
            <w:r>
              <w:rPr>
                <w:rFonts w:ascii="宋体" w:cs="宋体"/>
                <w:spacing w:val="-2"/>
                <w:kern w:val="0"/>
                <w:szCs w:val="21"/>
              </w:rPr>
              <w:t>岳阳东润化工</w:t>
            </w:r>
            <w:proofErr w:type="gramEnd"/>
            <w:r>
              <w:rPr>
                <w:rFonts w:ascii="宋体" w:cs="宋体"/>
                <w:spacing w:val="-2"/>
                <w:kern w:val="0"/>
                <w:szCs w:val="21"/>
              </w:rPr>
              <w:t>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酮醛树脂</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环己酮、甲醛 异丁醛</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tabs>
                <w:tab w:val="left" w:pos="367"/>
              </w:tabs>
              <w:adjustRightInd w:val="0"/>
              <w:snapToGrid w:val="0"/>
              <w:jc w:val="center"/>
              <w:rPr>
                <w:rFonts w:ascii="宋体" w:cs="Times New Roman"/>
                <w:kern w:val="0"/>
                <w:szCs w:val="21"/>
              </w:rPr>
            </w:pPr>
            <w:r>
              <w:rPr>
                <w:rFonts w:ascii="宋体" w:cs="Times New Roman"/>
                <w:kern w:val="0"/>
                <w:position w:val="-12"/>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580"/>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18</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w:t>
            </w:r>
            <w:proofErr w:type="gramStart"/>
            <w:r>
              <w:rPr>
                <w:rFonts w:ascii="宋体" w:cs="宋体"/>
                <w:spacing w:val="-2"/>
                <w:kern w:val="0"/>
                <w:szCs w:val="21"/>
              </w:rPr>
              <w:t>德智隆化工</w:t>
            </w:r>
            <w:proofErr w:type="gramEnd"/>
            <w:r>
              <w:rPr>
                <w:rFonts w:ascii="宋体" w:cs="宋体"/>
                <w:spacing w:val="-2"/>
                <w:kern w:val="0"/>
                <w:szCs w:val="21"/>
              </w:rPr>
              <w:t>有</w:t>
            </w:r>
            <w:r>
              <w:rPr>
                <w:rFonts w:ascii="宋体" w:cs="宋体"/>
                <w:spacing w:val="-88"/>
                <w:kern w:val="0"/>
                <w:szCs w:val="21"/>
              </w:rPr>
              <w:t xml:space="preserve"> </w:t>
            </w:r>
            <w:r>
              <w:rPr>
                <w:rFonts w:ascii="宋体" w:cs="宋体"/>
                <w:kern w:val="0"/>
                <w:szCs w:val="21"/>
              </w:rPr>
              <w:t>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4"/>
                <w:kern w:val="0"/>
                <w:szCs w:val="21"/>
              </w:rPr>
              <w:t>三甲苯、四甲苯</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烧碱</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19</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岳阳格瑞科技有限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绝缘油漆</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苯乙烯、乙醇 甲苯</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tabs>
                <w:tab w:val="left" w:pos="367"/>
              </w:tabs>
              <w:adjustRightInd w:val="0"/>
              <w:snapToGrid w:val="0"/>
              <w:jc w:val="center"/>
              <w:rPr>
                <w:rFonts w:ascii="宋体" w:cs="Times New Roman"/>
                <w:kern w:val="0"/>
                <w:szCs w:val="21"/>
              </w:rPr>
            </w:pPr>
            <w:r>
              <w:rPr>
                <w:rFonts w:ascii="宋体" w:cs="Times New Roman"/>
                <w:kern w:val="0"/>
                <w:position w:val="-12"/>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20</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岳阳金瀚高新科技</w:t>
            </w:r>
            <w:r>
              <w:rPr>
                <w:rFonts w:ascii="宋体" w:cs="宋体"/>
                <w:spacing w:val="-88"/>
                <w:kern w:val="0"/>
                <w:szCs w:val="21"/>
              </w:rPr>
              <w:t xml:space="preserve"> </w:t>
            </w:r>
            <w:r>
              <w:rPr>
                <w:rFonts w:ascii="宋体" w:cs="宋体"/>
                <w:kern w:val="0"/>
                <w:szCs w:val="21"/>
              </w:rPr>
              <w:t>有限公司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正己烷</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正己烷</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21</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湖南农大海</w:t>
            </w:r>
            <w:proofErr w:type="gramStart"/>
            <w:r>
              <w:rPr>
                <w:rFonts w:ascii="宋体" w:cs="宋体"/>
                <w:spacing w:val="-2"/>
                <w:kern w:val="0"/>
                <w:szCs w:val="21"/>
              </w:rPr>
              <w:t>特</w:t>
            </w:r>
            <w:proofErr w:type="gramEnd"/>
            <w:r>
              <w:rPr>
                <w:rFonts w:ascii="宋体" w:cs="宋体"/>
                <w:spacing w:val="-2"/>
                <w:kern w:val="0"/>
                <w:szCs w:val="21"/>
              </w:rPr>
              <w:t>农化</w:t>
            </w:r>
            <w:r>
              <w:rPr>
                <w:rFonts w:ascii="宋体" w:cs="宋体"/>
                <w:spacing w:val="-88"/>
                <w:kern w:val="0"/>
                <w:szCs w:val="21"/>
              </w:rPr>
              <w:t xml:space="preserve"> </w:t>
            </w:r>
            <w:r>
              <w:rPr>
                <w:rFonts w:ascii="宋体" w:cs="宋体"/>
                <w:kern w:val="0"/>
                <w:szCs w:val="21"/>
              </w:rPr>
              <w:t>有限公司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农药</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农药制剂</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22</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岳阳中科华昂科技</w:t>
            </w:r>
            <w:r>
              <w:rPr>
                <w:rFonts w:ascii="宋体" w:cs="宋体"/>
                <w:spacing w:val="-88"/>
                <w:kern w:val="0"/>
                <w:szCs w:val="21"/>
              </w:rPr>
              <w:t xml:space="preserve"> </w:t>
            </w:r>
            <w:r>
              <w:rPr>
                <w:rFonts w:ascii="宋体" w:cs="宋体"/>
                <w:kern w:val="0"/>
                <w:szCs w:val="21"/>
              </w:rPr>
              <w:t>有限公司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荧光增白剂</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proofErr w:type="gramStart"/>
            <w:r>
              <w:rPr>
                <w:rFonts w:ascii="宋体" w:cs="宋体"/>
                <w:spacing w:val="-10"/>
                <w:kern w:val="0"/>
                <w:szCs w:val="21"/>
              </w:rPr>
              <w:t>邻</w:t>
            </w:r>
            <w:proofErr w:type="gramEnd"/>
            <w:r>
              <w:rPr>
                <w:rFonts w:ascii="宋体" w:cs="宋体"/>
                <w:spacing w:val="-10"/>
                <w:kern w:val="0"/>
                <w:szCs w:val="21"/>
              </w:rPr>
              <w:t>氰基氯</w:t>
            </w:r>
            <w:proofErr w:type="gramStart"/>
            <w:r>
              <w:rPr>
                <w:rFonts w:ascii="宋体" w:cs="宋体"/>
                <w:spacing w:val="-10"/>
                <w:kern w:val="0"/>
                <w:szCs w:val="21"/>
              </w:rPr>
              <w:t>苄</w:t>
            </w:r>
            <w:proofErr w:type="gramEnd"/>
            <w:r>
              <w:rPr>
                <w:rFonts w:ascii="宋体" w:cs="宋体"/>
                <w:spacing w:val="-10"/>
                <w:kern w:val="0"/>
                <w:szCs w:val="21"/>
              </w:rPr>
              <w:t>、亚</w:t>
            </w:r>
          </w:p>
          <w:p w:rsidR="00B33508" w:rsidRDefault="00C36A39">
            <w:pPr>
              <w:adjustRightInd w:val="0"/>
              <w:snapToGrid w:val="0"/>
              <w:jc w:val="center"/>
              <w:rPr>
                <w:rFonts w:ascii="宋体" w:cs="宋体"/>
                <w:kern w:val="0"/>
                <w:szCs w:val="21"/>
              </w:rPr>
            </w:pPr>
            <w:r>
              <w:rPr>
                <w:rFonts w:ascii="宋体" w:cs="宋体"/>
                <w:spacing w:val="-10"/>
                <w:kern w:val="0"/>
                <w:szCs w:val="21"/>
              </w:rPr>
              <w:t>磷酸三乙酯、对</w:t>
            </w:r>
            <w:r>
              <w:rPr>
                <w:rFonts w:ascii="宋体" w:cs="宋体"/>
                <w:spacing w:val="-87"/>
                <w:kern w:val="0"/>
                <w:szCs w:val="21"/>
              </w:rPr>
              <w:t xml:space="preserve"> </w:t>
            </w:r>
            <w:r>
              <w:rPr>
                <w:rFonts w:ascii="宋体" w:cs="宋体"/>
                <w:kern w:val="0"/>
                <w:szCs w:val="21"/>
              </w:rPr>
              <w:t>苯二甲醛等</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262.7</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4.05</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523.81</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否</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Times New Roman"/>
                <w:kern w:val="0"/>
                <w:szCs w:val="21"/>
              </w:rPr>
            </w:pPr>
            <w:r>
              <w:rPr>
                <w:rFonts w:ascii="宋体"/>
                <w:kern w:val="0"/>
                <w:szCs w:val="21"/>
              </w:rPr>
              <w:t>23</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spacing w:val="-2"/>
                <w:kern w:val="0"/>
                <w:szCs w:val="21"/>
              </w:rPr>
              <w:t>岳阳英泰化工有限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酮醛树脂</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环己酮、甲醛 异丁醛</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cs="Times New Roman"/>
                <w:kern w:val="0"/>
                <w:szCs w:val="21"/>
              </w:rPr>
              <w:t>14520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10.76</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34.1</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adjustRightInd w:val="0"/>
              <w:snapToGrid w:val="0"/>
              <w:jc w:val="center"/>
              <w:rPr>
                <w:rFonts w:ascii="宋体" w:cs="Times New Roman"/>
                <w:kern w:val="0"/>
                <w:szCs w:val="21"/>
              </w:rPr>
            </w:pPr>
          </w:p>
          <w:p w:rsidR="00B33508" w:rsidRDefault="00C36A39">
            <w:pPr>
              <w:adjustRightInd w:val="0"/>
              <w:snapToGrid w:val="0"/>
              <w:jc w:val="center"/>
              <w:rPr>
                <w:rFonts w:ascii="宋体" w:cs="宋体"/>
                <w:kern w:val="0"/>
                <w:szCs w:val="21"/>
              </w:rPr>
            </w:pPr>
            <w:r>
              <w:rPr>
                <w:rFonts w:ascii="宋体" w:cs="宋体"/>
                <w:kern w:val="0"/>
                <w:szCs w:val="21"/>
              </w:rPr>
              <w:t>是</w:t>
            </w:r>
          </w:p>
        </w:tc>
      </w:tr>
      <w:tr w:rsidR="00B33508">
        <w:trPr>
          <w:trHeight w:hRule="exact" w:val="77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24</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岳阳恒顺化工有限</w:t>
            </w:r>
            <w:r>
              <w:rPr>
                <w:rFonts w:ascii="宋体" w:cs="宋体" w:hint="eastAsia"/>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环己酮</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adjustRightInd w:val="0"/>
              <w:snapToGrid w:val="0"/>
              <w:jc w:val="center"/>
              <w:rPr>
                <w:rFonts w:ascii="宋体"/>
                <w:kern w:val="0"/>
                <w:szCs w:val="21"/>
              </w:rPr>
            </w:pP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已</w:t>
            </w:r>
          </w:p>
          <w:p w:rsidR="00B33508" w:rsidRDefault="00C36A39">
            <w:pPr>
              <w:adjustRightInd w:val="0"/>
              <w:snapToGrid w:val="0"/>
              <w:jc w:val="center"/>
              <w:rPr>
                <w:rFonts w:ascii="宋体" w:cs="宋体"/>
                <w:kern w:val="0"/>
                <w:szCs w:val="21"/>
              </w:rPr>
            </w:pPr>
            <w:r>
              <w:rPr>
                <w:rFonts w:ascii="宋体" w:cs="宋体"/>
                <w:kern w:val="0"/>
                <w:szCs w:val="21"/>
              </w:rPr>
              <w:t>环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C36A39">
            <w:pPr>
              <w:adjustRightInd w:val="0"/>
              <w:snapToGrid w:val="0"/>
              <w:jc w:val="center"/>
              <w:rPr>
                <w:rFonts w:ascii="宋体" w:cs="宋体"/>
                <w:kern w:val="0"/>
                <w:szCs w:val="21"/>
              </w:rPr>
            </w:pPr>
            <w:r>
              <w:rPr>
                <w:rFonts w:ascii="宋体" w:cs="宋体"/>
                <w:kern w:val="0"/>
                <w:szCs w:val="21"/>
              </w:rPr>
              <w:t>否</w:t>
            </w:r>
          </w:p>
        </w:tc>
      </w:tr>
      <w:tr w:rsidR="00B33508">
        <w:trPr>
          <w:trHeight w:hRule="exact" w:val="708"/>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25</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4" w:line="272" w:lineRule="exact"/>
              <w:ind w:left="688" w:right="54" w:hanging="633"/>
              <w:jc w:val="center"/>
              <w:rPr>
                <w:rFonts w:ascii="宋体" w:cs="宋体"/>
                <w:kern w:val="0"/>
                <w:szCs w:val="21"/>
              </w:rPr>
            </w:pPr>
            <w:r>
              <w:rPr>
                <w:rFonts w:ascii="宋体" w:cs="宋体"/>
                <w:spacing w:val="-2"/>
                <w:kern w:val="0"/>
                <w:szCs w:val="21"/>
              </w:rPr>
              <w:t>岳阳建州石化有限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jc w:val="center"/>
              <w:rPr>
                <w:rFonts w:ascii="宋体"/>
                <w:kern w:val="0"/>
                <w:szCs w:val="21"/>
              </w:rPr>
            </w:pP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jc w:val="center"/>
              <w:rPr>
                <w:rFonts w:ascii="宋体"/>
                <w:kern w:val="0"/>
                <w:szCs w:val="21"/>
              </w:rPr>
            </w:pP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1"/>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26</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4" w:line="272" w:lineRule="exact"/>
              <w:ind w:left="475" w:right="54" w:hanging="420"/>
              <w:jc w:val="center"/>
              <w:rPr>
                <w:rFonts w:ascii="宋体" w:cs="宋体"/>
                <w:kern w:val="0"/>
                <w:szCs w:val="21"/>
              </w:rPr>
            </w:pPr>
            <w:r>
              <w:rPr>
                <w:rFonts w:ascii="宋体" w:cs="宋体"/>
                <w:spacing w:val="-2"/>
                <w:kern w:val="0"/>
                <w:szCs w:val="21"/>
              </w:rPr>
              <w:t>岳阳成成油脂化工</w:t>
            </w:r>
            <w:r>
              <w:rPr>
                <w:rFonts w:ascii="宋体" w:cs="宋体"/>
                <w:spacing w:val="-88"/>
                <w:kern w:val="0"/>
                <w:szCs w:val="21"/>
              </w:rPr>
              <w:t xml:space="preserve"> </w:t>
            </w:r>
            <w:r>
              <w:rPr>
                <w:rFonts w:ascii="宋体" w:cs="宋体"/>
                <w:kern w:val="0"/>
                <w:szCs w:val="21"/>
              </w:rPr>
              <w:t>有限公司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2"/>
              <w:jc w:val="center"/>
              <w:rPr>
                <w:rFonts w:ascii="宋体" w:cs="Times New Roman"/>
                <w:kern w:val="0"/>
                <w:szCs w:val="21"/>
              </w:rPr>
            </w:pPr>
          </w:p>
          <w:p w:rsidR="00B33508" w:rsidRDefault="00C36A39">
            <w:pPr>
              <w:ind w:left="415"/>
              <w:jc w:val="center"/>
              <w:rPr>
                <w:rFonts w:ascii="宋体" w:cs="宋体"/>
                <w:kern w:val="0"/>
                <w:szCs w:val="21"/>
              </w:rPr>
            </w:pPr>
            <w:r>
              <w:rPr>
                <w:rFonts w:ascii="宋体" w:cs="宋体"/>
                <w:kern w:val="0"/>
                <w:szCs w:val="21"/>
              </w:rPr>
              <w:t>脂肪酸</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jc w:val="center"/>
              <w:rPr>
                <w:rFonts w:ascii="宋体"/>
                <w:kern w:val="0"/>
                <w:szCs w:val="21"/>
              </w:rPr>
            </w:pP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187"/>
              <w:jc w:val="center"/>
              <w:rPr>
                <w:rFonts w:ascii="宋体" w:cs="Times New Roman"/>
                <w:kern w:val="0"/>
                <w:szCs w:val="21"/>
              </w:rPr>
            </w:pPr>
            <w:r>
              <w:rPr>
                <w:rFonts w:ascii="宋体"/>
                <w:kern w:val="0"/>
                <w:szCs w:val="21"/>
              </w:rPr>
              <w:t>6900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40"/>
              <w:jc w:val="center"/>
              <w:rPr>
                <w:rFonts w:ascii="宋体" w:cs="Times New Roman"/>
                <w:kern w:val="0"/>
                <w:szCs w:val="21"/>
              </w:rPr>
            </w:pPr>
            <w:r>
              <w:rPr>
                <w:rFonts w:ascii="宋体"/>
                <w:kern w:val="0"/>
                <w:szCs w:val="21"/>
              </w:rPr>
              <w:t>350</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2"/>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27</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4" w:line="272" w:lineRule="exact"/>
              <w:ind w:left="579" w:right="54" w:hanging="524"/>
              <w:jc w:val="center"/>
              <w:rPr>
                <w:rFonts w:ascii="宋体" w:cs="宋体"/>
                <w:kern w:val="0"/>
                <w:szCs w:val="21"/>
              </w:rPr>
            </w:pPr>
            <w:r>
              <w:rPr>
                <w:rFonts w:ascii="宋体" w:cs="宋体"/>
                <w:spacing w:val="-2"/>
                <w:kern w:val="0"/>
                <w:szCs w:val="21"/>
              </w:rPr>
              <w:t>岳阳斯沃德化工有</w:t>
            </w:r>
            <w:r>
              <w:rPr>
                <w:rFonts w:ascii="宋体" w:cs="宋体"/>
                <w:spacing w:val="-88"/>
                <w:kern w:val="0"/>
                <w:szCs w:val="21"/>
              </w:rPr>
              <w:t xml:space="preserve"> </w:t>
            </w:r>
            <w:r>
              <w:rPr>
                <w:rFonts w:ascii="宋体" w:cs="宋体"/>
                <w:kern w:val="0"/>
                <w:szCs w:val="21"/>
              </w:rPr>
              <w:t>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1"/>
              <w:jc w:val="center"/>
              <w:rPr>
                <w:rFonts w:ascii="宋体" w:cs="Times New Roman"/>
                <w:kern w:val="0"/>
                <w:szCs w:val="21"/>
              </w:rPr>
            </w:pPr>
          </w:p>
          <w:p w:rsidR="00B33508" w:rsidRDefault="00C36A39">
            <w:pPr>
              <w:ind w:left="207"/>
              <w:jc w:val="center"/>
              <w:rPr>
                <w:rFonts w:ascii="宋体" w:cs="宋体"/>
                <w:kern w:val="0"/>
                <w:szCs w:val="21"/>
              </w:rPr>
            </w:pPr>
            <w:r>
              <w:rPr>
                <w:rFonts w:ascii="宋体" w:cs="宋体"/>
                <w:kern w:val="0"/>
                <w:szCs w:val="21"/>
              </w:rPr>
              <w:t>聚酰胺切片</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1"/>
              <w:jc w:val="center"/>
              <w:rPr>
                <w:rFonts w:ascii="宋体" w:cs="Times New Roman"/>
                <w:kern w:val="0"/>
                <w:szCs w:val="21"/>
              </w:rPr>
            </w:pPr>
          </w:p>
          <w:p w:rsidR="00B33508" w:rsidRDefault="00C36A39">
            <w:pPr>
              <w:ind w:left="3"/>
              <w:jc w:val="center"/>
              <w:rPr>
                <w:rFonts w:ascii="宋体" w:cs="宋体"/>
                <w:kern w:val="0"/>
                <w:szCs w:val="21"/>
              </w:rPr>
            </w:pPr>
            <w:r>
              <w:rPr>
                <w:rFonts w:ascii="宋体" w:cs="宋体"/>
                <w:kern w:val="0"/>
                <w:szCs w:val="21"/>
              </w:rPr>
              <w:t>醋酸</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135"/>
              <w:jc w:val="center"/>
              <w:rPr>
                <w:rFonts w:ascii="宋体" w:cs="Times New Roman"/>
                <w:kern w:val="0"/>
                <w:szCs w:val="21"/>
              </w:rPr>
            </w:pPr>
            <w:r>
              <w:rPr>
                <w:rFonts w:ascii="宋体"/>
                <w:kern w:val="0"/>
                <w:szCs w:val="21"/>
              </w:rPr>
              <w:t>16950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9"/>
              <w:jc w:val="center"/>
              <w:rPr>
                <w:rFonts w:ascii="宋体" w:cs="Times New Roman"/>
                <w:kern w:val="0"/>
                <w:szCs w:val="21"/>
              </w:rPr>
            </w:pPr>
            <w:r>
              <w:rPr>
                <w:rFonts w:ascii="宋体"/>
                <w:kern w:val="0"/>
                <w:szCs w:val="21"/>
              </w:rPr>
              <w:t>8</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7"/>
              <w:jc w:val="center"/>
              <w:rPr>
                <w:rFonts w:ascii="宋体" w:cs="Times New Roman"/>
                <w:kern w:val="0"/>
                <w:szCs w:val="21"/>
              </w:rPr>
            </w:pPr>
            <w:r>
              <w:rPr>
                <w:rFonts w:ascii="宋体"/>
                <w:kern w:val="0"/>
                <w:szCs w:val="21"/>
              </w:rPr>
              <w:t>40</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1"/>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715"/>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28</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4" w:line="272" w:lineRule="exact"/>
              <w:ind w:left="688" w:right="54" w:hanging="633"/>
              <w:jc w:val="center"/>
              <w:rPr>
                <w:rFonts w:ascii="宋体" w:cs="宋体"/>
                <w:kern w:val="0"/>
                <w:szCs w:val="21"/>
              </w:rPr>
            </w:pPr>
            <w:r>
              <w:rPr>
                <w:rFonts w:ascii="宋体" w:cs="宋体"/>
                <w:spacing w:val="-2"/>
                <w:kern w:val="0"/>
                <w:szCs w:val="21"/>
              </w:rPr>
              <w:t>岳阳乙庚化工有限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1"/>
              <w:jc w:val="center"/>
              <w:rPr>
                <w:rFonts w:ascii="宋体" w:cs="Times New Roman"/>
                <w:kern w:val="0"/>
                <w:szCs w:val="21"/>
              </w:rPr>
            </w:pPr>
          </w:p>
          <w:p w:rsidR="00B33508" w:rsidRDefault="00C36A39">
            <w:pPr>
              <w:ind w:left="415"/>
              <w:jc w:val="center"/>
              <w:rPr>
                <w:rFonts w:ascii="宋体" w:cs="宋体"/>
                <w:kern w:val="0"/>
                <w:szCs w:val="21"/>
              </w:rPr>
            </w:pPr>
            <w:r>
              <w:rPr>
                <w:rFonts w:ascii="宋体" w:cs="宋体"/>
                <w:kern w:val="0"/>
                <w:szCs w:val="21"/>
              </w:rPr>
              <w:t>水玻璃</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1"/>
              <w:jc w:val="center"/>
              <w:rPr>
                <w:rFonts w:ascii="宋体" w:cs="Times New Roman"/>
                <w:kern w:val="0"/>
                <w:szCs w:val="21"/>
              </w:rPr>
            </w:pPr>
          </w:p>
          <w:p w:rsidR="00B33508" w:rsidRDefault="00C36A39">
            <w:pPr>
              <w:ind w:left="291"/>
              <w:jc w:val="center"/>
              <w:rPr>
                <w:rFonts w:ascii="宋体" w:cs="宋体"/>
                <w:kern w:val="0"/>
                <w:szCs w:val="21"/>
              </w:rPr>
            </w:pPr>
            <w:r>
              <w:rPr>
                <w:rFonts w:ascii="宋体" w:cs="宋体"/>
                <w:kern w:val="0"/>
                <w:szCs w:val="21"/>
              </w:rPr>
              <w:t>氢氧化钠</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1"/>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741"/>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29</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4" w:line="272" w:lineRule="exact"/>
              <w:ind w:left="475" w:right="54" w:hanging="420"/>
              <w:jc w:val="center"/>
              <w:rPr>
                <w:rFonts w:ascii="宋体" w:cs="宋体"/>
                <w:kern w:val="0"/>
                <w:szCs w:val="21"/>
              </w:rPr>
            </w:pPr>
            <w:r>
              <w:rPr>
                <w:rFonts w:ascii="宋体" w:cs="宋体"/>
                <w:spacing w:val="-2"/>
                <w:kern w:val="0"/>
                <w:szCs w:val="21"/>
              </w:rPr>
              <w:t>岳阳威索石油化工</w:t>
            </w:r>
            <w:r>
              <w:rPr>
                <w:rFonts w:ascii="宋体" w:cs="宋体"/>
                <w:spacing w:val="-89"/>
                <w:kern w:val="0"/>
                <w:szCs w:val="21"/>
              </w:rPr>
              <w:t xml:space="preserve"> </w:t>
            </w:r>
            <w:r>
              <w:rPr>
                <w:rFonts w:ascii="宋体" w:cs="宋体"/>
                <w:kern w:val="0"/>
                <w:szCs w:val="21"/>
              </w:rPr>
              <w:t>有限公司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2"/>
              <w:jc w:val="center"/>
              <w:rPr>
                <w:rFonts w:ascii="宋体" w:cs="Times New Roman"/>
                <w:kern w:val="0"/>
                <w:szCs w:val="21"/>
              </w:rPr>
            </w:pPr>
          </w:p>
          <w:p w:rsidR="00B33508" w:rsidRDefault="00C36A39">
            <w:pPr>
              <w:ind w:left="207"/>
              <w:jc w:val="center"/>
              <w:rPr>
                <w:rFonts w:ascii="宋体" w:cs="宋体"/>
                <w:kern w:val="0"/>
                <w:szCs w:val="21"/>
              </w:rPr>
            </w:pPr>
            <w:r>
              <w:rPr>
                <w:rFonts w:ascii="宋体" w:cs="宋体"/>
                <w:kern w:val="0"/>
                <w:szCs w:val="21"/>
              </w:rPr>
              <w:t>纳米燃料油</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2"/>
              <w:jc w:val="center"/>
              <w:rPr>
                <w:rFonts w:ascii="宋体" w:cs="Times New Roman"/>
                <w:kern w:val="0"/>
                <w:szCs w:val="21"/>
              </w:rPr>
            </w:pPr>
          </w:p>
          <w:p w:rsidR="00B33508" w:rsidRDefault="00C36A39">
            <w:pPr>
              <w:ind w:left="395"/>
              <w:jc w:val="center"/>
              <w:rPr>
                <w:rFonts w:ascii="宋体" w:cs="宋体"/>
                <w:kern w:val="0"/>
                <w:szCs w:val="21"/>
              </w:rPr>
            </w:pPr>
            <w:r>
              <w:rPr>
                <w:rFonts w:ascii="宋体" w:cs="宋体"/>
                <w:kern w:val="0"/>
                <w:szCs w:val="21"/>
              </w:rPr>
              <w:t>燃料油</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5"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2"/>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720"/>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30</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snapToGrid w:val="0"/>
              <w:ind w:left="690" w:right="57" w:hanging="635"/>
              <w:jc w:val="center"/>
              <w:rPr>
                <w:rFonts w:ascii="宋体" w:cs="宋体"/>
                <w:spacing w:val="-2"/>
                <w:kern w:val="0"/>
                <w:szCs w:val="21"/>
              </w:rPr>
            </w:pPr>
            <w:r>
              <w:rPr>
                <w:rFonts w:ascii="宋体" w:cs="宋体"/>
                <w:spacing w:val="-2"/>
                <w:kern w:val="0"/>
                <w:szCs w:val="21"/>
              </w:rPr>
              <w:t>湖南云峰</w:t>
            </w:r>
          </w:p>
          <w:p w:rsidR="00B33508" w:rsidRDefault="00C36A39">
            <w:pPr>
              <w:snapToGrid w:val="0"/>
              <w:ind w:left="690" w:right="57" w:hanging="635"/>
              <w:jc w:val="center"/>
              <w:rPr>
                <w:rFonts w:ascii="宋体" w:cs="宋体"/>
                <w:kern w:val="0"/>
                <w:szCs w:val="21"/>
              </w:rPr>
            </w:pPr>
            <w:r>
              <w:rPr>
                <w:rFonts w:ascii="宋体" w:cs="宋体"/>
                <w:spacing w:val="-2"/>
                <w:kern w:val="0"/>
                <w:szCs w:val="21"/>
              </w:rPr>
              <w:t>科技有限</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1"/>
              <w:jc w:val="center"/>
              <w:rPr>
                <w:rFonts w:ascii="宋体" w:cs="Times New Roman"/>
                <w:kern w:val="0"/>
                <w:szCs w:val="21"/>
              </w:rPr>
            </w:pPr>
          </w:p>
          <w:p w:rsidR="00B33508" w:rsidRDefault="00C36A39">
            <w:pPr>
              <w:ind w:left="207"/>
              <w:jc w:val="center"/>
              <w:rPr>
                <w:rFonts w:ascii="宋体" w:cs="宋体"/>
                <w:kern w:val="0"/>
                <w:szCs w:val="21"/>
              </w:rPr>
            </w:pPr>
            <w:r>
              <w:rPr>
                <w:rFonts w:ascii="宋体" w:cs="宋体"/>
                <w:kern w:val="0"/>
                <w:szCs w:val="21"/>
              </w:rPr>
              <w:t>焦亚硫酸钠</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1"/>
              <w:jc w:val="center"/>
              <w:rPr>
                <w:rFonts w:ascii="宋体" w:cs="Times New Roman"/>
                <w:kern w:val="0"/>
                <w:szCs w:val="21"/>
              </w:rPr>
            </w:pPr>
          </w:p>
          <w:p w:rsidR="00B33508" w:rsidRDefault="00C36A39">
            <w:pPr>
              <w:ind w:left="183"/>
              <w:jc w:val="center"/>
              <w:rPr>
                <w:rFonts w:ascii="宋体" w:cs="宋体"/>
                <w:kern w:val="0"/>
                <w:szCs w:val="21"/>
              </w:rPr>
            </w:pPr>
            <w:r>
              <w:rPr>
                <w:rFonts w:ascii="宋体" w:cs="宋体"/>
                <w:kern w:val="0"/>
                <w:szCs w:val="21"/>
              </w:rPr>
              <w:t>焦亚硫酸钠</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1"/>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31</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snapToGrid w:val="0"/>
              <w:ind w:left="690" w:right="57" w:hanging="635"/>
              <w:jc w:val="center"/>
              <w:rPr>
                <w:rFonts w:ascii="宋体" w:cs="宋体"/>
                <w:spacing w:val="-2"/>
                <w:kern w:val="0"/>
                <w:szCs w:val="21"/>
              </w:rPr>
            </w:pPr>
            <w:r>
              <w:rPr>
                <w:rFonts w:ascii="宋体" w:cs="宋体"/>
                <w:spacing w:val="-2"/>
                <w:kern w:val="0"/>
                <w:szCs w:val="21"/>
              </w:rPr>
              <w:t>岳阳市山鹰化工</w:t>
            </w:r>
          </w:p>
          <w:p w:rsidR="00B33508" w:rsidRDefault="00C36A39">
            <w:pPr>
              <w:snapToGrid w:val="0"/>
              <w:ind w:left="690" w:right="57" w:hanging="635"/>
              <w:jc w:val="center"/>
              <w:rPr>
                <w:rFonts w:ascii="宋体" w:cs="宋体"/>
                <w:kern w:val="0"/>
                <w:szCs w:val="21"/>
              </w:rPr>
            </w:pPr>
            <w:r>
              <w:rPr>
                <w:rFonts w:ascii="宋体" w:cs="宋体"/>
                <w:spacing w:val="-2"/>
                <w:kern w:val="0"/>
                <w:szCs w:val="21"/>
              </w:rPr>
              <w:t>科 技有限公司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ind w:firstLineChars="100" w:firstLine="210"/>
              <w:rPr>
                <w:rFonts w:ascii="宋体" w:cs="宋体"/>
                <w:kern w:val="0"/>
                <w:szCs w:val="21"/>
              </w:rPr>
            </w:pPr>
            <w:r>
              <w:rPr>
                <w:rFonts w:ascii="宋体" w:cs="宋体"/>
                <w:kern w:val="0"/>
                <w:szCs w:val="21"/>
              </w:rPr>
              <w:t>环氧树脂</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4" w:line="272" w:lineRule="exact"/>
              <w:ind w:left="291" w:right="-4" w:hanging="288"/>
              <w:jc w:val="center"/>
              <w:rPr>
                <w:rFonts w:ascii="宋体" w:cs="宋体"/>
                <w:kern w:val="0"/>
                <w:szCs w:val="21"/>
              </w:rPr>
            </w:pPr>
            <w:r>
              <w:rPr>
                <w:rFonts w:ascii="宋体" w:cs="宋体"/>
                <w:spacing w:val="-10"/>
                <w:kern w:val="0"/>
                <w:szCs w:val="21"/>
              </w:rPr>
              <w:t>甲苯、双酚、苯</w:t>
            </w:r>
            <w:r>
              <w:rPr>
                <w:rFonts w:ascii="宋体" w:cs="宋体"/>
                <w:spacing w:val="-85"/>
                <w:kern w:val="0"/>
                <w:szCs w:val="21"/>
              </w:rPr>
              <w:t xml:space="preserve"> </w:t>
            </w:r>
            <w:proofErr w:type="gramStart"/>
            <w:r>
              <w:rPr>
                <w:rFonts w:ascii="宋体" w:cs="宋体"/>
                <w:kern w:val="0"/>
                <w:szCs w:val="21"/>
              </w:rPr>
              <w:t>酚</w:t>
            </w:r>
            <w:proofErr w:type="gramEnd"/>
            <w:r>
              <w:rPr>
                <w:rFonts w:ascii="宋体" w:cs="宋体"/>
                <w:kern w:val="0"/>
                <w:szCs w:val="21"/>
              </w:rPr>
              <w:t>、烧碱</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1"/>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32</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ind w:left="475"/>
              <w:rPr>
                <w:rFonts w:ascii="宋体" w:cs="宋体"/>
                <w:kern w:val="0"/>
                <w:szCs w:val="21"/>
              </w:rPr>
            </w:pPr>
            <w:r>
              <w:rPr>
                <w:rFonts w:ascii="宋体" w:cs="宋体"/>
                <w:kern w:val="0"/>
                <w:szCs w:val="21"/>
              </w:rPr>
              <w:t>长庆化工</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4" w:line="272" w:lineRule="exact"/>
              <w:ind w:left="207" w:right="-4" w:hanging="204"/>
              <w:jc w:val="center"/>
              <w:rPr>
                <w:rFonts w:ascii="宋体" w:cs="宋体"/>
                <w:kern w:val="0"/>
                <w:szCs w:val="21"/>
              </w:rPr>
            </w:pPr>
            <w:r>
              <w:rPr>
                <w:rFonts w:ascii="宋体" w:cs="宋体"/>
                <w:spacing w:val="-4"/>
                <w:kern w:val="0"/>
                <w:szCs w:val="21"/>
              </w:rPr>
              <w:t>加氢催化剂、重</w:t>
            </w:r>
            <w:r>
              <w:rPr>
                <w:rFonts w:ascii="宋体" w:cs="宋体"/>
                <w:spacing w:val="-86"/>
                <w:kern w:val="0"/>
                <w:szCs w:val="21"/>
              </w:rPr>
              <w:t xml:space="preserve"> </w:t>
            </w:r>
            <w:r>
              <w:rPr>
                <w:rFonts w:ascii="宋体" w:cs="宋体"/>
                <w:kern w:val="0"/>
                <w:szCs w:val="21"/>
              </w:rPr>
              <w:t>整催化剂等</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1"/>
              <w:jc w:val="center"/>
              <w:rPr>
                <w:rFonts w:ascii="宋体" w:cs="Times New Roman"/>
                <w:kern w:val="0"/>
                <w:szCs w:val="21"/>
              </w:rPr>
            </w:pPr>
          </w:p>
          <w:p w:rsidR="00B33508" w:rsidRDefault="00C36A39">
            <w:pPr>
              <w:ind w:left="3" w:right="-4"/>
              <w:jc w:val="center"/>
              <w:rPr>
                <w:rFonts w:ascii="宋体" w:cs="宋体"/>
                <w:kern w:val="0"/>
                <w:szCs w:val="21"/>
              </w:rPr>
            </w:pPr>
            <w:r>
              <w:rPr>
                <w:rFonts w:ascii="宋体" w:cs="宋体"/>
                <w:spacing w:val="-10"/>
                <w:kern w:val="0"/>
                <w:szCs w:val="21"/>
              </w:rPr>
              <w:t>乙酸、氢氧化钠</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1"/>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698"/>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33</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ind w:left="475"/>
              <w:rPr>
                <w:rFonts w:ascii="宋体" w:cs="宋体"/>
                <w:kern w:val="0"/>
                <w:szCs w:val="21"/>
              </w:rPr>
            </w:pPr>
            <w:r>
              <w:rPr>
                <w:rFonts w:ascii="宋体" w:cs="宋体"/>
                <w:kern w:val="0"/>
                <w:szCs w:val="21"/>
              </w:rPr>
              <w:t>万德化工</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B33508">
            <w:pPr>
              <w:jc w:val="center"/>
              <w:rPr>
                <w:rFonts w:ascii="宋体"/>
                <w:kern w:val="0"/>
                <w:szCs w:val="21"/>
              </w:rPr>
            </w:pP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jc w:val="center"/>
              <w:rPr>
                <w:rFonts w:ascii="宋体"/>
                <w:kern w:val="0"/>
                <w:szCs w:val="21"/>
              </w:rPr>
            </w:pP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187"/>
              <w:jc w:val="center"/>
              <w:rPr>
                <w:rFonts w:ascii="宋体" w:cs="Times New Roman"/>
                <w:kern w:val="0"/>
                <w:szCs w:val="21"/>
              </w:rPr>
            </w:pPr>
            <w:r>
              <w:rPr>
                <w:rFonts w:ascii="宋体"/>
                <w:kern w:val="0"/>
                <w:szCs w:val="21"/>
              </w:rPr>
              <w:t>1275</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7"/>
              <w:jc w:val="center"/>
              <w:rPr>
                <w:rFonts w:ascii="宋体" w:cs="Times New Roman"/>
                <w:kern w:val="0"/>
                <w:szCs w:val="21"/>
              </w:rPr>
            </w:pPr>
            <w:r>
              <w:rPr>
                <w:rFonts w:ascii="宋体"/>
                <w:kern w:val="0"/>
                <w:szCs w:val="21"/>
              </w:rPr>
              <w:t>15</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1"/>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833"/>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34</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jc w:val="center"/>
              <w:rPr>
                <w:rFonts w:ascii="宋体" w:cs="宋体"/>
                <w:kern w:val="0"/>
                <w:szCs w:val="21"/>
              </w:rPr>
            </w:pPr>
            <w:r>
              <w:rPr>
                <w:rFonts w:ascii="宋体" w:cs="宋体"/>
                <w:kern w:val="0"/>
                <w:szCs w:val="21"/>
              </w:rPr>
              <w:t>中石化催化剂云溪</w:t>
            </w:r>
          </w:p>
          <w:p w:rsidR="00B33508" w:rsidRDefault="00C36A39">
            <w:pPr>
              <w:spacing w:line="272" w:lineRule="exact"/>
              <w:jc w:val="center"/>
              <w:rPr>
                <w:rFonts w:ascii="宋体" w:cs="宋体"/>
                <w:kern w:val="0"/>
                <w:szCs w:val="21"/>
              </w:rPr>
            </w:pPr>
            <w:r>
              <w:rPr>
                <w:rFonts w:ascii="宋体" w:cs="宋体"/>
                <w:kern w:val="0"/>
                <w:szCs w:val="21"/>
              </w:rPr>
              <w:t>新基地（二期）</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4" w:line="272" w:lineRule="exact"/>
              <w:ind w:left="207" w:right="-4" w:hanging="204"/>
              <w:jc w:val="center"/>
              <w:rPr>
                <w:rFonts w:ascii="宋体" w:cs="宋体"/>
                <w:kern w:val="0"/>
                <w:szCs w:val="21"/>
              </w:rPr>
            </w:pPr>
            <w:r>
              <w:rPr>
                <w:rFonts w:ascii="宋体" w:cs="宋体"/>
                <w:spacing w:val="-4"/>
                <w:kern w:val="0"/>
                <w:szCs w:val="21"/>
              </w:rPr>
              <w:t>加氢催化剂、重</w:t>
            </w:r>
            <w:r>
              <w:rPr>
                <w:rFonts w:ascii="宋体" w:cs="宋体"/>
                <w:spacing w:val="-86"/>
                <w:kern w:val="0"/>
                <w:szCs w:val="21"/>
              </w:rPr>
              <w:t xml:space="preserve"> </w:t>
            </w:r>
            <w:r>
              <w:rPr>
                <w:rFonts w:ascii="宋体" w:cs="宋体"/>
                <w:kern w:val="0"/>
                <w:szCs w:val="21"/>
              </w:rPr>
              <w:t>整催化剂等</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2"/>
              <w:jc w:val="center"/>
              <w:rPr>
                <w:rFonts w:ascii="宋体" w:cs="Times New Roman"/>
                <w:kern w:val="0"/>
                <w:szCs w:val="21"/>
              </w:rPr>
            </w:pPr>
          </w:p>
          <w:p w:rsidR="00B33508" w:rsidRDefault="00C36A39">
            <w:pPr>
              <w:ind w:right="-4"/>
              <w:rPr>
                <w:rFonts w:ascii="宋体" w:cs="宋体"/>
                <w:kern w:val="0"/>
                <w:szCs w:val="21"/>
              </w:rPr>
            </w:pPr>
            <w:r>
              <w:rPr>
                <w:rFonts w:ascii="宋体" w:cs="宋体"/>
                <w:spacing w:val="-10"/>
                <w:kern w:val="0"/>
                <w:szCs w:val="21"/>
              </w:rPr>
              <w:t>乙酸、氢氧化钠</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2"/>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836"/>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35</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4" w:line="272" w:lineRule="exact"/>
              <w:ind w:left="56" w:right="54"/>
              <w:jc w:val="center"/>
              <w:rPr>
                <w:rFonts w:ascii="宋体" w:cs="宋体"/>
                <w:kern w:val="0"/>
                <w:szCs w:val="21"/>
              </w:rPr>
            </w:pPr>
            <w:proofErr w:type="gramStart"/>
            <w:r>
              <w:rPr>
                <w:rFonts w:ascii="宋体" w:cs="宋体"/>
                <w:spacing w:val="-2"/>
                <w:kern w:val="0"/>
                <w:szCs w:val="21"/>
              </w:rPr>
              <w:t>岳阳东方</w:t>
            </w:r>
            <w:proofErr w:type="gramEnd"/>
            <w:r>
              <w:rPr>
                <w:rFonts w:ascii="宋体" w:cs="宋体"/>
                <w:spacing w:val="-2"/>
                <w:kern w:val="0"/>
                <w:szCs w:val="21"/>
              </w:rPr>
              <w:t>雨虹防水</w:t>
            </w:r>
            <w:r>
              <w:rPr>
                <w:rFonts w:ascii="宋体" w:cs="宋体"/>
                <w:spacing w:val="-88"/>
                <w:kern w:val="0"/>
                <w:szCs w:val="21"/>
              </w:rPr>
              <w:t xml:space="preserve"> </w:t>
            </w:r>
            <w:r>
              <w:rPr>
                <w:rFonts w:ascii="宋体" w:cs="宋体"/>
                <w:spacing w:val="-2"/>
                <w:kern w:val="0"/>
                <w:szCs w:val="21"/>
              </w:rPr>
              <w:t>技术有限责任公司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4" w:line="272" w:lineRule="exact"/>
              <w:ind w:left="627" w:right="-4" w:hanging="625"/>
              <w:jc w:val="center"/>
              <w:rPr>
                <w:rFonts w:ascii="宋体" w:cs="宋体"/>
                <w:kern w:val="0"/>
                <w:szCs w:val="21"/>
              </w:rPr>
            </w:pPr>
            <w:r>
              <w:rPr>
                <w:rFonts w:ascii="宋体" w:cs="宋体"/>
                <w:spacing w:val="-4"/>
                <w:kern w:val="0"/>
                <w:szCs w:val="21"/>
              </w:rPr>
              <w:t>防水涂料、减水</w:t>
            </w:r>
            <w:r>
              <w:rPr>
                <w:rFonts w:ascii="宋体" w:cs="宋体"/>
                <w:spacing w:val="-87"/>
                <w:kern w:val="0"/>
                <w:szCs w:val="21"/>
              </w:rPr>
              <w:t xml:space="preserve"> </w:t>
            </w:r>
            <w:r>
              <w:rPr>
                <w:rFonts w:ascii="宋体" w:cs="宋体"/>
                <w:kern w:val="0"/>
                <w:szCs w:val="21"/>
              </w:rPr>
              <w:t>剂</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1"/>
              <w:jc w:val="center"/>
              <w:rPr>
                <w:rFonts w:ascii="宋体" w:cs="Times New Roman"/>
                <w:kern w:val="0"/>
                <w:szCs w:val="21"/>
              </w:rPr>
            </w:pPr>
          </w:p>
          <w:p w:rsidR="00B33508" w:rsidRDefault="00C36A39">
            <w:pPr>
              <w:ind w:left="291"/>
              <w:jc w:val="center"/>
              <w:rPr>
                <w:rFonts w:ascii="宋体" w:cs="宋体"/>
                <w:kern w:val="0"/>
                <w:szCs w:val="21"/>
              </w:rPr>
            </w:pPr>
            <w:r>
              <w:rPr>
                <w:rFonts w:ascii="宋体" w:cs="宋体"/>
                <w:kern w:val="0"/>
                <w:szCs w:val="21"/>
              </w:rPr>
              <w:t>氢氧化钠</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11"/>
              <w:jc w:val="center"/>
              <w:rPr>
                <w:rFonts w:ascii="宋体" w:cs="Times New Roman"/>
                <w:kern w:val="0"/>
                <w:szCs w:val="21"/>
              </w:rPr>
            </w:pPr>
            <w:r>
              <w:rPr>
                <w:rFonts w:ascii="宋体"/>
                <w:kern w:val="0"/>
                <w:szCs w:val="21"/>
              </w:rPr>
              <w:t>0.00086</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8"/>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4"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1"/>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B33508">
            <w:pPr>
              <w:spacing w:before="4"/>
              <w:jc w:val="center"/>
              <w:rPr>
                <w:rFonts w:ascii="宋体" w:cs="Times New Roman"/>
                <w:kern w:val="0"/>
                <w:szCs w:val="21"/>
              </w:rPr>
            </w:pPr>
          </w:p>
          <w:p w:rsidR="00B33508" w:rsidRDefault="00C36A39">
            <w:pPr>
              <w:ind w:left="4" w:right="-5"/>
              <w:jc w:val="center"/>
              <w:rPr>
                <w:rFonts w:ascii="宋体" w:cs="Times New Roman"/>
                <w:kern w:val="0"/>
                <w:szCs w:val="21"/>
              </w:rPr>
            </w:pPr>
            <w:r>
              <w:rPr>
                <w:rFonts w:ascii="宋体"/>
                <w:kern w:val="0"/>
                <w:szCs w:val="21"/>
              </w:rPr>
              <w:t>36</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0" w:line="272" w:lineRule="exact"/>
              <w:ind w:left="688" w:right="54" w:hanging="633"/>
              <w:jc w:val="center"/>
              <w:rPr>
                <w:rFonts w:ascii="宋体" w:cs="宋体"/>
                <w:kern w:val="0"/>
                <w:szCs w:val="21"/>
              </w:rPr>
            </w:pPr>
            <w:r>
              <w:rPr>
                <w:rFonts w:ascii="宋体" w:cs="宋体"/>
                <w:spacing w:val="-2"/>
                <w:kern w:val="0"/>
                <w:szCs w:val="21"/>
              </w:rPr>
              <w:t>湖南金溪化工有限</w:t>
            </w:r>
            <w:r>
              <w:rPr>
                <w:rFonts w:ascii="宋体" w:cs="宋体"/>
                <w:spacing w:val="-88"/>
                <w:kern w:val="0"/>
                <w:szCs w:val="21"/>
              </w:rPr>
              <w:t xml:space="preserve"> </w:t>
            </w:r>
            <w:r>
              <w:rPr>
                <w:rFonts w:ascii="宋体" w:cs="宋体"/>
                <w:kern w:val="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8" w:lineRule="exact"/>
              <w:ind w:left="3" w:right="-4" w:firstLine="28"/>
              <w:jc w:val="center"/>
              <w:rPr>
                <w:rFonts w:ascii="宋体" w:cs="Times New Roman"/>
                <w:kern w:val="0"/>
                <w:szCs w:val="21"/>
              </w:rPr>
            </w:pPr>
            <w:r>
              <w:rPr>
                <w:rFonts w:ascii="宋体" w:cs="Times New Roman"/>
                <w:kern w:val="0"/>
                <w:szCs w:val="21"/>
              </w:rPr>
              <w:t>2-</w:t>
            </w:r>
            <w:r>
              <w:rPr>
                <w:rFonts w:ascii="宋体" w:cs="宋体"/>
                <w:kern w:val="0"/>
                <w:szCs w:val="21"/>
              </w:rPr>
              <w:t>乙基蒽醌、</w:t>
            </w:r>
            <w:r>
              <w:rPr>
                <w:rFonts w:ascii="宋体" w:cs="Times New Roman"/>
                <w:kern w:val="0"/>
                <w:szCs w:val="21"/>
              </w:rPr>
              <w:t>2-</w:t>
            </w:r>
          </w:p>
          <w:p w:rsidR="00B33508" w:rsidRDefault="00C36A39">
            <w:pPr>
              <w:spacing w:before="18" w:line="272" w:lineRule="exact"/>
              <w:ind w:left="414" w:right="-4" w:hanging="412"/>
              <w:jc w:val="center"/>
              <w:rPr>
                <w:rFonts w:ascii="宋体" w:cs="宋体"/>
                <w:kern w:val="0"/>
                <w:szCs w:val="21"/>
              </w:rPr>
            </w:pPr>
            <w:proofErr w:type="gramStart"/>
            <w:r>
              <w:rPr>
                <w:rFonts w:ascii="宋体" w:cs="宋体"/>
                <w:spacing w:val="-4"/>
                <w:kern w:val="0"/>
                <w:szCs w:val="21"/>
              </w:rPr>
              <w:t>叔戊基蒽醌</w:t>
            </w:r>
            <w:proofErr w:type="gramEnd"/>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0" w:line="272" w:lineRule="exact"/>
              <w:ind w:left="3" w:right="-4"/>
              <w:jc w:val="center"/>
              <w:rPr>
                <w:rFonts w:ascii="宋体" w:cs="宋体"/>
                <w:kern w:val="0"/>
                <w:szCs w:val="21"/>
              </w:rPr>
            </w:pPr>
            <w:r>
              <w:rPr>
                <w:rFonts w:ascii="宋体" w:cs="宋体"/>
                <w:spacing w:val="-10"/>
                <w:kern w:val="0"/>
                <w:szCs w:val="21"/>
              </w:rPr>
              <w:t>甲苯、乙苯、氯</w:t>
            </w:r>
            <w:r>
              <w:rPr>
                <w:rFonts w:ascii="宋体" w:cs="宋体"/>
                <w:spacing w:val="-85"/>
                <w:kern w:val="0"/>
                <w:szCs w:val="21"/>
              </w:rPr>
              <w:t xml:space="preserve"> </w:t>
            </w:r>
            <w:r>
              <w:rPr>
                <w:rFonts w:ascii="宋体" w:cs="宋体"/>
                <w:spacing w:val="-10"/>
                <w:kern w:val="0"/>
                <w:szCs w:val="21"/>
              </w:rPr>
              <w:t>本、发烟硫酸等</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4"/>
              <w:jc w:val="center"/>
              <w:rPr>
                <w:rFonts w:ascii="宋体" w:cs="Times New Roman"/>
                <w:kern w:val="0"/>
                <w:szCs w:val="21"/>
              </w:rPr>
            </w:pPr>
          </w:p>
          <w:p w:rsidR="00B33508" w:rsidRDefault="00C36A39">
            <w:pPr>
              <w:ind w:left="187"/>
              <w:jc w:val="center"/>
              <w:rPr>
                <w:rFonts w:ascii="宋体" w:cs="Times New Roman"/>
                <w:kern w:val="0"/>
                <w:szCs w:val="21"/>
              </w:rPr>
            </w:pPr>
            <w:r>
              <w:rPr>
                <w:rFonts w:ascii="宋体"/>
                <w:kern w:val="0"/>
                <w:szCs w:val="21"/>
              </w:rPr>
              <w:t>4129</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4"/>
              <w:jc w:val="center"/>
              <w:rPr>
                <w:rFonts w:ascii="宋体" w:cs="Times New Roman"/>
                <w:kern w:val="0"/>
                <w:szCs w:val="21"/>
              </w:rPr>
            </w:pPr>
          </w:p>
          <w:p w:rsidR="00B33508" w:rsidRDefault="00C36A39">
            <w:pPr>
              <w:ind w:left="343"/>
              <w:jc w:val="center"/>
              <w:rPr>
                <w:rFonts w:ascii="宋体" w:cs="Times New Roman"/>
                <w:kern w:val="0"/>
                <w:szCs w:val="21"/>
              </w:rPr>
            </w:pPr>
            <w:r>
              <w:rPr>
                <w:rFonts w:ascii="宋体"/>
                <w:kern w:val="0"/>
                <w:szCs w:val="21"/>
              </w:rPr>
              <w:t>5760</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4"/>
              <w:jc w:val="center"/>
              <w:rPr>
                <w:rFonts w:ascii="宋体" w:cs="Times New Roman"/>
                <w:kern w:val="0"/>
                <w:szCs w:val="21"/>
              </w:rPr>
            </w:pPr>
          </w:p>
          <w:p w:rsidR="00B33508" w:rsidRDefault="00C36A39">
            <w:pPr>
              <w:ind w:left="2"/>
              <w:jc w:val="center"/>
              <w:rPr>
                <w:rFonts w:ascii="宋体" w:cs="Times New Roman"/>
                <w:kern w:val="0"/>
                <w:szCs w:val="21"/>
              </w:rPr>
            </w:pPr>
            <w:r>
              <w:rPr>
                <w:rFonts w:ascii="宋体"/>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0"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B33508">
            <w:pPr>
              <w:spacing w:before="9"/>
              <w:jc w:val="center"/>
              <w:rPr>
                <w:rFonts w:ascii="宋体" w:cs="Times New Roman"/>
                <w:kern w:val="0"/>
                <w:szCs w:val="21"/>
              </w:rPr>
            </w:pPr>
          </w:p>
          <w:p w:rsidR="00B33508" w:rsidRDefault="00C36A39">
            <w:pPr>
              <w:ind w:left="144"/>
              <w:jc w:val="center"/>
              <w:rPr>
                <w:rFonts w:ascii="宋体" w:cs="宋体"/>
                <w:kern w:val="0"/>
                <w:szCs w:val="21"/>
              </w:rPr>
            </w:pPr>
            <w:r>
              <w:rPr>
                <w:rFonts w:ascii="宋体" w:cs="宋体"/>
                <w:kern w:val="0"/>
                <w:szCs w:val="21"/>
              </w:rPr>
              <w:t>否</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C36A39">
            <w:pPr>
              <w:spacing w:before="4"/>
              <w:jc w:val="center"/>
              <w:rPr>
                <w:rFonts w:ascii="宋体" w:cs="Times New Roman"/>
                <w:kern w:val="0"/>
                <w:szCs w:val="21"/>
              </w:rPr>
            </w:pPr>
            <w:r>
              <w:rPr>
                <w:rFonts w:ascii="宋体" w:cs="Times New Roman" w:hint="eastAsia"/>
                <w:kern w:val="0"/>
                <w:szCs w:val="21"/>
              </w:rPr>
              <w:t>37</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contextualSpacing/>
              <w:jc w:val="center"/>
              <w:rPr>
                <w:rFonts w:ascii="宋体"/>
                <w:color w:val="000000"/>
                <w:szCs w:val="21"/>
              </w:rPr>
            </w:pPr>
            <w:r>
              <w:rPr>
                <w:rFonts w:ascii="宋体" w:hint="eastAsia"/>
                <w:color w:val="000000"/>
                <w:szCs w:val="21"/>
              </w:rPr>
              <w:t>岳阳嘉欣石化有限</w:t>
            </w:r>
            <w:r>
              <w:rPr>
                <w:rFonts w:ascii="宋体"/>
                <w:color w:val="000000"/>
                <w:szCs w:val="21"/>
              </w:rPr>
              <w:t>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contextualSpacing/>
              <w:jc w:val="center"/>
              <w:rPr>
                <w:rFonts w:ascii="宋体"/>
                <w:color w:val="000000"/>
                <w:szCs w:val="21"/>
              </w:rPr>
            </w:pPr>
            <w:r>
              <w:rPr>
                <w:rFonts w:ascii="宋体" w:hint="eastAsia"/>
                <w:color w:val="000000"/>
                <w:szCs w:val="21"/>
              </w:rPr>
              <w:t>高辛烷值汽油</w:t>
            </w:r>
          </w:p>
          <w:p w:rsidR="00B33508" w:rsidRDefault="00C36A39">
            <w:pPr>
              <w:contextualSpacing/>
              <w:jc w:val="center"/>
              <w:rPr>
                <w:rFonts w:ascii="宋体"/>
                <w:color w:val="000000"/>
                <w:szCs w:val="21"/>
              </w:rPr>
            </w:pPr>
            <w:r>
              <w:rPr>
                <w:rFonts w:ascii="宋体" w:hint="eastAsia"/>
                <w:color w:val="000000"/>
                <w:szCs w:val="21"/>
              </w:rPr>
              <w:t>6#溶剂油</w:t>
            </w:r>
          </w:p>
          <w:p w:rsidR="00B33508" w:rsidRDefault="00C36A39">
            <w:pPr>
              <w:contextualSpacing/>
              <w:jc w:val="center"/>
              <w:rPr>
                <w:rFonts w:ascii="宋体"/>
                <w:color w:val="000000"/>
                <w:szCs w:val="21"/>
              </w:rPr>
            </w:pPr>
            <w:r>
              <w:rPr>
                <w:rFonts w:ascii="宋体" w:hint="eastAsia"/>
                <w:color w:val="000000"/>
                <w:szCs w:val="21"/>
              </w:rPr>
              <w:t>正已烷</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130" w:line="272" w:lineRule="exact"/>
              <w:ind w:left="3" w:right="-4"/>
              <w:jc w:val="center"/>
              <w:rPr>
                <w:rFonts w:ascii="宋体" w:cs="宋体"/>
                <w:spacing w:val="-10"/>
                <w:kern w:val="0"/>
                <w:szCs w:val="21"/>
              </w:rPr>
            </w:pPr>
            <w:r>
              <w:rPr>
                <w:rFonts w:ascii="宋体" w:cs="宋体" w:hint="eastAsia"/>
                <w:spacing w:val="-10"/>
                <w:kern w:val="0"/>
                <w:szCs w:val="21"/>
              </w:rPr>
              <w:t>石脑油等</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4"/>
              <w:jc w:val="center"/>
              <w:rPr>
                <w:rFonts w:ascii="宋体" w:cs="Times New Roman"/>
                <w:kern w:val="0"/>
                <w:szCs w:val="21"/>
              </w:rPr>
            </w:pPr>
            <w:r>
              <w:rPr>
                <w:rFonts w:ascii="宋体" w:cs="Times New Roman" w:hint="eastAsia"/>
                <w:kern w:val="0"/>
                <w:szCs w:val="21"/>
              </w:rPr>
              <w:t>30</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4"/>
              <w:jc w:val="center"/>
              <w:rPr>
                <w:rFonts w:ascii="宋体" w:cs="Times New Roman"/>
                <w:kern w:val="0"/>
                <w:szCs w:val="21"/>
              </w:rPr>
            </w:pPr>
            <w:r>
              <w:rPr>
                <w:rFonts w:ascii="宋体" w:cs="Times New Roman" w:hint="eastAsia"/>
                <w:kern w:val="0"/>
                <w:szCs w:val="21"/>
              </w:rPr>
              <w:t>/</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4"/>
              <w:jc w:val="center"/>
              <w:rPr>
                <w:rFonts w:ascii="宋体" w:cs="Times New Roman"/>
                <w:kern w:val="0"/>
                <w:szCs w:val="21"/>
              </w:rPr>
            </w:pPr>
            <w:r>
              <w:rPr>
                <w:rFonts w:ascii="宋体" w:cs="Times New Roman" w:hint="eastAsia"/>
                <w:kern w:val="0"/>
                <w:szCs w:val="21"/>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0"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C36A39">
            <w:pPr>
              <w:spacing w:before="9"/>
              <w:jc w:val="center"/>
              <w:rPr>
                <w:rFonts w:ascii="宋体" w:cs="Times New Roman"/>
                <w:kern w:val="0"/>
                <w:szCs w:val="21"/>
              </w:rPr>
            </w:pPr>
            <w:r>
              <w:rPr>
                <w:rFonts w:ascii="宋体" w:cs="宋体"/>
                <w:kern w:val="0"/>
                <w:szCs w:val="21"/>
              </w:rPr>
              <w:t>是</w:t>
            </w:r>
          </w:p>
        </w:tc>
      </w:tr>
      <w:tr w:rsidR="00B33508">
        <w:trPr>
          <w:trHeight w:hRule="exact" w:val="832"/>
        </w:trPr>
        <w:tc>
          <w:tcPr>
            <w:tcW w:w="472" w:type="dxa"/>
            <w:tcBorders>
              <w:top w:val="single" w:sz="4" w:space="0" w:color="000000"/>
              <w:left w:val="single" w:sz="10" w:space="0" w:color="000000"/>
              <w:bottom w:val="single" w:sz="4" w:space="0" w:color="000000"/>
              <w:right w:val="single" w:sz="4" w:space="0" w:color="000000"/>
            </w:tcBorders>
            <w:vAlign w:val="center"/>
          </w:tcPr>
          <w:p w:rsidR="00B33508" w:rsidRDefault="00C36A39">
            <w:pPr>
              <w:spacing w:before="4"/>
              <w:jc w:val="center"/>
              <w:rPr>
                <w:rFonts w:ascii="宋体" w:cs="Times New Roman"/>
                <w:kern w:val="0"/>
                <w:szCs w:val="21"/>
              </w:rPr>
            </w:pPr>
            <w:r>
              <w:rPr>
                <w:rFonts w:ascii="宋体" w:cs="Times New Roman" w:hint="eastAsia"/>
                <w:kern w:val="0"/>
                <w:szCs w:val="21"/>
              </w:rPr>
              <w:t>38</w:t>
            </w:r>
          </w:p>
        </w:tc>
        <w:tc>
          <w:tcPr>
            <w:tcW w:w="1809" w:type="dxa"/>
            <w:tcBorders>
              <w:top w:val="single" w:sz="4" w:space="0" w:color="000000"/>
              <w:left w:val="single" w:sz="4" w:space="0" w:color="000000"/>
              <w:bottom w:val="single" w:sz="4" w:space="0" w:color="000000"/>
              <w:right w:val="single" w:sz="4" w:space="0" w:color="000000"/>
            </w:tcBorders>
            <w:vAlign w:val="center"/>
          </w:tcPr>
          <w:p w:rsidR="00B33508" w:rsidRDefault="00C36A39">
            <w:pPr>
              <w:contextualSpacing/>
              <w:jc w:val="center"/>
              <w:rPr>
                <w:rFonts w:ascii="宋体"/>
                <w:color w:val="000000"/>
                <w:szCs w:val="21"/>
              </w:rPr>
            </w:pPr>
            <w:r>
              <w:rPr>
                <w:rFonts w:ascii="Times New Roman" w:hAnsi="Times New Roman" w:hint="eastAsia"/>
              </w:rPr>
              <w:t>岳阳市康利医药化工有限公司</w:t>
            </w:r>
          </w:p>
        </w:tc>
        <w:tc>
          <w:tcPr>
            <w:tcW w:w="1477" w:type="dxa"/>
            <w:tcBorders>
              <w:top w:val="single" w:sz="4" w:space="0" w:color="000000"/>
              <w:left w:val="single" w:sz="4" w:space="0" w:color="000000"/>
              <w:bottom w:val="single" w:sz="4" w:space="0" w:color="000000"/>
              <w:right w:val="single" w:sz="4" w:space="0" w:color="000000"/>
            </w:tcBorders>
            <w:vAlign w:val="center"/>
          </w:tcPr>
          <w:p w:rsidR="00B33508" w:rsidRDefault="00C36A39">
            <w:pPr>
              <w:contextualSpacing/>
              <w:jc w:val="center"/>
              <w:rPr>
                <w:rFonts w:ascii="宋体"/>
                <w:color w:val="000000"/>
                <w:szCs w:val="21"/>
              </w:rPr>
            </w:pPr>
            <w:r>
              <w:rPr>
                <w:rFonts w:ascii="Times New Roman" w:hAnsi="Times New Roman"/>
              </w:rPr>
              <w:t>5-</w:t>
            </w:r>
            <w:r>
              <w:rPr>
                <w:rFonts w:ascii="Times New Roman" w:hAnsi="Times New Roman"/>
              </w:rPr>
              <w:t>溴</w:t>
            </w:r>
            <w:r>
              <w:rPr>
                <w:rFonts w:ascii="Times New Roman" w:hAnsi="Times New Roman"/>
              </w:rPr>
              <w:t>-7</w:t>
            </w:r>
            <w:r>
              <w:rPr>
                <w:rFonts w:ascii="Times New Roman" w:hAnsi="Times New Roman"/>
              </w:rPr>
              <w:t>氮杂吲哚、环丙</w:t>
            </w:r>
            <w:proofErr w:type="gramStart"/>
            <w:r>
              <w:rPr>
                <w:rFonts w:ascii="Times New Roman" w:hAnsi="Times New Roman"/>
              </w:rPr>
              <w:t>磺</w:t>
            </w:r>
            <w:proofErr w:type="gramEnd"/>
            <w:r>
              <w:rPr>
                <w:rFonts w:ascii="Times New Roman" w:hAnsi="Times New Roman"/>
              </w:rPr>
              <w:t>酰胺</w:t>
            </w:r>
          </w:p>
        </w:tc>
        <w:tc>
          <w:tcPr>
            <w:tcW w:w="1432" w:type="dxa"/>
            <w:tcBorders>
              <w:top w:val="single" w:sz="4" w:space="0" w:color="000000"/>
              <w:left w:val="single" w:sz="4" w:space="0" w:color="000000"/>
              <w:bottom w:val="single" w:sz="4" w:space="0" w:color="000000"/>
              <w:right w:val="single" w:sz="4" w:space="0" w:color="000000"/>
            </w:tcBorders>
            <w:vAlign w:val="center"/>
          </w:tcPr>
          <w:p w:rsidR="00B33508" w:rsidRDefault="00C36A39">
            <w:pPr>
              <w:ind w:left="120"/>
              <w:jc w:val="center"/>
              <w:rPr>
                <w:u w:val="single"/>
              </w:rPr>
            </w:pPr>
            <w:r>
              <w:rPr>
                <w:rFonts w:hint="eastAsia"/>
                <w:kern w:val="0"/>
                <w:szCs w:val="21"/>
                <w:u w:val="single"/>
              </w:rPr>
              <w:t>盐酸、硫酸、</w:t>
            </w:r>
            <w:r>
              <w:rPr>
                <w:rFonts w:cs="宋体" w:hint="eastAsia"/>
                <w:u w:val="single"/>
              </w:rPr>
              <w:t>氢氧化钠、</w:t>
            </w:r>
            <w:r>
              <w:rPr>
                <w:kern w:val="0"/>
                <w:szCs w:val="21"/>
                <w:u w:val="single"/>
              </w:rPr>
              <w:t>二氯甲烷</w:t>
            </w:r>
            <w:r>
              <w:rPr>
                <w:rFonts w:hint="eastAsia"/>
                <w:kern w:val="0"/>
                <w:szCs w:val="21"/>
                <w:u w:val="single"/>
              </w:rPr>
              <w:t>等</w:t>
            </w:r>
          </w:p>
        </w:tc>
        <w:tc>
          <w:tcPr>
            <w:tcW w:w="805"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4"/>
              <w:jc w:val="center"/>
              <w:rPr>
                <w:rFonts w:ascii="宋体" w:cs="Times New Roman"/>
                <w:kern w:val="0"/>
                <w:szCs w:val="21"/>
              </w:rPr>
            </w:pPr>
            <w:r>
              <w:rPr>
                <w:rFonts w:ascii="宋体" w:cs="Times New Roman" w:hint="eastAsia"/>
                <w:kern w:val="0"/>
                <w:szCs w:val="21"/>
              </w:rPr>
              <w:t>1929</w:t>
            </w:r>
          </w:p>
        </w:tc>
        <w:tc>
          <w:tcPr>
            <w:tcW w:w="1116"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before="4"/>
              <w:jc w:val="center"/>
              <w:rPr>
                <w:rFonts w:ascii="宋体" w:cs="Times New Roman"/>
                <w:kern w:val="0"/>
                <w:szCs w:val="21"/>
              </w:rPr>
            </w:pPr>
            <w:r>
              <w:rPr>
                <w:rFonts w:ascii="宋体" w:cs="Times New Roman" w:hint="eastAsia"/>
                <w:kern w:val="0"/>
                <w:szCs w:val="21"/>
              </w:rPr>
              <w:t>1200</w:t>
            </w:r>
          </w:p>
        </w:tc>
        <w:tc>
          <w:tcPr>
            <w:tcW w:w="544" w:type="dxa"/>
            <w:tcBorders>
              <w:top w:val="single" w:sz="4" w:space="0" w:color="000000"/>
              <w:left w:val="single" w:sz="4" w:space="0" w:color="000000"/>
              <w:bottom w:val="single" w:sz="4" w:space="0" w:color="000000"/>
              <w:right w:val="single" w:sz="4" w:space="0" w:color="000000"/>
            </w:tcBorders>
            <w:vAlign w:val="center"/>
          </w:tcPr>
          <w:p w:rsidR="00B33508" w:rsidRDefault="00B33508">
            <w:pPr>
              <w:spacing w:before="4"/>
              <w:jc w:val="center"/>
              <w:rPr>
                <w:rFonts w:ascii="宋体" w:cs="Times New Roman"/>
                <w:kern w:val="0"/>
                <w:szCs w:val="21"/>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33508" w:rsidRDefault="00C36A39">
            <w:pPr>
              <w:spacing w:line="240" w:lineRule="exact"/>
              <w:ind w:left="99"/>
              <w:jc w:val="center"/>
              <w:rPr>
                <w:rFonts w:ascii="宋体" w:cs="宋体"/>
                <w:kern w:val="0"/>
                <w:szCs w:val="21"/>
              </w:rPr>
            </w:pPr>
            <w:proofErr w:type="gramStart"/>
            <w:r>
              <w:rPr>
                <w:rFonts w:ascii="宋体" w:cs="宋体"/>
                <w:kern w:val="0"/>
                <w:szCs w:val="21"/>
              </w:rPr>
              <w:t>已环</w:t>
            </w:r>
            <w:proofErr w:type="gramEnd"/>
            <w:r>
              <w:rPr>
                <w:rFonts w:ascii="宋体" w:cs="宋体"/>
                <w:kern w:val="0"/>
                <w:szCs w:val="21"/>
              </w:rPr>
              <w:t xml:space="preserve"> 评</w:t>
            </w:r>
          </w:p>
        </w:tc>
        <w:tc>
          <w:tcPr>
            <w:tcW w:w="530" w:type="dxa"/>
            <w:tcBorders>
              <w:top w:val="single" w:sz="4" w:space="0" w:color="000000"/>
              <w:left w:val="single" w:sz="4" w:space="0" w:color="000000"/>
              <w:bottom w:val="single" w:sz="4" w:space="0" w:color="000000"/>
              <w:right w:val="single" w:sz="4" w:space="0" w:color="000000"/>
            </w:tcBorders>
            <w:vAlign w:val="center"/>
          </w:tcPr>
          <w:p w:rsidR="00B33508" w:rsidRDefault="00C36A39">
            <w:pPr>
              <w:jc w:val="center"/>
              <w:rPr>
                <w:rFonts w:ascii="宋体" w:cs="宋体"/>
                <w:kern w:val="0"/>
                <w:szCs w:val="21"/>
              </w:rPr>
            </w:pPr>
            <w:r>
              <w:rPr>
                <w:rFonts w:ascii="宋体" w:cs="宋体"/>
                <w:kern w:val="0"/>
                <w:szCs w:val="21"/>
              </w:rPr>
              <w:t>是</w:t>
            </w:r>
          </w:p>
        </w:tc>
        <w:tc>
          <w:tcPr>
            <w:tcW w:w="520" w:type="dxa"/>
            <w:tcBorders>
              <w:top w:val="single" w:sz="4" w:space="0" w:color="000000"/>
              <w:left w:val="single" w:sz="4" w:space="0" w:color="000000"/>
              <w:bottom w:val="single" w:sz="4" w:space="0" w:color="000000"/>
              <w:right w:val="single" w:sz="10" w:space="0" w:color="000000"/>
            </w:tcBorders>
            <w:vAlign w:val="center"/>
          </w:tcPr>
          <w:p w:rsidR="00B33508" w:rsidRDefault="00C36A39">
            <w:pPr>
              <w:spacing w:before="9"/>
              <w:jc w:val="center"/>
              <w:rPr>
                <w:rFonts w:ascii="宋体" w:cs="宋体"/>
                <w:kern w:val="0"/>
                <w:szCs w:val="21"/>
              </w:rPr>
            </w:pPr>
            <w:r>
              <w:rPr>
                <w:rFonts w:ascii="宋体" w:cs="宋体" w:hint="eastAsia"/>
                <w:kern w:val="0"/>
                <w:szCs w:val="21"/>
              </w:rPr>
              <w:t>否</w:t>
            </w:r>
          </w:p>
        </w:tc>
      </w:tr>
      <w:tr w:rsidR="00B33508">
        <w:trPr>
          <w:trHeight w:hRule="exact" w:val="549"/>
        </w:trPr>
        <w:tc>
          <w:tcPr>
            <w:tcW w:w="5190" w:type="dxa"/>
            <w:gridSpan w:val="4"/>
            <w:tcBorders>
              <w:top w:val="single" w:sz="4" w:space="0" w:color="000000"/>
              <w:left w:val="single" w:sz="10" w:space="0" w:color="000000"/>
              <w:bottom w:val="single" w:sz="10" w:space="0" w:color="000000"/>
              <w:right w:val="single" w:sz="4" w:space="0" w:color="000000"/>
            </w:tcBorders>
            <w:vAlign w:val="center"/>
          </w:tcPr>
          <w:p w:rsidR="00B33508" w:rsidRDefault="00C36A39">
            <w:pPr>
              <w:spacing w:line="242" w:lineRule="exact"/>
              <w:ind w:left="3"/>
              <w:jc w:val="center"/>
              <w:rPr>
                <w:rFonts w:ascii="宋体" w:cs="宋体"/>
                <w:kern w:val="0"/>
                <w:szCs w:val="21"/>
              </w:rPr>
            </w:pPr>
            <w:r>
              <w:rPr>
                <w:rFonts w:ascii="宋体" w:cs="宋体"/>
                <w:kern w:val="0"/>
                <w:szCs w:val="21"/>
              </w:rPr>
              <w:t>合计</w:t>
            </w:r>
          </w:p>
        </w:tc>
        <w:tc>
          <w:tcPr>
            <w:tcW w:w="805" w:type="dxa"/>
            <w:tcBorders>
              <w:top w:val="single" w:sz="4" w:space="0" w:color="000000"/>
              <w:left w:val="single" w:sz="4" w:space="0" w:color="000000"/>
              <w:bottom w:val="single" w:sz="10" w:space="0" w:color="000000"/>
              <w:right w:val="single" w:sz="4" w:space="0" w:color="000000"/>
            </w:tcBorders>
            <w:vAlign w:val="center"/>
          </w:tcPr>
          <w:p w:rsidR="00B33508" w:rsidRDefault="00C36A39">
            <w:pPr>
              <w:spacing w:before="8"/>
              <w:ind w:left="3"/>
              <w:jc w:val="center"/>
              <w:rPr>
                <w:rFonts w:ascii="宋体" w:cs="Times New Roman"/>
                <w:kern w:val="0"/>
                <w:szCs w:val="21"/>
              </w:rPr>
            </w:pPr>
            <w:r>
              <w:rPr>
                <w:rFonts w:ascii="宋体"/>
                <w:kern w:val="0"/>
                <w:szCs w:val="21"/>
              </w:rPr>
              <w:t>45</w:t>
            </w:r>
            <w:r>
              <w:rPr>
                <w:rFonts w:ascii="宋体" w:hint="eastAsia"/>
                <w:kern w:val="0"/>
                <w:szCs w:val="21"/>
              </w:rPr>
              <w:t>4</w:t>
            </w:r>
            <w:r>
              <w:rPr>
                <w:rFonts w:ascii="宋体"/>
                <w:kern w:val="0"/>
                <w:szCs w:val="21"/>
              </w:rPr>
              <w:t>4</w:t>
            </w:r>
            <w:r>
              <w:rPr>
                <w:rFonts w:ascii="宋体" w:hint="eastAsia"/>
                <w:kern w:val="0"/>
                <w:szCs w:val="21"/>
              </w:rPr>
              <w:t>00</w:t>
            </w:r>
            <w:r>
              <w:rPr>
                <w:rFonts w:ascii="宋体"/>
                <w:kern w:val="0"/>
                <w:szCs w:val="21"/>
              </w:rPr>
              <w:t>.</w:t>
            </w:r>
          </w:p>
        </w:tc>
        <w:tc>
          <w:tcPr>
            <w:tcW w:w="1116" w:type="dxa"/>
            <w:tcBorders>
              <w:top w:val="single" w:sz="4" w:space="0" w:color="000000"/>
              <w:left w:val="single" w:sz="4" w:space="0" w:color="000000"/>
              <w:bottom w:val="single" w:sz="10" w:space="0" w:color="000000"/>
              <w:right w:val="single" w:sz="4" w:space="0" w:color="000000"/>
            </w:tcBorders>
            <w:vAlign w:val="center"/>
          </w:tcPr>
          <w:p w:rsidR="00B33508" w:rsidRDefault="00C36A39">
            <w:pPr>
              <w:spacing w:before="8"/>
              <w:ind w:left="3" w:right="-6"/>
              <w:jc w:val="center"/>
              <w:rPr>
                <w:rFonts w:ascii="宋体" w:cs="Times New Roman"/>
                <w:kern w:val="0"/>
                <w:szCs w:val="21"/>
              </w:rPr>
            </w:pPr>
            <w:r>
              <w:rPr>
                <w:rFonts w:ascii="宋体"/>
                <w:kern w:val="0"/>
                <w:szCs w:val="21"/>
              </w:rPr>
              <w:t>3</w:t>
            </w:r>
            <w:r>
              <w:rPr>
                <w:rFonts w:ascii="宋体" w:hint="eastAsia"/>
                <w:kern w:val="0"/>
                <w:szCs w:val="21"/>
              </w:rPr>
              <w:t>29</w:t>
            </w:r>
            <w:r>
              <w:rPr>
                <w:rFonts w:ascii="宋体"/>
                <w:kern w:val="0"/>
                <w:szCs w:val="21"/>
              </w:rPr>
              <w:t>22.76</w:t>
            </w:r>
          </w:p>
        </w:tc>
        <w:tc>
          <w:tcPr>
            <w:tcW w:w="544" w:type="dxa"/>
            <w:tcBorders>
              <w:top w:val="single" w:sz="4" w:space="0" w:color="000000"/>
              <w:left w:val="single" w:sz="4" w:space="0" w:color="000000"/>
              <w:bottom w:val="single" w:sz="10" w:space="0" w:color="000000"/>
              <w:right w:val="single" w:sz="4" w:space="0" w:color="000000"/>
            </w:tcBorders>
            <w:vAlign w:val="center"/>
          </w:tcPr>
          <w:p w:rsidR="00B33508" w:rsidRDefault="00B33508">
            <w:pPr>
              <w:ind w:left="120"/>
              <w:jc w:val="center"/>
              <w:rPr>
                <w:kern w:val="0"/>
                <w:szCs w:val="21"/>
                <w:u w:val="single"/>
              </w:rPr>
            </w:pPr>
          </w:p>
        </w:tc>
        <w:tc>
          <w:tcPr>
            <w:tcW w:w="567" w:type="dxa"/>
            <w:tcBorders>
              <w:top w:val="single" w:sz="4" w:space="0" w:color="000000"/>
              <w:left w:val="single" w:sz="4" w:space="0" w:color="000000"/>
              <w:bottom w:val="single" w:sz="10" w:space="0" w:color="000000"/>
              <w:right w:val="single" w:sz="4" w:space="0" w:color="000000"/>
            </w:tcBorders>
            <w:vAlign w:val="center"/>
          </w:tcPr>
          <w:p w:rsidR="00B33508" w:rsidRDefault="00C36A39">
            <w:pPr>
              <w:spacing w:before="8"/>
              <w:ind w:right="1"/>
              <w:jc w:val="center"/>
              <w:rPr>
                <w:rFonts w:ascii="宋体" w:cs="Times New Roman"/>
                <w:kern w:val="0"/>
                <w:szCs w:val="21"/>
              </w:rPr>
            </w:pPr>
            <w:r>
              <w:rPr>
                <w:rFonts w:ascii="宋体"/>
                <w:kern w:val="0"/>
                <w:szCs w:val="21"/>
              </w:rPr>
              <w:t>/</w:t>
            </w:r>
          </w:p>
        </w:tc>
        <w:tc>
          <w:tcPr>
            <w:tcW w:w="530" w:type="dxa"/>
            <w:tcBorders>
              <w:top w:val="single" w:sz="4" w:space="0" w:color="000000"/>
              <w:left w:val="single" w:sz="4" w:space="0" w:color="000000"/>
              <w:bottom w:val="single" w:sz="10" w:space="0" w:color="000000"/>
              <w:right w:val="single" w:sz="4" w:space="0" w:color="000000"/>
            </w:tcBorders>
            <w:vAlign w:val="center"/>
          </w:tcPr>
          <w:p w:rsidR="00B33508" w:rsidRDefault="00B33508">
            <w:pPr>
              <w:jc w:val="center"/>
              <w:rPr>
                <w:rFonts w:ascii="宋体"/>
                <w:kern w:val="0"/>
                <w:szCs w:val="21"/>
              </w:rPr>
            </w:pPr>
          </w:p>
        </w:tc>
        <w:tc>
          <w:tcPr>
            <w:tcW w:w="520" w:type="dxa"/>
            <w:tcBorders>
              <w:top w:val="single" w:sz="4" w:space="0" w:color="000000"/>
              <w:left w:val="single" w:sz="4" w:space="0" w:color="000000"/>
              <w:bottom w:val="single" w:sz="10" w:space="0" w:color="000000"/>
              <w:right w:val="single" w:sz="10" w:space="0" w:color="000000"/>
            </w:tcBorders>
            <w:vAlign w:val="center"/>
          </w:tcPr>
          <w:p w:rsidR="00B33508" w:rsidRDefault="00B33508">
            <w:pPr>
              <w:jc w:val="center"/>
              <w:rPr>
                <w:rFonts w:ascii="宋体"/>
                <w:kern w:val="0"/>
                <w:szCs w:val="21"/>
              </w:rPr>
            </w:pPr>
          </w:p>
        </w:tc>
      </w:tr>
    </w:tbl>
    <w:p w:rsidR="00B33508" w:rsidRDefault="00B33508">
      <w:pPr>
        <w:pStyle w:val="22"/>
        <w:ind w:left="420" w:firstLine="420"/>
      </w:pPr>
    </w:p>
    <w:p w:rsidR="00B33508" w:rsidRDefault="00C36A39">
      <w:pPr>
        <w:autoSpaceDE w:val="0"/>
        <w:autoSpaceDN w:val="0"/>
        <w:adjustRightInd w:val="0"/>
        <w:spacing w:line="480" w:lineRule="exact"/>
        <w:ind w:firstLineChars="200" w:firstLine="480"/>
        <w:rPr>
          <w:rFonts w:ascii="Times New Roman" w:hAnsi="Times New Roman"/>
          <w:color w:val="000000"/>
          <w:kern w:val="0"/>
          <w:sz w:val="24"/>
          <w:szCs w:val="24"/>
        </w:rPr>
      </w:pPr>
      <w:r>
        <w:rPr>
          <w:rFonts w:ascii="Times New Roman" w:hAnsi="Times New Roman"/>
          <w:color w:val="000000"/>
          <w:kern w:val="0"/>
          <w:sz w:val="24"/>
          <w:szCs w:val="24"/>
        </w:rPr>
        <w:t>根据目前岳阳绿色化工产业</w:t>
      </w:r>
      <w:proofErr w:type="gramStart"/>
      <w:r>
        <w:rPr>
          <w:rFonts w:ascii="Times New Roman" w:hAnsi="Times New Roman"/>
          <w:color w:val="000000"/>
          <w:kern w:val="0"/>
          <w:sz w:val="24"/>
          <w:szCs w:val="24"/>
        </w:rPr>
        <w:t>园各个</w:t>
      </w:r>
      <w:proofErr w:type="gramEnd"/>
      <w:r>
        <w:rPr>
          <w:rFonts w:ascii="Times New Roman" w:hAnsi="Times New Roman"/>
          <w:color w:val="000000"/>
          <w:kern w:val="0"/>
          <w:sz w:val="24"/>
          <w:szCs w:val="24"/>
        </w:rPr>
        <w:t>企业的排污情况看，整个园区废气、固体废物的产量较大，污水中</w:t>
      </w:r>
      <w:r>
        <w:rPr>
          <w:rFonts w:ascii="Times New Roman" w:hAnsi="Times New Roman"/>
          <w:color w:val="000000"/>
          <w:kern w:val="0"/>
          <w:sz w:val="24"/>
          <w:szCs w:val="24"/>
        </w:rPr>
        <w:t xml:space="preserve"> COD</w:t>
      </w:r>
      <w:r>
        <w:rPr>
          <w:rFonts w:ascii="Times New Roman" w:hAnsi="Times New Roman"/>
          <w:color w:val="000000"/>
          <w:kern w:val="0"/>
          <w:sz w:val="24"/>
          <w:szCs w:val="24"/>
        </w:rPr>
        <w:t>、</w:t>
      </w:r>
      <w:r>
        <w:rPr>
          <w:rFonts w:ascii="Times New Roman" w:hAnsi="Times New Roman"/>
          <w:color w:val="000000"/>
          <w:kern w:val="0"/>
          <w:sz w:val="24"/>
          <w:szCs w:val="24"/>
        </w:rPr>
        <w:t xml:space="preserve">SS </w:t>
      </w:r>
      <w:r>
        <w:rPr>
          <w:rFonts w:ascii="Times New Roman" w:hAnsi="Times New Roman"/>
          <w:color w:val="000000"/>
          <w:kern w:val="0"/>
          <w:sz w:val="24"/>
          <w:szCs w:val="24"/>
        </w:rPr>
        <w:t>等污染物因子浓度较高，但各厂通过相应的污染防治措施</w:t>
      </w:r>
      <w:r>
        <w:rPr>
          <w:rFonts w:ascii="Times New Roman" w:hAnsi="Times New Roman"/>
          <w:color w:val="000000"/>
          <w:kern w:val="0"/>
          <w:sz w:val="24"/>
          <w:szCs w:val="24"/>
        </w:rPr>
        <w:t xml:space="preserve"> </w:t>
      </w:r>
      <w:r>
        <w:rPr>
          <w:rFonts w:ascii="Times New Roman" w:hAnsi="Times New Roman"/>
          <w:color w:val="000000"/>
          <w:kern w:val="0"/>
          <w:sz w:val="24"/>
          <w:szCs w:val="24"/>
        </w:rPr>
        <w:t>和园区的污水处理厂处理后，污染物均能达标排放。根据云溪区环保局提供的相关资料看，园区内化工企业产生的有机废气，均有相应的处置措施进行处理，均符合达标排放要求。</w:t>
      </w:r>
    </w:p>
    <w:p w:rsidR="00B33508" w:rsidRDefault="00B33508">
      <w:pPr>
        <w:pStyle w:val="22"/>
        <w:ind w:left="420" w:firstLine="420"/>
      </w:pPr>
    </w:p>
    <w:p w:rsidR="00B33508" w:rsidRDefault="00B33508">
      <w:pPr>
        <w:pStyle w:val="a1"/>
        <w:ind w:firstLineChars="0" w:firstLine="0"/>
        <w:rPr>
          <w:bCs/>
          <w:color w:val="000000"/>
        </w:rPr>
        <w:sectPr w:rsidR="00B33508">
          <w:headerReference w:type="default" r:id="rId46"/>
          <w:pgSz w:w="11907" w:h="16840"/>
          <w:pgMar w:top="1474" w:right="1531" w:bottom="1418" w:left="1474" w:header="227" w:footer="737" w:gutter="0"/>
          <w:cols w:space="720"/>
          <w:docGrid w:linePitch="312"/>
        </w:sectPr>
      </w:pPr>
    </w:p>
    <w:p w:rsidR="00B33508" w:rsidRDefault="00C36A39">
      <w:pPr>
        <w:pStyle w:val="10"/>
      </w:pPr>
      <w:bookmarkStart w:id="350" w:name="_Toc19177"/>
      <w:bookmarkStart w:id="351" w:name="_Toc15632"/>
      <w:bookmarkStart w:id="352" w:name="_Toc30618"/>
      <w:bookmarkStart w:id="353" w:name="_Toc530992924"/>
      <w:bookmarkEnd w:id="190"/>
      <w:bookmarkEnd w:id="191"/>
      <w:bookmarkEnd w:id="192"/>
      <w:r>
        <w:rPr>
          <w:rFonts w:hint="eastAsia"/>
        </w:rPr>
        <w:lastRenderedPageBreak/>
        <w:t>施工</w:t>
      </w:r>
      <w:r>
        <w:t>期环境影响</w:t>
      </w:r>
      <w:r>
        <w:rPr>
          <w:rFonts w:hint="eastAsia"/>
        </w:rPr>
        <w:t>分析</w:t>
      </w:r>
      <w:bookmarkEnd w:id="350"/>
      <w:bookmarkEnd w:id="351"/>
      <w:bookmarkEnd w:id="352"/>
      <w:bookmarkEnd w:id="353"/>
    </w:p>
    <w:p w:rsidR="00B33508" w:rsidRDefault="00C36A39">
      <w:pPr>
        <w:pStyle w:val="2"/>
        <w:spacing w:beforeLines="0" w:before="120" w:afterLines="0" w:after="120"/>
      </w:pPr>
      <w:bookmarkStart w:id="354" w:name="_Toc7575"/>
      <w:bookmarkStart w:id="355" w:name="_Toc530992925"/>
      <w:bookmarkStart w:id="356" w:name="_Toc6712"/>
      <w:bookmarkStart w:id="357" w:name="_Toc8254"/>
      <w:r>
        <w:rPr>
          <w:rFonts w:hint="eastAsia"/>
        </w:rPr>
        <w:t>施工期大气</w:t>
      </w:r>
      <w:r>
        <w:t>环境影响分析</w:t>
      </w:r>
      <w:bookmarkEnd w:id="354"/>
      <w:bookmarkEnd w:id="355"/>
      <w:bookmarkEnd w:id="356"/>
      <w:bookmarkEnd w:id="357"/>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施工期间对环境空气产生的污染主要是施工扬尘，对区域造成暂时性不利影响，这些污染会随着施工期的结束而消失。</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施工扬尘产生的主要环节为：土方挖掘、土方回填、灰土拌和、沙石等装卸及拌和过程，建筑材料的运输等。扬尘量的大小与施工现场条件、管理水平、机械化程度及天气诸多因素有关，是一个复杂、较难定的问题。因此本次评价采用类比资料进行综合分析，施工场地的扬尘情况类比北京市环科所对施工扬尘所做的实测资料对施工场地扬尘进行的实测资料。扬尘情况见表</w:t>
      </w:r>
      <w:r>
        <w:rPr>
          <w:rFonts w:ascii="Times New Roman" w:hAnsi="Times New Roman" w:hint="eastAsia"/>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w:t>
      </w:r>
    </w:p>
    <w:p w:rsidR="00B33508" w:rsidRDefault="00C36A39">
      <w:pPr>
        <w:pStyle w:val="ab"/>
        <w:spacing w:line="480" w:lineRule="exact"/>
        <w:ind w:firstLineChars="191" w:firstLine="460"/>
        <w:rPr>
          <w:snapToGrid w:val="0"/>
          <w:color w:val="000000"/>
          <w:spacing w:val="9"/>
          <w:kern w:val="24"/>
          <w:szCs w:val="21"/>
        </w:rPr>
      </w:pPr>
      <w:r>
        <w:t>表</w:t>
      </w:r>
      <w:r>
        <w:t xml:space="preserve"> </w:t>
      </w:r>
      <w:fldSimple w:instr=" STYLEREF 1 \s ">
        <w:r>
          <w:t>4</w:t>
        </w:r>
      </w:fldSimple>
      <w:r>
        <w:rPr>
          <w:rFonts w:hint="eastAsia"/>
        </w:rPr>
        <w:t>-</w:t>
      </w:r>
      <w:r>
        <w:fldChar w:fldCharType="begin"/>
      </w:r>
      <w:r>
        <w:instrText xml:space="preserve"> SEQ </w:instrText>
      </w:r>
      <w:r>
        <w:instrText>表</w:instrText>
      </w:r>
      <w:r>
        <w:instrText xml:space="preserve"> \* ARABIC \s 1 </w:instrText>
      </w:r>
      <w:r>
        <w:fldChar w:fldCharType="separate"/>
      </w:r>
      <w:r>
        <w:t>1</w:t>
      </w:r>
      <w:r>
        <w:fldChar w:fldCharType="end"/>
      </w:r>
      <w:r>
        <w:rPr>
          <w:rFonts w:hint="eastAsia"/>
          <w:snapToGrid w:val="0"/>
          <w:color w:val="000000"/>
          <w:spacing w:val="9"/>
          <w:kern w:val="24"/>
          <w:szCs w:val="21"/>
        </w:rPr>
        <w:t xml:space="preserve">　　</w:t>
      </w:r>
      <w:r>
        <w:rPr>
          <w:rFonts w:hint="eastAsia"/>
        </w:rPr>
        <w:t>北京</w:t>
      </w:r>
      <w:r>
        <w:t>建筑施工工地扬尘污染情况</w:t>
      </w:r>
      <w:r>
        <w:t xml:space="preserve">  </w:t>
      </w:r>
      <w:r>
        <w:t>单位：</w:t>
      </w:r>
      <w:proofErr w:type="gramStart"/>
      <w:r>
        <w:t>mg/m</w:t>
      </w:r>
      <w:r>
        <w:rPr>
          <w:snapToGrid w:val="0"/>
          <w:color w:val="000000"/>
          <w:spacing w:val="9"/>
          <w:kern w:val="24"/>
          <w:szCs w:val="21"/>
          <w:vertAlign w:val="superscript"/>
        </w:rPr>
        <w:t>3</w:t>
      </w:r>
      <w:proofErr w:type="gramEnd"/>
    </w:p>
    <w:tbl>
      <w:tblPr>
        <w:tblW w:w="92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86"/>
        <w:gridCol w:w="1348"/>
        <w:gridCol w:w="1348"/>
        <w:gridCol w:w="1439"/>
        <w:gridCol w:w="1449"/>
        <w:gridCol w:w="1490"/>
        <w:gridCol w:w="1127"/>
      </w:tblGrid>
      <w:tr w:rsidR="00B33508">
        <w:trPr>
          <w:cantSplit/>
          <w:trHeight w:val="325"/>
        </w:trPr>
        <w:tc>
          <w:tcPr>
            <w:tcW w:w="1086" w:type="dxa"/>
            <w:vMerge w:val="restart"/>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监测范围</w:t>
            </w:r>
          </w:p>
        </w:tc>
        <w:tc>
          <w:tcPr>
            <w:tcW w:w="1348" w:type="dxa"/>
            <w:vMerge w:val="restart"/>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工地上风向</w:t>
            </w:r>
            <w:r>
              <w:rPr>
                <w:rFonts w:ascii="Times New Roman" w:hAnsi="Times New Roman"/>
                <w:b/>
                <w:color w:val="000000"/>
                <w:szCs w:val="21"/>
              </w:rPr>
              <w:t>50m</w:t>
            </w:r>
          </w:p>
        </w:tc>
        <w:tc>
          <w:tcPr>
            <w:tcW w:w="1348" w:type="dxa"/>
            <w:vMerge w:val="restart"/>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工地内</w:t>
            </w:r>
          </w:p>
        </w:tc>
        <w:tc>
          <w:tcPr>
            <w:tcW w:w="4378" w:type="dxa"/>
            <w:gridSpan w:val="3"/>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工地下风向</w:t>
            </w:r>
          </w:p>
        </w:tc>
        <w:tc>
          <w:tcPr>
            <w:tcW w:w="1127" w:type="dxa"/>
            <w:vMerge w:val="restart"/>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备注</w:t>
            </w:r>
          </w:p>
        </w:tc>
      </w:tr>
      <w:tr w:rsidR="00B33508">
        <w:trPr>
          <w:cantSplit/>
          <w:trHeight w:val="113"/>
        </w:trPr>
        <w:tc>
          <w:tcPr>
            <w:tcW w:w="1086" w:type="dxa"/>
            <w:vMerge/>
          </w:tcPr>
          <w:p w:rsidR="00B33508" w:rsidRDefault="00B33508"/>
        </w:tc>
        <w:tc>
          <w:tcPr>
            <w:tcW w:w="1348" w:type="dxa"/>
            <w:vMerge/>
          </w:tcPr>
          <w:p w:rsidR="00B33508" w:rsidRDefault="00B33508"/>
        </w:tc>
        <w:tc>
          <w:tcPr>
            <w:tcW w:w="1348" w:type="dxa"/>
            <w:vMerge/>
          </w:tcPr>
          <w:p w:rsidR="00B33508" w:rsidRDefault="00B33508"/>
        </w:tc>
        <w:tc>
          <w:tcPr>
            <w:tcW w:w="1439" w:type="dxa"/>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50m</w:t>
            </w:r>
          </w:p>
        </w:tc>
        <w:tc>
          <w:tcPr>
            <w:tcW w:w="1449" w:type="dxa"/>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100m</w:t>
            </w:r>
          </w:p>
        </w:tc>
        <w:tc>
          <w:tcPr>
            <w:tcW w:w="1490" w:type="dxa"/>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150m</w:t>
            </w:r>
          </w:p>
        </w:tc>
        <w:tc>
          <w:tcPr>
            <w:tcW w:w="1127" w:type="dxa"/>
            <w:vMerge/>
          </w:tcPr>
          <w:p w:rsidR="00B33508" w:rsidRDefault="00B33508"/>
        </w:tc>
      </w:tr>
      <w:tr w:rsidR="00B33508">
        <w:trPr>
          <w:cantSplit/>
        </w:trPr>
        <w:tc>
          <w:tcPr>
            <w:tcW w:w="1086" w:type="dxa"/>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范围值</w:t>
            </w:r>
          </w:p>
        </w:tc>
        <w:tc>
          <w:tcPr>
            <w:tcW w:w="1348" w:type="dxa"/>
            <w:tcMar>
              <w:left w:w="0" w:type="dxa"/>
              <w:right w:w="0" w:type="dxa"/>
            </w:tcMa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0.303</w:t>
            </w:r>
            <w:r>
              <w:rPr>
                <w:rFonts w:ascii="Times New Roman" w:hAnsi="Times New Roman"/>
                <w:color w:val="000000"/>
                <w:szCs w:val="21"/>
              </w:rPr>
              <w:t>～</w:t>
            </w:r>
            <w:r>
              <w:rPr>
                <w:rFonts w:ascii="Times New Roman" w:hAnsi="Times New Roman"/>
                <w:color w:val="000000"/>
                <w:szCs w:val="21"/>
              </w:rPr>
              <w:t>0.328</w:t>
            </w:r>
          </w:p>
        </w:tc>
        <w:tc>
          <w:tcPr>
            <w:tcW w:w="1348" w:type="dxa"/>
            <w:tcMar>
              <w:left w:w="0" w:type="dxa"/>
              <w:right w:w="0" w:type="dxa"/>
            </w:tcMa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0.408</w:t>
            </w:r>
            <w:r>
              <w:rPr>
                <w:rFonts w:ascii="Times New Roman" w:hAnsi="Times New Roman"/>
                <w:color w:val="000000"/>
                <w:szCs w:val="21"/>
              </w:rPr>
              <w:t>～</w:t>
            </w:r>
            <w:r>
              <w:rPr>
                <w:rFonts w:ascii="Times New Roman" w:hAnsi="Times New Roman"/>
                <w:color w:val="000000"/>
                <w:szCs w:val="21"/>
              </w:rPr>
              <w:t>0.759</w:t>
            </w:r>
          </w:p>
        </w:tc>
        <w:tc>
          <w:tcPr>
            <w:tcW w:w="1439" w:type="dxa"/>
            <w:tcMar>
              <w:left w:w="0" w:type="dxa"/>
              <w:right w:w="0" w:type="dxa"/>
            </w:tcMa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0.343</w:t>
            </w:r>
            <w:r>
              <w:rPr>
                <w:rFonts w:ascii="Times New Roman" w:hAnsi="Times New Roman"/>
                <w:color w:val="000000"/>
                <w:szCs w:val="21"/>
              </w:rPr>
              <w:t>～</w:t>
            </w:r>
            <w:r>
              <w:rPr>
                <w:rFonts w:ascii="Times New Roman" w:hAnsi="Times New Roman"/>
                <w:color w:val="000000"/>
                <w:szCs w:val="21"/>
              </w:rPr>
              <w:t>0.538</w:t>
            </w:r>
          </w:p>
        </w:tc>
        <w:tc>
          <w:tcPr>
            <w:tcW w:w="1449" w:type="dxa"/>
            <w:tcMar>
              <w:left w:w="0" w:type="dxa"/>
              <w:right w:w="0" w:type="dxa"/>
            </w:tcMa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0.356</w:t>
            </w:r>
            <w:r>
              <w:rPr>
                <w:rFonts w:ascii="Times New Roman" w:hAnsi="Times New Roman"/>
                <w:color w:val="000000"/>
                <w:szCs w:val="21"/>
              </w:rPr>
              <w:t>～</w:t>
            </w:r>
            <w:r>
              <w:rPr>
                <w:rFonts w:ascii="Times New Roman" w:hAnsi="Times New Roman"/>
                <w:color w:val="000000"/>
                <w:szCs w:val="21"/>
              </w:rPr>
              <w:t>0.465</w:t>
            </w:r>
          </w:p>
        </w:tc>
        <w:tc>
          <w:tcPr>
            <w:tcW w:w="1490" w:type="dxa"/>
            <w:tcMar>
              <w:left w:w="0" w:type="dxa"/>
              <w:right w:w="0" w:type="dxa"/>
            </w:tcMa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0.309</w:t>
            </w:r>
            <w:r>
              <w:rPr>
                <w:rFonts w:ascii="Times New Roman" w:hAnsi="Times New Roman"/>
                <w:color w:val="000000"/>
                <w:szCs w:val="21"/>
              </w:rPr>
              <w:t>～</w:t>
            </w:r>
            <w:r>
              <w:rPr>
                <w:rFonts w:ascii="Times New Roman" w:hAnsi="Times New Roman"/>
                <w:color w:val="000000"/>
                <w:szCs w:val="21"/>
              </w:rPr>
              <w:t>0.336</w:t>
            </w:r>
          </w:p>
        </w:tc>
        <w:tc>
          <w:tcPr>
            <w:tcW w:w="1127" w:type="dxa"/>
            <w:vMerge w:val="restart"/>
            <w:tcMar>
              <w:left w:w="0" w:type="dxa"/>
              <w:right w:w="0" w:type="dxa"/>
            </w:tcMa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平均风速</w:t>
            </w:r>
            <w:r>
              <w:rPr>
                <w:rFonts w:ascii="Times New Roman" w:hAnsi="Times New Roman"/>
                <w:color w:val="000000"/>
                <w:szCs w:val="21"/>
              </w:rPr>
              <w:t>2.5m/s</w:t>
            </w:r>
          </w:p>
        </w:tc>
      </w:tr>
      <w:tr w:rsidR="00B33508">
        <w:trPr>
          <w:cantSplit/>
        </w:trPr>
        <w:tc>
          <w:tcPr>
            <w:tcW w:w="1086" w:type="dxa"/>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均值</w:t>
            </w:r>
          </w:p>
        </w:tc>
        <w:tc>
          <w:tcPr>
            <w:tcW w:w="1348" w:type="dxa"/>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0.317</w:t>
            </w:r>
          </w:p>
        </w:tc>
        <w:tc>
          <w:tcPr>
            <w:tcW w:w="1348" w:type="dxa"/>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0.596</w:t>
            </w:r>
          </w:p>
        </w:tc>
        <w:tc>
          <w:tcPr>
            <w:tcW w:w="1439" w:type="dxa"/>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0.487</w:t>
            </w:r>
          </w:p>
        </w:tc>
        <w:tc>
          <w:tcPr>
            <w:tcW w:w="1449" w:type="dxa"/>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0.390</w:t>
            </w:r>
          </w:p>
        </w:tc>
        <w:tc>
          <w:tcPr>
            <w:tcW w:w="1490" w:type="dxa"/>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0.322</w:t>
            </w:r>
          </w:p>
        </w:tc>
        <w:tc>
          <w:tcPr>
            <w:tcW w:w="1127" w:type="dxa"/>
            <w:vMerge/>
          </w:tcPr>
          <w:p w:rsidR="00B33508" w:rsidRDefault="00B33508"/>
        </w:tc>
      </w:tr>
    </w:tbl>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由表</w:t>
      </w:r>
      <w:r>
        <w:rPr>
          <w:rFonts w:ascii="Times New Roman" w:hAnsi="Times New Roman" w:hint="eastAsia"/>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可知：</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）建筑施工扬尘较严重，当风速为</w:t>
      </w:r>
      <w:r>
        <w:rPr>
          <w:rFonts w:ascii="Times New Roman" w:hAnsi="Times New Roman"/>
          <w:color w:val="000000"/>
          <w:sz w:val="24"/>
          <w:szCs w:val="24"/>
        </w:rPr>
        <w:t>2.5m/s</w:t>
      </w:r>
      <w:r>
        <w:rPr>
          <w:rFonts w:ascii="Times New Roman" w:hAnsi="Times New Roman"/>
          <w:color w:val="000000"/>
          <w:sz w:val="24"/>
          <w:szCs w:val="24"/>
        </w:rPr>
        <w:t>时，工地内</w:t>
      </w:r>
      <w:r>
        <w:rPr>
          <w:rFonts w:ascii="Times New Roman" w:hAnsi="Times New Roman"/>
          <w:color w:val="000000"/>
          <w:sz w:val="24"/>
          <w:szCs w:val="24"/>
        </w:rPr>
        <w:t>TSP</w:t>
      </w:r>
      <w:r>
        <w:rPr>
          <w:rFonts w:ascii="Times New Roman" w:hAnsi="Times New Roman"/>
          <w:color w:val="000000"/>
          <w:sz w:val="24"/>
          <w:szCs w:val="24"/>
        </w:rPr>
        <w:t>浓度为上风向对照点的</w:t>
      </w:r>
      <w:r>
        <w:rPr>
          <w:rFonts w:ascii="Times New Roman" w:hAnsi="Times New Roman"/>
          <w:color w:val="000000"/>
          <w:sz w:val="24"/>
          <w:szCs w:val="24"/>
        </w:rPr>
        <w:t>1.9</w:t>
      </w:r>
      <w:r>
        <w:rPr>
          <w:rFonts w:ascii="Times New Roman" w:hAnsi="Times New Roman"/>
          <w:color w:val="000000"/>
          <w:sz w:val="24"/>
          <w:szCs w:val="24"/>
        </w:rPr>
        <w:t>倍。</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2</w:t>
      </w:r>
      <w:r>
        <w:rPr>
          <w:rFonts w:ascii="Times New Roman" w:hAnsi="Times New Roman"/>
          <w:color w:val="000000"/>
          <w:sz w:val="24"/>
          <w:szCs w:val="24"/>
        </w:rPr>
        <w:t>）由于</w:t>
      </w:r>
      <w:r>
        <w:rPr>
          <w:rFonts w:ascii="Times New Roman" w:hAnsi="Times New Roman" w:hint="eastAsia"/>
          <w:color w:val="000000"/>
          <w:sz w:val="24"/>
          <w:szCs w:val="24"/>
        </w:rPr>
        <w:t>项目所在区域</w:t>
      </w:r>
      <w:r>
        <w:rPr>
          <w:rFonts w:ascii="Times New Roman" w:hAnsi="Times New Roman"/>
          <w:color w:val="000000"/>
          <w:sz w:val="24"/>
          <w:szCs w:val="24"/>
        </w:rPr>
        <w:t>年平均风速为</w:t>
      </w:r>
      <w:r>
        <w:rPr>
          <w:rFonts w:ascii="Times New Roman" w:hAnsi="Times New Roman" w:hint="eastAsia"/>
          <w:color w:val="000000"/>
          <w:sz w:val="24"/>
          <w:szCs w:val="24"/>
        </w:rPr>
        <w:t>1.51</w:t>
      </w:r>
      <w:r>
        <w:rPr>
          <w:rFonts w:ascii="Times New Roman" w:hAnsi="Times New Roman"/>
          <w:color w:val="000000"/>
          <w:sz w:val="24"/>
          <w:szCs w:val="24"/>
        </w:rPr>
        <w:t>m/s</w:t>
      </w:r>
      <w:r>
        <w:rPr>
          <w:rFonts w:ascii="Times New Roman" w:hAnsi="Times New Roman"/>
          <w:color w:val="000000"/>
          <w:sz w:val="24"/>
          <w:szCs w:val="24"/>
        </w:rPr>
        <w:t>，对比表</w:t>
      </w:r>
      <w:r>
        <w:rPr>
          <w:rFonts w:ascii="Times New Roman" w:hAnsi="Times New Roman"/>
          <w:color w:val="000000"/>
          <w:sz w:val="24"/>
          <w:szCs w:val="24"/>
        </w:rPr>
        <w:t>5</w:t>
      </w:r>
      <w:r>
        <w:rPr>
          <w:rFonts w:ascii="Times New Roman" w:hAnsi="Times New Roman" w:hint="eastAsia"/>
          <w:color w:val="000000"/>
          <w:sz w:val="24"/>
          <w:szCs w:val="24"/>
        </w:rPr>
        <w:t>.1</w:t>
      </w:r>
      <w:r>
        <w:rPr>
          <w:rFonts w:ascii="Times New Roman" w:hAnsi="Times New Roman"/>
          <w:color w:val="000000"/>
          <w:sz w:val="24"/>
          <w:szCs w:val="24"/>
        </w:rPr>
        <w:t>-1</w:t>
      </w:r>
      <w:r>
        <w:rPr>
          <w:rFonts w:ascii="Times New Roman" w:hAnsi="Times New Roman"/>
          <w:color w:val="000000"/>
          <w:sz w:val="24"/>
          <w:szCs w:val="24"/>
        </w:rPr>
        <w:t>可知，施工扬尘随风速的增加其影响范围有所增加，影响范围一般在其下风向约</w:t>
      </w:r>
      <w:r>
        <w:rPr>
          <w:rFonts w:ascii="Times New Roman" w:hAnsi="Times New Roman"/>
          <w:color w:val="000000"/>
          <w:sz w:val="24"/>
          <w:szCs w:val="24"/>
        </w:rPr>
        <w:t>150m</w:t>
      </w:r>
      <w:r>
        <w:rPr>
          <w:rFonts w:ascii="Times New Roman" w:hAnsi="Times New Roman"/>
          <w:color w:val="000000"/>
          <w:sz w:val="24"/>
          <w:szCs w:val="24"/>
        </w:rPr>
        <w:t>以内。</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为有效控制施工期间的扬尘影响，根据本项目具体情况，结合《国务院关于印发大气污染防治行动计划的通知》</w:t>
      </w:r>
      <w:r>
        <w:rPr>
          <w:rFonts w:ascii="Times New Roman" w:hAnsi="Times New Roman" w:hint="eastAsia"/>
          <w:color w:val="000000"/>
          <w:sz w:val="24"/>
          <w:szCs w:val="24"/>
        </w:rPr>
        <w:t>(</w:t>
      </w:r>
      <w:r>
        <w:rPr>
          <w:rFonts w:ascii="Times New Roman" w:hAnsi="Times New Roman" w:hint="eastAsia"/>
          <w:color w:val="000000"/>
          <w:sz w:val="24"/>
          <w:szCs w:val="24"/>
        </w:rPr>
        <w:t>国发</w:t>
      </w:r>
      <w:r>
        <w:rPr>
          <w:rFonts w:ascii="Times New Roman" w:hAnsi="Times New Roman" w:hint="eastAsia"/>
          <w:color w:val="000000"/>
          <w:sz w:val="24"/>
          <w:szCs w:val="24"/>
        </w:rPr>
        <w:t>[2013]37</w:t>
      </w:r>
      <w:r>
        <w:rPr>
          <w:rFonts w:ascii="Times New Roman" w:hAnsi="Times New Roman" w:hint="eastAsia"/>
          <w:color w:val="000000"/>
          <w:sz w:val="24"/>
          <w:szCs w:val="24"/>
        </w:rPr>
        <w:t>号</w:t>
      </w:r>
      <w:r>
        <w:rPr>
          <w:rFonts w:ascii="Times New Roman" w:hAnsi="Times New Roman" w:hint="eastAsia"/>
          <w:color w:val="000000"/>
          <w:sz w:val="24"/>
          <w:szCs w:val="24"/>
        </w:rPr>
        <w:t>)</w:t>
      </w:r>
      <w:r>
        <w:rPr>
          <w:rFonts w:ascii="Times New Roman" w:hAnsi="Times New Roman" w:hint="eastAsia"/>
          <w:color w:val="000000"/>
          <w:sz w:val="24"/>
          <w:szCs w:val="24"/>
        </w:rPr>
        <w:t>和《防治城市扬尘污染防治技术规范》</w:t>
      </w:r>
      <w:r>
        <w:rPr>
          <w:rFonts w:ascii="Times New Roman" w:hAnsi="Times New Roman" w:hint="eastAsia"/>
          <w:color w:val="000000"/>
          <w:sz w:val="24"/>
          <w:szCs w:val="24"/>
        </w:rPr>
        <w:t>(HJ/T393-2007)</w:t>
      </w:r>
      <w:r>
        <w:rPr>
          <w:rFonts w:ascii="Times New Roman" w:hAnsi="Times New Roman" w:hint="eastAsia"/>
          <w:color w:val="000000"/>
          <w:sz w:val="24"/>
          <w:szCs w:val="24"/>
        </w:rPr>
        <w:t>要求，同时根据类比调查结果及其</w:t>
      </w:r>
      <w:proofErr w:type="gramStart"/>
      <w:r>
        <w:rPr>
          <w:rFonts w:ascii="Times New Roman" w:hAnsi="Times New Roman" w:hint="eastAsia"/>
          <w:color w:val="000000"/>
          <w:sz w:val="24"/>
          <w:szCs w:val="24"/>
        </w:rPr>
        <w:t>它施工</w:t>
      </w:r>
      <w:proofErr w:type="gramEnd"/>
      <w:r>
        <w:rPr>
          <w:rFonts w:ascii="Times New Roman" w:hAnsi="Times New Roman" w:hint="eastAsia"/>
          <w:color w:val="000000"/>
          <w:sz w:val="24"/>
          <w:szCs w:val="24"/>
        </w:rPr>
        <w:t>场地采取</w:t>
      </w:r>
      <w:proofErr w:type="gramStart"/>
      <w:r>
        <w:rPr>
          <w:rFonts w:ascii="Times New Roman" w:hAnsi="Times New Roman" w:hint="eastAsia"/>
          <w:color w:val="000000"/>
          <w:sz w:val="24"/>
          <w:szCs w:val="24"/>
        </w:rPr>
        <w:t>的抑尘措施</w:t>
      </w:r>
      <w:proofErr w:type="gramEnd"/>
      <w:r>
        <w:rPr>
          <w:rFonts w:ascii="Times New Roman" w:hAnsi="Times New Roman" w:hint="eastAsia"/>
          <w:color w:val="000000"/>
          <w:sz w:val="24"/>
          <w:szCs w:val="24"/>
        </w:rPr>
        <w:t>，对本项目施工期提出以下要求：</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s="宋体" w:hint="eastAsia"/>
          <w:color w:val="000000"/>
          <w:sz w:val="24"/>
          <w:szCs w:val="24"/>
        </w:rPr>
        <w:t>①</w:t>
      </w:r>
      <w:r>
        <w:rPr>
          <w:rFonts w:ascii="Times New Roman" w:hAnsi="Times New Roman"/>
          <w:color w:val="000000"/>
          <w:sz w:val="24"/>
          <w:szCs w:val="24"/>
        </w:rPr>
        <w:t>建设单位应将建设工程施工现场扬尘污染防治专项费用列入工程概算，并于工程开工之日</w:t>
      </w:r>
      <w:r>
        <w:rPr>
          <w:rFonts w:ascii="Times New Roman" w:hAnsi="Times New Roman"/>
          <w:color w:val="000000"/>
          <w:sz w:val="24"/>
          <w:szCs w:val="24"/>
        </w:rPr>
        <w:t>5</w:t>
      </w:r>
      <w:r>
        <w:rPr>
          <w:rFonts w:ascii="Times New Roman" w:hAnsi="Times New Roman"/>
          <w:color w:val="000000"/>
          <w:sz w:val="24"/>
          <w:szCs w:val="24"/>
        </w:rPr>
        <w:t>日内足额支付给施工单位；施工单位在投标文件中应有扬尘污染防治实施方案，方案应明确扬尘防治工作目标、扬尘防治技术措施、责任人等；</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s="宋体" w:hint="eastAsia"/>
          <w:color w:val="000000"/>
          <w:sz w:val="24"/>
          <w:szCs w:val="24"/>
        </w:rPr>
        <w:t>②</w:t>
      </w:r>
      <w:r>
        <w:rPr>
          <w:rFonts w:ascii="Times New Roman" w:hAnsi="Times New Roman"/>
          <w:color w:val="000000"/>
          <w:sz w:val="24"/>
          <w:szCs w:val="24"/>
        </w:rPr>
        <w:t>每天定时对施工现场各扬尘点及道路洒水，安排专人定期对施工场地清扫、洒</w:t>
      </w:r>
      <w:r>
        <w:rPr>
          <w:rFonts w:ascii="Times New Roman" w:hAnsi="Times New Roman"/>
          <w:color w:val="000000"/>
          <w:sz w:val="24"/>
          <w:szCs w:val="24"/>
        </w:rPr>
        <w:lastRenderedPageBreak/>
        <w:t>水，以减轻扬尘的飞扬。洒水次数根据天气状况而定，一般每天洒水</w:t>
      </w:r>
      <w:r>
        <w:rPr>
          <w:rFonts w:ascii="Times New Roman" w:hAnsi="Times New Roman"/>
          <w:color w:val="000000"/>
          <w:sz w:val="24"/>
          <w:szCs w:val="24"/>
        </w:rPr>
        <w:t>1-2</w:t>
      </w:r>
      <w:r>
        <w:rPr>
          <w:rFonts w:ascii="Times New Roman" w:hAnsi="Times New Roman"/>
          <w:color w:val="000000"/>
          <w:sz w:val="24"/>
          <w:szCs w:val="24"/>
        </w:rPr>
        <w:t>次，若遇大风或干燥天气，可适当增加洒水次数。施工场地洒水扬尘量将降低</w:t>
      </w:r>
      <w:r>
        <w:rPr>
          <w:rFonts w:ascii="Times New Roman" w:hAnsi="Times New Roman"/>
          <w:color w:val="000000"/>
          <w:sz w:val="24"/>
          <w:szCs w:val="24"/>
        </w:rPr>
        <w:t>28%-75%</w:t>
      </w:r>
      <w:r>
        <w:rPr>
          <w:rFonts w:ascii="Times New Roman" w:hAnsi="Times New Roman"/>
          <w:color w:val="000000"/>
          <w:sz w:val="24"/>
          <w:szCs w:val="24"/>
        </w:rPr>
        <w:t>，可极大减少其对环境的影响；</w:t>
      </w:r>
      <w:r>
        <w:rPr>
          <w:rFonts w:ascii="Times New Roman" w:hAnsi="Times New Roman" w:hint="eastAsia"/>
          <w:color w:val="000000"/>
          <w:sz w:val="24"/>
          <w:szCs w:val="24"/>
        </w:rPr>
        <w:t>同时</w:t>
      </w:r>
      <w:r>
        <w:rPr>
          <w:rFonts w:ascii="Times New Roman" w:hAnsi="Times New Roman"/>
          <w:color w:val="000000"/>
          <w:sz w:val="24"/>
          <w:szCs w:val="24"/>
        </w:rPr>
        <w:t>遇有四级以上大风天气预报或市政府发布空气质量预警时，不得进行土方及拆除作业；</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s="宋体" w:hint="eastAsia"/>
          <w:color w:val="000000"/>
          <w:sz w:val="24"/>
          <w:szCs w:val="24"/>
        </w:rPr>
        <w:t>③</w:t>
      </w:r>
      <w:r>
        <w:rPr>
          <w:rFonts w:ascii="Times New Roman" w:hAnsi="Times New Roman"/>
          <w:color w:val="000000"/>
          <w:sz w:val="24"/>
          <w:szCs w:val="24"/>
        </w:rPr>
        <w:t>现场搅拌应封闭作业，水泥、石灰粉等建筑材料存放于库房或严密遮盖，砂石、土方等散体材料必须覆盖，场内装卸、搬运物料应遮盖、封闭或洒水，不得凌空抛掷、抛洒；</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s="宋体" w:hint="eastAsia"/>
          <w:color w:val="000000"/>
          <w:sz w:val="24"/>
          <w:szCs w:val="24"/>
        </w:rPr>
        <w:t>④</w:t>
      </w:r>
      <w:r>
        <w:rPr>
          <w:rFonts w:ascii="Times New Roman" w:hAnsi="Times New Roman"/>
          <w:color w:val="000000"/>
          <w:sz w:val="24"/>
          <w:szCs w:val="24"/>
        </w:rPr>
        <w:t>地基挖掘产生的弃土应及时用于厂区平整，并压实；</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s="宋体" w:hint="eastAsia"/>
          <w:color w:val="000000"/>
          <w:sz w:val="24"/>
          <w:szCs w:val="24"/>
        </w:rPr>
        <w:t>⑤</w:t>
      </w:r>
      <w:r>
        <w:rPr>
          <w:rFonts w:ascii="Times New Roman" w:hAnsi="Times New Roman"/>
          <w:color w:val="000000"/>
          <w:sz w:val="24"/>
          <w:szCs w:val="24"/>
        </w:rPr>
        <w:t>材料运输中要采取遮盖措施或利用密闭性运输车，运输车辆行驶路线要避开居民区等环境敏感点，并限制运输车辆的车速。</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kern w:val="0"/>
          <w:sz w:val="24"/>
          <w:szCs w:val="24"/>
        </w:rPr>
        <w:t>在采取上述措施的前提下，施工期产生的扬尘对周围环境的影响可以定位到有效控制。</w:t>
      </w:r>
      <w:r>
        <w:rPr>
          <w:rFonts w:ascii="Times New Roman" w:hAnsi="Times New Roman"/>
          <w:color w:val="000000"/>
          <w:sz w:val="24"/>
          <w:szCs w:val="24"/>
        </w:rPr>
        <w:t>施工作业属短期行为，施工期结束，</w:t>
      </w:r>
      <w:r>
        <w:rPr>
          <w:rFonts w:ascii="Times New Roman" w:hAnsi="Times New Roman" w:hint="eastAsia"/>
          <w:color w:val="000000"/>
          <w:sz w:val="24"/>
          <w:szCs w:val="24"/>
        </w:rPr>
        <w:t>施工扬尘</w:t>
      </w:r>
      <w:r>
        <w:rPr>
          <w:rFonts w:ascii="Times New Roman" w:hAnsi="Times New Roman"/>
          <w:color w:val="000000"/>
          <w:sz w:val="24"/>
          <w:szCs w:val="24"/>
        </w:rPr>
        <w:t>影响随之不复存在。</w:t>
      </w:r>
    </w:p>
    <w:p w:rsidR="00B33508" w:rsidRDefault="00C36A39">
      <w:pPr>
        <w:pStyle w:val="2"/>
        <w:spacing w:beforeLines="0" w:before="120" w:afterLines="0" w:after="120"/>
      </w:pPr>
      <w:bookmarkStart w:id="358" w:name="_Toc530992926"/>
      <w:bookmarkStart w:id="359" w:name="_Toc11214"/>
      <w:bookmarkStart w:id="360" w:name="_Toc30090"/>
      <w:bookmarkStart w:id="361" w:name="_Toc30661"/>
      <w:r>
        <w:rPr>
          <w:rFonts w:hint="eastAsia"/>
        </w:rPr>
        <w:t>施工废水</w:t>
      </w:r>
      <w:r>
        <w:t>影响分析</w:t>
      </w:r>
      <w:bookmarkEnd w:id="358"/>
      <w:bookmarkEnd w:id="359"/>
      <w:bookmarkEnd w:id="360"/>
      <w:bookmarkEnd w:id="361"/>
    </w:p>
    <w:p w:rsidR="00B33508" w:rsidRDefault="00C36A39">
      <w:pPr>
        <w:ind w:firstLineChars="200" w:firstLine="480"/>
        <w:rPr>
          <w:rFonts w:ascii="Times New Roman" w:hAnsi="Times New Roman"/>
          <w:color w:val="000000"/>
          <w:kern w:val="24"/>
          <w:sz w:val="24"/>
          <w:szCs w:val="24"/>
        </w:rPr>
      </w:pPr>
      <w:bookmarkStart w:id="362" w:name="_Toc338230629"/>
      <w:r>
        <w:rPr>
          <w:rFonts w:ascii="Times New Roman" w:hAnsi="Times New Roman"/>
          <w:color w:val="000000"/>
          <w:kern w:val="24"/>
          <w:sz w:val="24"/>
          <w:szCs w:val="24"/>
        </w:rPr>
        <w:t>施工期排放的废水主要有施工废水和施工人员产生的生活污水。</w:t>
      </w:r>
    </w:p>
    <w:p w:rsidR="00B33508" w:rsidRDefault="00C36A39">
      <w:pPr>
        <w:tabs>
          <w:tab w:val="left" w:pos="900"/>
        </w:tabs>
        <w:spacing w:line="480" w:lineRule="exact"/>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1</w:t>
      </w:r>
      <w:r>
        <w:rPr>
          <w:rFonts w:ascii="Times New Roman" w:hAnsi="Times New Roman" w:hint="eastAsia"/>
          <w:color w:val="000000"/>
          <w:kern w:val="24"/>
          <w:sz w:val="24"/>
          <w:szCs w:val="24"/>
        </w:rPr>
        <w:t>）</w:t>
      </w:r>
      <w:r>
        <w:rPr>
          <w:rFonts w:ascii="Times New Roman" w:hAnsi="Times New Roman"/>
          <w:color w:val="000000"/>
          <w:kern w:val="24"/>
          <w:sz w:val="24"/>
          <w:szCs w:val="24"/>
        </w:rPr>
        <w:t>施工废水</w:t>
      </w:r>
    </w:p>
    <w:p w:rsidR="00B33508" w:rsidRDefault="00C36A39">
      <w:pPr>
        <w:tabs>
          <w:tab w:val="left" w:pos="900"/>
        </w:tabs>
        <w:spacing w:line="480" w:lineRule="exact"/>
        <w:ind w:firstLineChars="200" w:firstLine="480"/>
        <w:rPr>
          <w:rFonts w:ascii="Times New Roman" w:hAnsi="Times New Roman"/>
          <w:color w:val="000000"/>
          <w:kern w:val="24"/>
          <w:sz w:val="24"/>
          <w:szCs w:val="24"/>
        </w:rPr>
      </w:pPr>
      <w:r>
        <w:rPr>
          <w:rFonts w:ascii="Times New Roman" w:hAnsi="Times New Roman"/>
          <w:color w:val="000000"/>
          <w:kern w:val="24"/>
          <w:sz w:val="24"/>
          <w:szCs w:val="24"/>
        </w:rPr>
        <w:t>施工期产生的施工废水有：各种施工机械设备产生的带有油污的冷却及洗涤用水；施工现场清洗废水；罐体、管道试压废水。由于施工活动内容不同，所排废水中的污染物不同。清洗废水、试压废水中的主要污染物是悬浮物，基本上不含有害物质。废水中悬浮物的收集在沉淀池后就可以除去，经沉淀处理后可以重复利用或外排；机械设备产生的废水中的主要污染物是石油类，对这类废水应减少排放量，并将产生的含油废水集中收集后，进行无害化处理。</w:t>
      </w:r>
      <w:proofErr w:type="gramStart"/>
      <w:r>
        <w:rPr>
          <w:rFonts w:ascii="Times New Roman" w:hAnsi="Times New Roman"/>
          <w:color w:val="000000"/>
          <w:kern w:val="24"/>
          <w:sz w:val="24"/>
          <w:szCs w:val="24"/>
        </w:rPr>
        <w:t>则施工</w:t>
      </w:r>
      <w:proofErr w:type="gramEnd"/>
      <w:r>
        <w:rPr>
          <w:rFonts w:ascii="Times New Roman" w:hAnsi="Times New Roman"/>
          <w:color w:val="000000"/>
          <w:kern w:val="24"/>
          <w:sz w:val="24"/>
          <w:szCs w:val="24"/>
        </w:rPr>
        <w:t>废水可得到妥善处理和达标排放，对周边水体影响小。</w:t>
      </w:r>
    </w:p>
    <w:p w:rsidR="00B33508" w:rsidRDefault="00C36A39">
      <w:pPr>
        <w:tabs>
          <w:tab w:val="left" w:pos="900"/>
        </w:tabs>
        <w:spacing w:line="480" w:lineRule="exact"/>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2</w:t>
      </w:r>
      <w:r>
        <w:rPr>
          <w:rFonts w:ascii="Times New Roman" w:hAnsi="Times New Roman" w:hint="eastAsia"/>
          <w:color w:val="000000"/>
          <w:kern w:val="24"/>
          <w:sz w:val="24"/>
          <w:szCs w:val="24"/>
        </w:rPr>
        <w:t>）</w:t>
      </w:r>
      <w:r>
        <w:rPr>
          <w:rFonts w:ascii="Times New Roman" w:hAnsi="Times New Roman"/>
          <w:color w:val="000000"/>
          <w:kern w:val="24"/>
          <w:sz w:val="24"/>
          <w:szCs w:val="24"/>
        </w:rPr>
        <w:t>生活污水</w:t>
      </w:r>
    </w:p>
    <w:p w:rsidR="00B33508" w:rsidRDefault="00C36A39">
      <w:pPr>
        <w:tabs>
          <w:tab w:val="left" w:pos="900"/>
        </w:tabs>
        <w:spacing w:line="480" w:lineRule="exact"/>
        <w:ind w:firstLineChars="200" w:firstLine="480"/>
        <w:rPr>
          <w:rFonts w:ascii="Times New Roman" w:hAnsi="Times New Roman"/>
          <w:color w:val="000000"/>
          <w:kern w:val="24"/>
          <w:sz w:val="24"/>
          <w:szCs w:val="24"/>
        </w:rPr>
      </w:pPr>
      <w:r>
        <w:rPr>
          <w:rFonts w:ascii="Times New Roman" w:hAnsi="Times New Roman"/>
          <w:color w:val="000000"/>
          <w:kern w:val="24"/>
          <w:sz w:val="24"/>
          <w:szCs w:val="24"/>
        </w:rPr>
        <w:t>施工期生活污水包括洗涤废水和冲厕水。本项目施工期产生的生活污水量为</w:t>
      </w:r>
      <w:r>
        <w:rPr>
          <w:rFonts w:ascii="Times New Roman" w:hAnsi="Times New Roman"/>
          <w:color w:val="000000"/>
          <w:kern w:val="24"/>
          <w:sz w:val="24"/>
          <w:szCs w:val="24"/>
        </w:rPr>
        <w:t>3m</w:t>
      </w:r>
      <w:r>
        <w:rPr>
          <w:rFonts w:ascii="Times New Roman" w:hAnsi="Times New Roman"/>
          <w:color w:val="000000"/>
          <w:kern w:val="24"/>
          <w:sz w:val="24"/>
          <w:szCs w:val="24"/>
          <w:vertAlign w:val="superscript"/>
        </w:rPr>
        <w:t>3</w:t>
      </w:r>
      <w:r>
        <w:rPr>
          <w:rFonts w:ascii="Times New Roman" w:hAnsi="Times New Roman"/>
          <w:color w:val="000000"/>
          <w:kern w:val="24"/>
          <w:sz w:val="24"/>
          <w:szCs w:val="24"/>
        </w:rPr>
        <w:t>/d</w:t>
      </w:r>
      <w:r>
        <w:rPr>
          <w:rFonts w:ascii="Times New Roman" w:hAnsi="Times New Roman"/>
          <w:color w:val="000000"/>
          <w:kern w:val="24"/>
          <w:sz w:val="24"/>
          <w:szCs w:val="24"/>
        </w:rPr>
        <w:t>。参考同类工程生活污水的排放浓度，生活污水中主要污染物</w:t>
      </w:r>
      <w:r>
        <w:rPr>
          <w:rFonts w:ascii="Times New Roman" w:hAnsi="Times New Roman"/>
          <w:color w:val="000000"/>
          <w:kern w:val="24"/>
          <w:sz w:val="24"/>
          <w:szCs w:val="24"/>
        </w:rPr>
        <w:t>COD</w:t>
      </w:r>
      <w:r>
        <w:rPr>
          <w:rFonts w:ascii="Times New Roman" w:hAnsi="Times New Roman"/>
          <w:color w:val="000000"/>
          <w:kern w:val="24"/>
          <w:sz w:val="24"/>
          <w:szCs w:val="24"/>
        </w:rPr>
        <w:t>为</w:t>
      </w:r>
      <w:r>
        <w:rPr>
          <w:rFonts w:ascii="Times New Roman" w:hAnsi="Times New Roman"/>
          <w:color w:val="000000"/>
          <w:kern w:val="24"/>
          <w:sz w:val="24"/>
          <w:szCs w:val="24"/>
        </w:rPr>
        <w:t>3</w:t>
      </w:r>
      <w:r>
        <w:rPr>
          <w:rFonts w:ascii="Times New Roman" w:hAnsi="Times New Roman" w:hint="eastAsia"/>
          <w:color w:val="000000"/>
          <w:kern w:val="24"/>
          <w:sz w:val="24"/>
          <w:szCs w:val="24"/>
        </w:rPr>
        <w:t>5</w:t>
      </w:r>
      <w:r>
        <w:rPr>
          <w:rFonts w:ascii="Times New Roman" w:hAnsi="Times New Roman"/>
          <w:color w:val="000000"/>
          <w:kern w:val="24"/>
          <w:sz w:val="24"/>
          <w:szCs w:val="24"/>
        </w:rPr>
        <w:t>0mg/L</w:t>
      </w:r>
      <w:r>
        <w:rPr>
          <w:rFonts w:ascii="Times New Roman" w:hAnsi="Times New Roman"/>
          <w:color w:val="000000"/>
          <w:kern w:val="24"/>
          <w:sz w:val="24"/>
          <w:szCs w:val="24"/>
        </w:rPr>
        <w:t>，氨氮为</w:t>
      </w:r>
      <w:r>
        <w:rPr>
          <w:rFonts w:ascii="Times New Roman" w:hAnsi="Times New Roman" w:hint="eastAsia"/>
          <w:color w:val="000000"/>
          <w:kern w:val="24"/>
          <w:sz w:val="24"/>
          <w:szCs w:val="24"/>
        </w:rPr>
        <w:t>32</w:t>
      </w:r>
      <w:r>
        <w:rPr>
          <w:rFonts w:ascii="Times New Roman" w:hAnsi="Times New Roman"/>
          <w:color w:val="000000"/>
          <w:kern w:val="24"/>
          <w:sz w:val="24"/>
          <w:szCs w:val="24"/>
        </w:rPr>
        <w:t>mg/L</w:t>
      </w:r>
      <w:r>
        <w:rPr>
          <w:rFonts w:ascii="Times New Roman" w:hAnsi="Times New Roman"/>
          <w:color w:val="000000"/>
          <w:kern w:val="24"/>
          <w:sz w:val="24"/>
          <w:szCs w:val="24"/>
        </w:rPr>
        <w:t>。生活废水不能直接外排。</w:t>
      </w:r>
      <w:r>
        <w:rPr>
          <w:rFonts w:ascii="Times New Roman" w:hAnsi="Times New Roman" w:hint="eastAsia"/>
          <w:color w:val="000000"/>
          <w:kern w:val="24"/>
          <w:sz w:val="24"/>
          <w:szCs w:val="24"/>
        </w:rPr>
        <w:t>应在施工场地设置化粪池进行预处理后，通过污水管道或依托园区污水管网排入云溪</w:t>
      </w:r>
      <w:r>
        <w:rPr>
          <w:rFonts w:ascii="Times New Roman" w:hAnsi="Times New Roman"/>
          <w:color w:val="000000"/>
          <w:kern w:val="24"/>
          <w:sz w:val="24"/>
          <w:szCs w:val="24"/>
        </w:rPr>
        <w:t>污水</w:t>
      </w:r>
      <w:r>
        <w:rPr>
          <w:rFonts w:ascii="Times New Roman" w:hAnsi="Times New Roman" w:hint="eastAsia"/>
          <w:color w:val="000000"/>
          <w:kern w:val="24"/>
          <w:sz w:val="24"/>
          <w:szCs w:val="24"/>
        </w:rPr>
        <w:t>处理厂</w:t>
      </w:r>
      <w:r>
        <w:rPr>
          <w:rFonts w:ascii="Times New Roman" w:hAnsi="Times New Roman"/>
          <w:color w:val="000000"/>
          <w:kern w:val="24"/>
          <w:sz w:val="24"/>
          <w:szCs w:val="24"/>
        </w:rPr>
        <w:t>处理，可以避免对附近地表水的影响。</w:t>
      </w:r>
    </w:p>
    <w:p w:rsidR="00B33508" w:rsidRDefault="00C36A39">
      <w:pPr>
        <w:pStyle w:val="2"/>
        <w:spacing w:beforeLines="0" w:before="120" w:afterLines="0" w:after="120"/>
      </w:pPr>
      <w:bookmarkStart w:id="363" w:name="_Toc17601"/>
      <w:bookmarkStart w:id="364" w:name="_Toc13373"/>
      <w:bookmarkStart w:id="365" w:name="_Toc530992927"/>
      <w:bookmarkStart w:id="366" w:name="_Toc6662"/>
      <w:bookmarkStart w:id="367" w:name="_Toc338230630"/>
      <w:bookmarkEnd w:id="362"/>
      <w:r>
        <w:rPr>
          <w:rFonts w:hint="eastAsia"/>
        </w:rPr>
        <w:lastRenderedPageBreak/>
        <w:t>施工噪</w:t>
      </w:r>
      <w:r>
        <w:t>声</w:t>
      </w:r>
      <w:r>
        <w:rPr>
          <w:rFonts w:hint="eastAsia"/>
        </w:rPr>
        <w:t>预测与评价</w:t>
      </w:r>
      <w:bookmarkEnd w:id="363"/>
      <w:bookmarkEnd w:id="364"/>
      <w:bookmarkEnd w:id="365"/>
      <w:bookmarkEnd w:id="366"/>
    </w:p>
    <w:p w:rsidR="00B33508" w:rsidRDefault="00C36A39">
      <w:pPr>
        <w:pStyle w:val="3"/>
        <w:spacing w:beforeLines="0" w:before="120" w:afterLines="0" w:after="120"/>
      </w:pPr>
      <w:bookmarkStart w:id="368" w:name="_Toc213298395"/>
      <w:bookmarkStart w:id="369" w:name="_Toc30257"/>
      <w:bookmarkStart w:id="370" w:name="_Toc214678259"/>
      <w:bookmarkStart w:id="371" w:name="_Toc530992928"/>
      <w:bookmarkStart w:id="372" w:name="_Toc20355"/>
      <w:bookmarkStart w:id="373" w:name="_Toc213649127"/>
      <w:bookmarkStart w:id="374" w:name="_Toc213297746"/>
      <w:r>
        <w:t>噪声源强</w:t>
      </w:r>
      <w:bookmarkEnd w:id="368"/>
      <w:bookmarkEnd w:id="369"/>
      <w:bookmarkEnd w:id="370"/>
      <w:bookmarkEnd w:id="371"/>
      <w:bookmarkEnd w:id="372"/>
      <w:bookmarkEnd w:id="373"/>
      <w:bookmarkEnd w:id="374"/>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color w:val="000000"/>
          <w:sz w:val="24"/>
          <w:szCs w:val="24"/>
        </w:rPr>
        <w:t>施工产生的噪声主要来自于各种施工机械和车辆及推土机、挖掘机、装卸机、基础阶段的打桩机和混凝土振捣过程。根据类比调查和资料分析，各类建筑施工机械</w:t>
      </w:r>
      <w:proofErr w:type="gramStart"/>
      <w:r>
        <w:rPr>
          <w:rFonts w:ascii="Times New Roman" w:hAnsi="Times New Roman"/>
          <w:color w:val="000000"/>
          <w:sz w:val="24"/>
          <w:szCs w:val="24"/>
        </w:rPr>
        <w:t>产噪值</w:t>
      </w:r>
      <w:proofErr w:type="gramEnd"/>
      <w:r>
        <w:rPr>
          <w:rFonts w:ascii="Times New Roman" w:hAnsi="Times New Roman"/>
          <w:color w:val="000000"/>
          <w:sz w:val="24"/>
          <w:szCs w:val="24"/>
        </w:rPr>
        <w:t>见表</w:t>
      </w:r>
      <w:r>
        <w:rPr>
          <w:rFonts w:ascii="Times New Roman" w:hAnsi="Times New Roman" w:hint="eastAsia"/>
          <w:color w:val="000000"/>
          <w:sz w:val="24"/>
          <w:szCs w:val="24"/>
        </w:rPr>
        <w:t>4-2</w:t>
      </w:r>
      <w:r>
        <w:rPr>
          <w:rFonts w:ascii="Times New Roman" w:hAnsi="Times New Roman"/>
          <w:color w:val="000000"/>
          <w:sz w:val="24"/>
          <w:szCs w:val="24"/>
        </w:rPr>
        <w:t>。</w:t>
      </w:r>
    </w:p>
    <w:p w:rsidR="00B33508" w:rsidRDefault="00C36A39">
      <w:pPr>
        <w:pStyle w:val="ab"/>
        <w:spacing w:line="440" w:lineRule="exact"/>
        <w:ind w:firstLineChars="200" w:firstLine="482"/>
        <w:rPr>
          <w:color w:val="000000"/>
          <w:szCs w:val="21"/>
        </w:rPr>
      </w:pPr>
      <w:r>
        <w:t>表</w:t>
      </w:r>
      <w:r>
        <w:t xml:space="preserve"> </w:t>
      </w:r>
      <w:fldSimple w:instr=" STYLEREF 1 \s ">
        <w:r>
          <w:t>4</w:t>
        </w:r>
      </w:fldSimple>
      <w:r>
        <w:rPr>
          <w:rFonts w:hint="eastAsia"/>
        </w:rPr>
        <w:t>-</w:t>
      </w:r>
      <w:r>
        <w:fldChar w:fldCharType="begin"/>
      </w:r>
      <w:r>
        <w:instrText xml:space="preserve"> SEQ </w:instrText>
      </w:r>
      <w:r>
        <w:instrText>表</w:instrText>
      </w:r>
      <w:r>
        <w:instrText xml:space="preserve"> \* ARABIC \s 1 </w:instrText>
      </w:r>
      <w:r>
        <w:fldChar w:fldCharType="separate"/>
      </w:r>
      <w:r>
        <w:t>2</w:t>
      </w:r>
      <w:r>
        <w:fldChar w:fldCharType="end"/>
      </w:r>
      <w:r>
        <w:rPr>
          <w:rFonts w:hint="eastAsia"/>
          <w:color w:val="000000"/>
          <w:szCs w:val="21"/>
        </w:rPr>
        <w:t xml:space="preserve">　　</w:t>
      </w:r>
      <w:r>
        <w:rPr>
          <w:color w:val="000000"/>
          <w:szCs w:val="21"/>
        </w:rPr>
        <w:t>施工机械</w:t>
      </w:r>
      <w:proofErr w:type="gramStart"/>
      <w:r>
        <w:rPr>
          <w:color w:val="000000"/>
          <w:szCs w:val="21"/>
        </w:rPr>
        <w:t>产噪值</w:t>
      </w:r>
      <w:proofErr w:type="gramEnd"/>
      <w:r>
        <w:rPr>
          <w:color w:val="000000"/>
          <w:szCs w:val="21"/>
        </w:rPr>
        <w:t>一览表</w:t>
      </w:r>
      <w:r>
        <w:rPr>
          <w:color w:val="000000"/>
          <w:szCs w:val="21"/>
        </w:rPr>
        <w:t xml:space="preserve">  </w:t>
      </w:r>
      <w:r>
        <w:rPr>
          <w:color w:val="000000"/>
          <w:szCs w:val="21"/>
        </w:rPr>
        <w:t>单位：</w:t>
      </w:r>
      <w:r>
        <w:rPr>
          <w:color w:val="000000"/>
          <w:szCs w:val="21"/>
        </w:rPr>
        <w:t>dB</w:t>
      </w:r>
      <w:r>
        <w:rPr>
          <w:color w:val="000000"/>
          <w:szCs w:val="21"/>
        </w:rPr>
        <w:t>（</w:t>
      </w:r>
      <w:r>
        <w:rPr>
          <w:color w:val="000000"/>
          <w:szCs w:val="21"/>
        </w:rPr>
        <w:t>A</w:t>
      </w:r>
      <w:r>
        <w:rPr>
          <w:color w:val="000000"/>
          <w:szCs w:val="21"/>
        </w:rPr>
        <w:t>）</w:t>
      </w:r>
    </w:p>
    <w:tbl>
      <w:tblPr>
        <w:tblW w:w="912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26"/>
        <w:gridCol w:w="1522"/>
        <w:gridCol w:w="2517"/>
        <w:gridCol w:w="526"/>
        <w:gridCol w:w="1718"/>
        <w:gridCol w:w="2318"/>
      </w:tblGrid>
      <w:tr w:rsidR="00B33508">
        <w:tc>
          <w:tcPr>
            <w:tcW w:w="52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序号</w:t>
            </w:r>
          </w:p>
        </w:tc>
        <w:tc>
          <w:tcPr>
            <w:tcW w:w="1522"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设备名称</w:t>
            </w:r>
          </w:p>
        </w:tc>
        <w:tc>
          <w:tcPr>
            <w:tcW w:w="2517"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声级</w:t>
            </w:r>
            <w:r>
              <w:rPr>
                <w:rFonts w:ascii="Times New Roman" w:hAnsi="Times New Roman"/>
                <w:b/>
                <w:color w:val="000000"/>
                <w:szCs w:val="21"/>
              </w:rPr>
              <w:t>/</w:t>
            </w:r>
            <w:r>
              <w:rPr>
                <w:rFonts w:ascii="Times New Roman" w:hAnsi="Times New Roman"/>
                <w:b/>
                <w:color w:val="000000"/>
                <w:szCs w:val="21"/>
              </w:rPr>
              <w:t>距离（</w:t>
            </w:r>
            <w:r>
              <w:rPr>
                <w:rFonts w:ascii="Times New Roman" w:hAnsi="Times New Roman"/>
                <w:b/>
                <w:color w:val="000000"/>
                <w:szCs w:val="21"/>
              </w:rPr>
              <w:t>dB</w:t>
            </w:r>
            <w:r>
              <w:rPr>
                <w:rFonts w:ascii="Times New Roman" w:hAnsi="Times New Roman"/>
                <w:b/>
                <w:color w:val="000000"/>
                <w:szCs w:val="21"/>
              </w:rPr>
              <w:t>（</w:t>
            </w:r>
            <w:r>
              <w:rPr>
                <w:rFonts w:ascii="Times New Roman" w:hAnsi="Times New Roman"/>
                <w:b/>
                <w:color w:val="000000"/>
                <w:szCs w:val="21"/>
              </w:rPr>
              <w:t>A</w:t>
            </w:r>
            <w:r>
              <w:rPr>
                <w:rFonts w:ascii="Times New Roman" w:hAnsi="Times New Roman"/>
                <w:b/>
                <w:color w:val="000000"/>
                <w:szCs w:val="21"/>
              </w:rPr>
              <w:t>）</w:t>
            </w:r>
            <w:r>
              <w:rPr>
                <w:rFonts w:ascii="Times New Roman" w:hAnsi="Times New Roman"/>
                <w:b/>
                <w:color w:val="000000"/>
                <w:szCs w:val="21"/>
              </w:rPr>
              <w:t>/m</w:t>
            </w:r>
            <w:r>
              <w:rPr>
                <w:rFonts w:ascii="Times New Roman" w:hAnsi="Times New Roman"/>
                <w:b/>
                <w:color w:val="000000"/>
                <w:szCs w:val="21"/>
              </w:rPr>
              <w:t>）</w:t>
            </w:r>
          </w:p>
        </w:tc>
        <w:tc>
          <w:tcPr>
            <w:tcW w:w="52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序号</w:t>
            </w:r>
          </w:p>
        </w:tc>
        <w:tc>
          <w:tcPr>
            <w:tcW w:w="1718"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设备名称</w:t>
            </w:r>
          </w:p>
        </w:tc>
        <w:tc>
          <w:tcPr>
            <w:tcW w:w="2318"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声级</w:t>
            </w:r>
            <w:r>
              <w:rPr>
                <w:rFonts w:ascii="Times New Roman" w:hAnsi="Times New Roman"/>
                <w:b/>
                <w:color w:val="000000"/>
                <w:szCs w:val="21"/>
              </w:rPr>
              <w:t>/</w:t>
            </w:r>
            <w:r>
              <w:rPr>
                <w:rFonts w:ascii="Times New Roman" w:hAnsi="Times New Roman"/>
                <w:b/>
                <w:color w:val="000000"/>
                <w:szCs w:val="21"/>
              </w:rPr>
              <w:t>距离（</w:t>
            </w:r>
            <w:r>
              <w:rPr>
                <w:rFonts w:ascii="Times New Roman" w:hAnsi="Times New Roman"/>
                <w:b/>
                <w:color w:val="000000"/>
                <w:szCs w:val="21"/>
              </w:rPr>
              <w:t>dB</w:t>
            </w:r>
            <w:r>
              <w:rPr>
                <w:rFonts w:ascii="Times New Roman" w:hAnsi="Times New Roman"/>
                <w:b/>
                <w:color w:val="000000"/>
                <w:szCs w:val="21"/>
              </w:rPr>
              <w:t>（</w:t>
            </w:r>
            <w:r>
              <w:rPr>
                <w:rFonts w:ascii="Times New Roman" w:hAnsi="Times New Roman"/>
                <w:b/>
                <w:color w:val="000000"/>
                <w:szCs w:val="21"/>
              </w:rPr>
              <w:t>A</w:t>
            </w:r>
            <w:r>
              <w:rPr>
                <w:rFonts w:ascii="Times New Roman" w:hAnsi="Times New Roman"/>
                <w:b/>
                <w:color w:val="000000"/>
                <w:szCs w:val="21"/>
              </w:rPr>
              <w:t>）</w:t>
            </w:r>
            <w:r>
              <w:rPr>
                <w:rFonts w:ascii="Times New Roman" w:hAnsi="Times New Roman"/>
                <w:b/>
                <w:color w:val="000000"/>
                <w:szCs w:val="21"/>
              </w:rPr>
              <w:t>/m</w:t>
            </w:r>
            <w:r>
              <w:rPr>
                <w:rFonts w:ascii="Times New Roman" w:hAnsi="Times New Roman"/>
                <w:b/>
                <w:color w:val="000000"/>
                <w:szCs w:val="21"/>
              </w:rPr>
              <w:t>）</w:t>
            </w:r>
          </w:p>
        </w:tc>
      </w:tr>
      <w:tr w:rsidR="00B33508">
        <w:tc>
          <w:tcPr>
            <w:tcW w:w="5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152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装载机</w:t>
            </w:r>
          </w:p>
        </w:tc>
        <w:tc>
          <w:tcPr>
            <w:tcW w:w="251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85.7/5</w:t>
            </w:r>
          </w:p>
        </w:tc>
        <w:tc>
          <w:tcPr>
            <w:tcW w:w="5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171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混凝土振捣器</w:t>
            </w:r>
          </w:p>
        </w:tc>
        <w:tc>
          <w:tcPr>
            <w:tcW w:w="231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79/5</w:t>
            </w:r>
          </w:p>
        </w:tc>
      </w:tr>
      <w:tr w:rsidR="00B33508">
        <w:tc>
          <w:tcPr>
            <w:tcW w:w="5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152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挖掘机</w:t>
            </w:r>
          </w:p>
        </w:tc>
        <w:tc>
          <w:tcPr>
            <w:tcW w:w="251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84/5</w:t>
            </w:r>
          </w:p>
        </w:tc>
        <w:tc>
          <w:tcPr>
            <w:tcW w:w="5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w:t>
            </w:r>
          </w:p>
        </w:tc>
        <w:tc>
          <w:tcPr>
            <w:tcW w:w="171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电锯、电刨</w:t>
            </w:r>
          </w:p>
        </w:tc>
        <w:tc>
          <w:tcPr>
            <w:tcW w:w="231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89/5</w:t>
            </w:r>
          </w:p>
        </w:tc>
      </w:tr>
      <w:tr w:rsidR="00B33508">
        <w:tc>
          <w:tcPr>
            <w:tcW w:w="5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152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推土机</w:t>
            </w:r>
          </w:p>
        </w:tc>
        <w:tc>
          <w:tcPr>
            <w:tcW w:w="251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83.6/5</w:t>
            </w:r>
          </w:p>
        </w:tc>
        <w:tc>
          <w:tcPr>
            <w:tcW w:w="5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7</w:t>
            </w:r>
          </w:p>
        </w:tc>
        <w:tc>
          <w:tcPr>
            <w:tcW w:w="171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运输车辆</w:t>
            </w:r>
          </w:p>
        </w:tc>
        <w:tc>
          <w:tcPr>
            <w:tcW w:w="231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79.2/5</w:t>
            </w:r>
          </w:p>
        </w:tc>
      </w:tr>
      <w:tr w:rsidR="00B33508">
        <w:tc>
          <w:tcPr>
            <w:tcW w:w="5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1522" w:type="dxa"/>
            <w:vAlign w:val="center"/>
          </w:tcPr>
          <w:p w:rsidR="00B33508" w:rsidRDefault="00C36A39">
            <w:pPr>
              <w:spacing w:line="360" w:lineRule="exact"/>
              <w:jc w:val="center"/>
              <w:rPr>
                <w:rFonts w:ascii="Times New Roman" w:hAnsi="Times New Roman"/>
                <w:color w:val="000000"/>
                <w:szCs w:val="21"/>
              </w:rPr>
            </w:pPr>
            <w:proofErr w:type="gramStart"/>
            <w:r>
              <w:rPr>
                <w:rFonts w:ascii="Times New Roman" w:hAnsi="Times New Roman"/>
                <w:color w:val="000000"/>
                <w:szCs w:val="21"/>
              </w:rPr>
              <w:t>夯土机</w:t>
            </w:r>
            <w:proofErr w:type="gramEnd"/>
          </w:p>
        </w:tc>
        <w:tc>
          <w:tcPr>
            <w:tcW w:w="251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82/5</w:t>
            </w:r>
          </w:p>
        </w:tc>
        <w:tc>
          <w:tcPr>
            <w:tcW w:w="526" w:type="dxa"/>
            <w:vAlign w:val="center"/>
          </w:tcPr>
          <w:p w:rsidR="00B33508" w:rsidRDefault="00B33508">
            <w:pPr>
              <w:spacing w:line="360" w:lineRule="exact"/>
              <w:jc w:val="center"/>
              <w:rPr>
                <w:rFonts w:ascii="Times New Roman" w:hAnsi="Times New Roman"/>
                <w:color w:val="000000"/>
                <w:szCs w:val="21"/>
              </w:rPr>
            </w:pPr>
          </w:p>
        </w:tc>
        <w:tc>
          <w:tcPr>
            <w:tcW w:w="1718" w:type="dxa"/>
            <w:vAlign w:val="center"/>
          </w:tcPr>
          <w:p w:rsidR="00B33508" w:rsidRDefault="00B33508">
            <w:pPr>
              <w:spacing w:line="360" w:lineRule="exact"/>
              <w:jc w:val="center"/>
              <w:rPr>
                <w:rFonts w:ascii="Times New Roman" w:hAnsi="Times New Roman"/>
                <w:color w:val="000000"/>
                <w:szCs w:val="21"/>
              </w:rPr>
            </w:pPr>
          </w:p>
        </w:tc>
        <w:tc>
          <w:tcPr>
            <w:tcW w:w="2318" w:type="dxa"/>
            <w:vAlign w:val="center"/>
          </w:tcPr>
          <w:p w:rsidR="00B33508" w:rsidRDefault="00B33508">
            <w:pPr>
              <w:spacing w:line="360" w:lineRule="exact"/>
              <w:jc w:val="center"/>
              <w:rPr>
                <w:rFonts w:ascii="Times New Roman" w:hAnsi="Times New Roman"/>
                <w:color w:val="000000"/>
                <w:szCs w:val="21"/>
              </w:rPr>
            </w:pPr>
          </w:p>
        </w:tc>
      </w:tr>
    </w:tbl>
    <w:p w:rsidR="00B33508" w:rsidRDefault="00C36A39">
      <w:pPr>
        <w:pStyle w:val="3"/>
        <w:spacing w:beforeLines="0" w:before="120" w:afterLines="0" w:after="120"/>
      </w:pPr>
      <w:bookmarkStart w:id="375" w:name="_Toc214678260"/>
      <w:bookmarkStart w:id="376" w:name="_Toc213297747"/>
      <w:bookmarkStart w:id="377" w:name="_Toc530992929"/>
      <w:bookmarkStart w:id="378" w:name="_Toc213649128"/>
      <w:bookmarkStart w:id="379" w:name="_Toc213298396"/>
      <w:bookmarkStart w:id="380" w:name="_Toc13975"/>
      <w:bookmarkStart w:id="381" w:name="_Toc8053"/>
      <w:r>
        <w:t>预测计算</w:t>
      </w:r>
      <w:bookmarkEnd w:id="375"/>
      <w:bookmarkEnd w:id="376"/>
      <w:bookmarkEnd w:id="377"/>
      <w:bookmarkEnd w:id="378"/>
      <w:bookmarkEnd w:id="379"/>
      <w:bookmarkEnd w:id="380"/>
      <w:bookmarkEnd w:id="381"/>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本次评价采用点源衰减模式，预测计算声源至</w:t>
      </w:r>
      <w:proofErr w:type="gramStart"/>
      <w:r>
        <w:rPr>
          <w:rFonts w:ascii="Times New Roman" w:hAnsi="Times New Roman"/>
          <w:color w:val="000000"/>
          <w:sz w:val="24"/>
          <w:szCs w:val="24"/>
        </w:rPr>
        <w:t>受声点</w:t>
      </w:r>
      <w:proofErr w:type="gramEnd"/>
      <w:r>
        <w:rPr>
          <w:rFonts w:ascii="Times New Roman" w:hAnsi="Times New Roman"/>
          <w:color w:val="000000"/>
          <w:sz w:val="24"/>
          <w:szCs w:val="24"/>
        </w:rPr>
        <w:t>的几何发散衰减，计算中不</w:t>
      </w:r>
      <w:proofErr w:type="gramStart"/>
      <w:r>
        <w:rPr>
          <w:rFonts w:ascii="Times New Roman" w:hAnsi="Times New Roman"/>
          <w:color w:val="000000"/>
          <w:sz w:val="24"/>
          <w:szCs w:val="24"/>
        </w:rPr>
        <w:t>考虑声</w:t>
      </w:r>
      <w:proofErr w:type="gramEnd"/>
      <w:r>
        <w:rPr>
          <w:rFonts w:ascii="Times New Roman" w:hAnsi="Times New Roman"/>
          <w:color w:val="000000"/>
          <w:sz w:val="24"/>
          <w:szCs w:val="24"/>
        </w:rPr>
        <w:t>屏障、空气吸收等衰减。预测公式如下：</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Lr=Lro-20lg</w:t>
      </w:r>
      <w:r>
        <w:rPr>
          <w:rFonts w:ascii="Times New Roman" w:hAnsi="Times New Roman"/>
          <w:color w:val="000000"/>
          <w:sz w:val="24"/>
          <w:szCs w:val="24"/>
        </w:rPr>
        <w:t>（</w:t>
      </w:r>
      <w:r>
        <w:rPr>
          <w:rFonts w:ascii="Times New Roman" w:hAnsi="Times New Roman"/>
          <w:color w:val="000000"/>
          <w:sz w:val="24"/>
          <w:szCs w:val="24"/>
        </w:rPr>
        <w:t>r/ro</w:t>
      </w:r>
      <w:r>
        <w:rPr>
          <w:rFonts w:ascii="Times New Roman" w:hAnsi="Times New Roman"/>
          <w:color w:val="000000"/>
          <w:sz w:val="24"/>
          <w:szCs w:val="24"/>
        </w:rPr>
        <w:t>）</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式中：</w:t>
      </w:r>
      <w:r>
        <w:rPr>
          <w:rFonts w:ascii="Times New Roman" w:hAnsi="Times New Roman"/>
          <w:color w:val="000000"/>
          <w:sz w:val="24"/>
          <w:szCs w:val="24"/>
        </w:rPr>
        <w:t>Lr——</w:t>
      </w:r>
      <w:r>
        <w:rPr>
          <w:rFonts w:ascii="Times New Roman" w:hAnsi="Times New Roman"/>
          <w:color w:val="000000"/>
          <w:sz w:val="24"/>
          <w:szCs w:val="24"/>
        </w:rPr>
        <w:t>距声源</w:t>
      </w:r>
      <w:r>
        <w:rPr>
          <w:rFonts w:ascii="Times New Roman" w:hAnsi="Times New Roman"/>
          <w:color w:val="000000"/>
          <w:sz w:val="24"/>
          <w:szCs w:val="24"/>
        </w:rPr>
        <w:t>r</w:t>
      </w:r>
      <w:r>
        <w:rPr>
          <w:rFonts w:ascii="Times New Roman" w:hAnsi="Times New Roman"/>
          <w:color w:val="000000"/>
          <w:sz w:val="24"/>
          <w:szCs w:val="24"/>
        </w:rPr>
        <w:t>处的</w:t>
      </w:r>
      <w:r>
        <w:rPr>
          <w:rFonts w:ascii="Times New Roman" w:hAnsi="Times New Roman"/>
          <w:color w:val="000000"/>
          <w:sz w:val="24"/>
          <w:szCs w:val="24"/>
        </w:rPr>
        <w:t>A</w:t>
      </w:r>
      <w:r>
        <w:rPr>
          <w:rFonts w:ascii="Times New Roman" w:hAnsi="Times New Roman"/>
          <w:color w:val="000000"/>
          <w:sz w:val="24"/>
          <w:szCs w:val="24"/>
        </w:rPr>
        <w:t>声压级，</w:t>
      </w:r>
      <w:r>
        <w:rPr>
          <w:rFonts w:ascii="Times New Roman" w:hAnsi="Times New Roman"/>
          <w:color w:val="000000"/>
          <w:sz w:val="24"/>
          <w:szCs w:val="24"/>
        </w:rPr>
        <w:t>dB</w:t>
      </w:r>
      <w:r>
        <w:rPr>
          <w:rFonts w:ascii="Times New Roman" w:hAnsi="Times New Roman"/>
          <w:color w:val="000000"/>
          <w:sz w:val="24"/>
          <w:szCs w:val="24"/>
        </w:rPr>
        <w:t>（</w:t>
      </w:r>
      <w:r>
        <w:rPr>
          <w:rFonts w:ascii="Times New Roman" w:hAnsi="Times New Roman"/>
          <w:color w:val="000000"/>
          <w:sz w:val="24"/>
          <w:szCs w:val="24"/>
        </w:rPr>
        <w:t>A</w:t>
      </w:r>
      <w:r>
        <w:rPr>
          <w:rFonts w:ascii="Times New Roman" w:hAnsi="Times New Roman"/>
          <w:color w:val="000000"/>
          <w:sz w:val="24"/>
          <w:szCs w:val="24"/>
        </w:rPr>
        <w:t>）；</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 xml:space="preserve">      Lr</w:t>
      </w:r>
      <w:r>
        <w:rPr>
          <w:rFonts w:ascii="Times New Roman" w:hAnsi="Times New Roman"/>
          <w:color w:val="000000"/>
          <w:sz w:val="24"/>
          <w:szCs w:val="24"/>
          <w:vertAlign w:val="subscript"/>
        </w:rPr>
        <w:t>o</w:t>
      </w:r>
      <w:r>
        <w:rPr>
          <w:rFonts w:ascii="Times New Roman" w:hAnsi="Times New Roman"/>
          <w:color w:val="000000"/>
          <w:sz w:val="24"/>
          <w:szCs w:val="24"/>
        </w:rPr>
        <w:t>——</w:t>
      </w:r>
      <w:r>
        <w:rPr>
          <w:rFonts w:ascii="Times New Roman" w:hAnsi="Times New Roman"/>
          <w:color w:val="000000"/>
          <w:sz w:val="24"/>
          <w:szCs w:val="24"/>
        </w:rPr>
        <w:t>距声源</w:t>
      </w:r>
      <w:r>
        <w:rPr>
          <w:rFonts w:ascii="Times New Roman" w:hAnsi="Times New Roman"/>
          <w:color w:val="000000"/>
          <w:sz w:val="24"/>
          <w:szCs w:val="24"/>
        </w:rPr>
        <w:t>r</w:t>
      </w:r>
      <w:r>
        <w:rPr>
          <w:rFonts w:ascii="Times New Roman" w:hAnsi="Times New Roman"/>
          <w:color w:val="000000"/>
          <w:sz w:val="24"/>
          <w:szCs w:val="24"/>
          <w:vertAlign w:val="subscript"/>
        </w:rPr>
        <w:t>o</w:t>
      </w:r>
      <w:r>
        <w:rPr>
          <w:rFonts w:ascii="Times New Roman" w:hAnsi="Times New Roman"/>
          <w:color w:val="000000"/>
          <w:sz w:val="24"/>
          <w:szCs w:val="24"/>
        </w:rPr>
        <w:t>处的</w:t>
      </w:r>
      <w:r>
        <w:rPr>
          <w:rFonts w:ascii="Times New Roman" w:hAnsi="Times New Roman"/>
          <w:color w:val="000000"/>
          <w:sz w:val="24"/>
          <w:szCs w:val="24"/>
        </w:rPr>
        <w:t>A</w:t>
      </w:r>
      <w:r>
        <w:rPr>
          <w:rFonts w:ascii="Times New Roman" w:hAnsi="Times New Roman"/>
          <w:color w:val="000000"/>
          <w:sz w:val="24"/>
          <w:szCs w:val="24"/>
        </w:rPr>
        <w:t>声压级，</w:t>
      </w:r>
      <w:r>
        <w:rPr>
          <w:rFonts w:ascii="Times New Roman" w:hAnsi="Times New Roman"/>
          <w:color w:val="000000"/>
          <w:sz w:val="24"/>
          <w:szCs w:val="24"/>
        </w:rPr>
        <w:t>dB</w:t>
      </w:r>
      <w:r>
        <w:rPr>
          <w:rFonts w:ascii="Times New Roman" w:hAnsi="Times New Roman"/>
          <w:color w:val="000000"/>
          <w:sz w:val="24"/>
          <w:szCs w:val="24"/>
        </w:rPr>
        <w:t>（</w:t>
      </w:r>
      <w:r>
        <w:rPr>
          <w:rFonts w:ascii="Times New Roman" w:hAnsi="Times New Roman"/>
          <w:color w:val="000000"/>
          <w:sz w:val="24"/>
          <w:szCs w:val="24"/>
        </w:rPr>
        <w:t>A</w:t>
      </w:r>
      <w:r>
        <w:rPr>
          <w:rFonts w:ascii="Times New Roman" w:hAnsi="Times New Roman"/>
          <w:color w:val="000000"/>
          <w:sz w:val="24"/>
          <w:szCs w:val="24"/>
        </w:rPr>
        <w:t>）；</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 xml:space="preserve">      r ——</w:t>
      </w:r>
      <w:r>
        <w:rPr>
          <w:rFonts w:ascii="Times New Roman" w:hAnsi="Times New Roman"/>
          <w:color w:val="000000"/>
          <w:sz w:val="24"/>
          <w:szCs w:val="24"/>
        </w:rPr>
        <w:t>预测点与声源的距离，</w:t>
      </w:r>
      <w:r>
        <w:rPr>
          <w:rFonts w:ascii="Times New Roman" w:hAnsi="Times New Roman"/>
          <w:color w:val="000000"/>
          <w:sz w:val="24"/>
          <w:szCs w:val="24"/>
        </w:rPr>
        <w:t>m</w:t>
      </w:r>
      <w:r>
        <w:rPr>
          <w:rFonts w:ascii="Times New Roman" w:hAnsi="Times New Roman"/>
          <w:color w:val="000000"/>
          <w:sz w:val="24"/>
          <w:szCs w:val="24"/>
        </w:rPr>
        <w:t>；</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 xml:space="preserve">      r</w:t>
      </w:r>
      <w:r>
        <w:rPr>
          <w:rFonts w:ascii="Times New Roman" w:hAnsi="Times New Roman"/>
          <w:color w:val="000000"/>
          <w:sz w:val="24"/>
          <w:szCs w:val="24"/>
          <w:vertAlign w:val="subscript"/>
        </w:rPr>
        <w:t>o</w:t>
      </w:r>
      <w:r>
        <w:rPr>
          <w:rFonts w:ascii="Times New Roman" w:hAnsi="Times New Roman"/>
          <w:color w:val="000000"/>
          <w:sz w:val="24"/>
          <w:szCs w:val="24"/>
        </w:rPr>
        <w:t>——</w:t>
      </w:r>
      <w:r>
        <w:rPr>
          <w:rFonts w:ascii="Times New Roman" w:hAnsi="Times New Roman"/>
          <w:color w:val="000000"/>
          <w:sz w:val="24"/>
          <w:szCs w:val="24"/>
        </w:rPr>
        <w:t>监测设备噪声时的距离，</w:t>
      </w:r>
      <w:r>
        <w:rPr>
          <w:rFonts w:ascii="Times New Roman" w:hAnsi="Times New Roman"/>
          <w:color w:val="000000"/>
          <w:sz w:val="24"/>
          <w:szCs w:val="24"/>
        </w:rPr>
        <w:t>m</w:t>
      </w:r>
      <w:r>
        <w:rPr>
          <w:rFonts w:ascii="Times New Roman" w:hAnsi="Times New Roman"/>
          <w:color w:val="000000"/>
          <w:sz w:val="24"/>
          <w:szCs w:val="24"/>
        </w:rPr>
        <w:t>。</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利用上述公式，预测计算主要施工机械在不同距离处的衰减值，预测计算结果见表</w:t>
      </w:r>
      <w:r>
        <w:rPr>
          <w:rFonts w:ascii="Times New Roman" w:hAnsi="Times New Roman" w:hint="eastAsia"/>
          <w:color w:val="000000"/>
          <w:sz w:val="24"/>
          <w:szCs w:val="24"/>
        </w:rPr>
        <w:t>4-3</w:t>
      </w:r>
      <w:r>
        <w:rPr>
          <w:rFonts w:ascii="Times New Roman" w:hAnsi="Times New Roman"/>
          <w:color w:val="000000"/>
          <w:sz w:val="24"/>
          <w:szCs w:val="24"/>
        </w:rPr>
        <w:t>。</w:t>
      </w:r>
    </w:p>
    <w:p w:rsidR="00B33508" w:rsidRDefault="00C36A39">
      <w:pPr>
        <w:pStyle w:val="ab"/>
        <w:spacing w:line="440" w:lineRule="exact"/>
        <w:ind w:firstLineChars="200" w:firstLine="482"/>
        <w:rPr>
          <w:color w:val="000000"/>
          <w:szCs w:val="21"/>
        </w:rPr>
      </w:pPr>
      <w:r>
        <w:t>表</w:t>
      </w:r>
      <w:r>
        <w:t xml:space="preserve"> </w:t>
      </w:r>
      <w:fldSimple w:instr=" STYLEREF 1 \s ">
        <w:r>
          <w:t>4</w:t>
        </w:r>
      </w:fldSimple>
      <w:r>
        <w:rPr>
          <w:rFonts w:hint="eastAsia"/>
        </w:rPr>
        <w:t>-</w:t>
      </w:r>
      <w:r>
        <w:fldChar w:fldCharType="begin"/>
      </w:r>
      <w:r>
        <w:instrText xml:space="preserve"> SEQ </w:instrText>
      </w:r>
      <w:r>
        <w:instrText>表</w:instrText>
      </w:r>
      <w:r>
        <w:instrText xml:space="preserve"> \* ARABIC \s 1 </w:instrText>
      </w:r>
      <w:r>
        <w:fldChar w:fldCharType="separate"/>
      </w:r>
      <w:r>
        <w:t>3</w:t>
      </w:r>
      <w:r>
        <w:fldChar w:fldCharType="end"/>
      </w:r>
      <w:r>
        <w:rPr>
          <w:rFonts w:hint="eastAsia"/>
          <w:color w:val="000000"/>
          <w:szCs w:val="21"/>
        </w:rPr>
        <w:t xml:space="preserve">　　</w:t>
      </w:r>
      <w:r>
        <w:rPr>
          <w:color w:val="000000"/>
          <w:szCs w:val="21"/>
        </w:rPr>
        <w:t>主要施工机械在不同距离处的噪声贡献值</w:t>
      </w:r>
    </w:p>
    <w:tbl>
      <w:tblPr>
        <w:tblW w:w="91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28"/>
        <w:gridCol w:w="1678"/>
        <w:gridCol w:w="778"/>
        <w:gridCol w:w="778"/>
        <w:gridCol w:w="778"/>
        <w:gridCol w:w="780"/>
        <w:gridCol w:w="778"/>
        <w:gridCol w:w="778"/>
        <w:gridCol w:w="778"/>
        <w:gridCol w:w="786"/>
        <w:gridCol w:w="716"/>
      </w:tblGrid>
      <w:tr w:rsidR="00B33508">
        <w:trPr>
          <w:cantSplit/>
          <w:jc w:val="center"/>
        </w:trPr>
        <w:tc>
          <w:tcPr>
            <w:tcW w:w="528" w:type="dxa"/>
            <w:vMerge w:val="restart"/>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序号</w:t>
            </w:r>
          </w:p>
        </w:tc>
        <w:tc>
          <w:tcPr>
            <w:tcW w:w="1678" w:type="dxa"/>
            <w:vMerge w:val="restart"/>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机</w:t>
            </w:r>
            <w:r>
              <w:rPr>
                <w:rFonts w:ascii="Times New Roman" w:hAnsi="Times New Roman"/>
                <w:color w:val="000000"/>
                <w:szCs w:val="21"/>
              </w:rPr>
              <w:t xml:space="preserve">  </w:t>
            </w:r>
            <w:r>
              <w:rPr>
                <w:rFonts w:ascii="Times New Roman" w:hAnsi="Times New Roman"/>
                <w:color w:val="000000"/>
                <w:szCs w:val="21"/>
              </w:rPr>
              <w:t>械</w:t>
            </w:r>
          </w:p>
        </w:tc>
        <w:tc>
          <w:tcPr>
            <w:tcW w:w="6234" w:type="dxa"/>
            <w:gridSpan w:val="8"/>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不同距离处的噪声贡献值</w:t>
            </w:r>
            <w:r>
              <w:rPr>
                <w:rFonts w:ascii="Times New Roman" w:hAnsi="Times New Roman"/>
                <w:color w:val="000000"/>
                <w:szCs w:val="21"/>
              </w:rPr>
              <w:t>[dB</w:t>
            </w:r>
            <w:r>
              <w:rPr>
                <w:rFonts w:ascii="Times New Roman" w:hAnsi="Times New Roman"/>
                <w:color w:val="000000"/>
                <w:szCs w:val="21"/>
              </w:rPr>
              <w:t>（</w:t>
            </w:r>
            <w:r>
              <w:rPr>
                <w:rFonts w:ascii="Times New Roman" w:hAnsi="Times New Roman"/>
                <w:color w:val="000000"/>
                <w:szCs w:val="21"/>
              </w:rPr>
              <w:t>A</w:t>
            </w:r>
            <w:r>
              <w:rPr>
                <w:rFonts w:ascii="Times New Roman" w:hAnsi="Times New Roman"/>
                <w:color w:val="000000"/>
                <w:szCs w:val="21"/>
              </w:rPr>
              <w:t>）</w:t>
            </w:r>
            <w:r>
              <w:rPr>
                <w:rFonts w:ascii="Times New Roman" w:hAnsi="Times New Roman"/>
                <w:color w:val="000000"/>
                <w:szCs w:val="21"/>
              </w:rPr>
              <w:t>]</w:t>
            </w:r>
          </w:p>
        </w:tc>
        <w:tc>
          <w:tcPr>
            <w:tcW w:w="716" w:type="dxa"/>
            <w:vMerge w:val="restart"/>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施工</w:t>
            </w:r>
          </w:p>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阶段</w:t>
            </w:r>
          </w:p>
        </w:tc>
      </w:tr>
      <w:tr w:rsidR="00B33508">
        <w:trPr>
          <w:cantSplit/>
          <w:jc w:val="center"/>
        </w:trPr>
        <w:tc>
          <w:tcPr>
            <w:tcW w:w="528" w:type="dxa"/>
            <w:vMerge/>
            <w:vAlign w:val="center"/>
          </w:tcPr>
          <w:p w:rsidR="00B33508" w:rsidRDefault="00B33508"/>
        </w:tc>
        <w:tc>
          <w:tcPr>
            <w:tcW w:w="1678" w:type="dxa"/>
            <w:vMerge/>
            <w:vAlign w:val="center"/>
          </w:tcPr>
          <w:p w:rsidR="00B33508" w:rsidRDefault="00B33508"/>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40m</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60m</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100m</w:t>
            </w:r>
          </w:p>
        </w:tc>
        <w:tc>
          <w:tcPr>
            <w:tcW w:w="780"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200m</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250m</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w w:val="90"/>
                <w:szCs w:val="21"/>
              </w:rPr>
              <w:t>300m</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400m</w:t>
            </w:r>
          </w:p>
        </w:tc>
        <w:tc>
          <w:tcPr>
            <w:tcW w:w="786"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500m</w:t>
            </w:r>
          </w:p>
        </w:tc>
        <w:tc>
          <w:tcPr>
            <w:tcW w:w="716" w:type="dxa"/>
            <w:vMerge/>
            <w:tcMar>
              <w:left w:w="57" w:type="dxa"/>
              <w:right w:w="57" w:type="dxa"/>
            </w:tcMar>
            <w:vAlign w:val="center"/>
          </w:tcPr>
          <w:p w:rsidR="00B33508" w:rsidRDefault="00B33508"/>
        </w:tc>
      </w:tr>
      <w:tr w:rsidR="00B33508">
        <w:trPr>
          <w:cantSplit/>
          <w:jc w:val="center"/>
        </w:trPr>
        <w:tc>
          <w:tcPr>
            <w:tcW w:w="52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167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装载机</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67.6</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64.1</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59.7</w:t>
            </w:r>
          </w:p>
        </w:tc>
        <w:tc>
          <w:tcPr>
            <w:tcW w:w="780"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53.7</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51.7</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50.1</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47.6</w:t>
            </w:r>
          </w:p>
        </w:tc>
        <w:tc>
          <w:tcPr>
            <w:tcW w:w="786"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45.7</w:t>
            </w:r>
          </w:p>
        </w:tc>
        <w:tc>
          <w:tcPr>
            <w:tcW w:w="716" w:type="dxa"/>
            <w:vMerge w:val="restart"/>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地基</w:t>
            </w:r>
          </w:p>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挖掘</w:t>
            </w:r>
          </w:p>
        </w:tc>
      </w:tr>
      <w:tr w:rsidR="00B33508">
        <w:trPr>
          <w:cantSplit/>
          <w:jc w:val="center"/>
        </w:trPr>
        <w:tc>
          <w:tcPr>
            <w:tcW w:w="52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167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挖掘机</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65.9</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62.4</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58.0</w:t>
            </w:r>
          </w:p>
        </w:tc>
        <w:tc>
          <w:tcPr>
            <w:tcW w:w="780"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52.0</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50.0</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48.4</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45.9</w:t>
            </w:r>
          </w:p>
        </w:tc>
        <w:tc>
          <w:tcPr>
            <w:tcW w:w="786"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44.0</w:t>
            </w:r>
          </w:p>
        </w:tc>
        <w:tc>
          <w:tcPr>
            <w:tcW w:w="716" w:type="dxa"/>
            <w:vMerge/>
            <w:tcMar>
              <w:left w:w="57" w:type="dxa"/>
              <w:right w:w="57" w:type="dxa"/>
            </w:tcMar>
            <w:vAlign w:val="center"/>
          </w:tcPr>
          <w:p w:rsidR="00B33508" w:rsidRDefault="00B33508"/>
        </w:tc>
      </w:tr>
      <w:tr w:rsidR="00B33508">
        <w:trPr>
          <w:cantSplit/>
          <w:jc w:val="center"/>
        </w:trPr>
        <w:tc>
          <w:tcPr>
            <w:tcW w:w="52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167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推土机</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65.5</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62.0</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57.6</w:t>
            </w:r>
          </w:p>
        </w:tc>
        <w:tc>
          <w:tcPr>
            <w:tcW w:w="780"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51.6</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49.6</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48.0</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45.5</w:t>
            </w:r>
          </w:p>
        </w:tc>
        <w:tc>
          <w:tcPr>
            <w:tcW w:w="786"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43.6</w:t>
            </w:r>
          </w:p>
        </w:tc>
        <w:tc>
          <w:tcPr>
            <w:tcW w:w="716" w:type="dxa"/>
            <w:vMerge/>
            <w:tcMar>
              <w:left w:w="57" w:type="dxa"/>
              <w:right w:w="57" w:type="dxa"/>
            </w:tcMar>
            <w:vAlign w:val="center"/>
          </w:tcPr>
          <w:p w:rsidR="00B33508" w:rsidRDefault="00B33508"/>
        </w:tc>
      </w:tr>
      <w:tr w:rsidR="00B33508">
        <w:trPr>
          <w:cantSplit/>
          <w:jc w:val="center"/>
        </w:trPr>
        <w:tc>
          <w:tcPr>
            <w:tcW w:w="52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167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混凝土振捣器</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60.9</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57.4</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53.0</w:t>
            </w:r>
          </w:p>
        </w:tc>
        <w:tc>
          <w:tcPr>
            <w:tcW w:w="780"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47.0</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45.0</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43.4</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40.9</w:t>
            </w:r>
          </w:p>
        </w:tc>
        <w:tc>
          <w:tcPr>
            <w:tcW w:w="786"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39.0</w:t>
            </w:r>
          </w:p>
        </w:tc>
        <w:tc>
          <w:tcPr>
            <w:tcW w:w="716" w:type="dxa"/>
            <w:vMerge w:val="restart"/>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结构</w:t>
            </w:r>
          </w:p>
        </w:tc>
      </w:tr>
      <w:tr w:rsidR="00B33508">
        <w:trPr>
          <w:cantSplit/>
          <w:jc w:val="center"/>
        </w:trPr>
        <w:tc>
          <w:tcPr>
            <w:tcW w:w="52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167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电</w:t>
            </w:r>
            <w:r>
              <w:rPr>
                <w:rFonts w:ascii="Times New Roman" w:hAnsi="Times New Roman"/>
                <w:color w:val="000000"/>
                <w:szCs w:val="21"/>
              </w:rPr>
              <w:t xml:space="preserve">  </w:t>
            </w:r>
            <w:r>
              <w:rPr>
                <w:rFonts w:ascii="Times New Roman" w:hAnsi="Times New Roman"/>
                <w:color w:val="000000"/>
                <w:szCs w:val="21"/>
              </w:rPr>
              <w:t>锯</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70.9</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67.4</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63.0</w:t>
            </w:r>
          </w:p>
        </w:tc>
        <w:tc>
          <w:tcPr>
            <w:tcW w:w="780"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57.0</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55.0</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53.4</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50.9</w:t>
            </w:r>
          </w:p>
        </w:tc>
        <w:tc>
          <w:tcPr>
            <w:tcW w:w="786"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49.0</w:t>
            </w:r>
          </w:p>
        </w:tc>
        <w:tc>
          <w:tcPr>
            <w:tcW w:w="716" w:type="dxa"/>
            <w:vMerge/>
            <w:tcMar>
              <w:left w:w="57" w:type="dxa"/>
              <w:right w:w="57" w:type="dxa"/>
            </w:tcMar>
            <w:vAlign w:val="center"/>
          </w:tcPr>
          <w:p w:rsidR="00B33508" w:rsidRDefault="00B33508"/>
        </w:tc>
      </w:tr>
      <w:tr w:rsidR="00B33508">
        <w:trPr>
          <w:cantSplit/>
          <w:jc w:val="center"/>
        </w:trPr>
        <w:tc>
          <w:tcPr>
            <w:tcW w:w="52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w:t>
            </w:r>
          </w:p>
        </w:tc>
        <w:tc>
          <w:tcPr>
            <w:tcW w:w="1678" w:type="dxa"/>
            <w:vAlign w:val="center"/>
          </w:tcPr>
          <w:p w:rsidR="00B33508" w:rsidRDefault="00C36A39">
            <w:pPr>
              <w:spacing w:line="360" w:lineRule="exact"/>
              <w:jc w:val="center"/>
              <w:rPr>
                <w:rFonts w:ascii="Times New Roman" w:hAnsi="Times New Roman"/>
                <w:color w:val="000000"/>
                <w:szCs w:val="21"/>
              </w:rPr>
            </w:pPr>
            <w:proofErr w:type="gramStart"/>
            <w:r>
              <w:rPr>
                <w:rFonts w:ascii="Times New Roman" w:hAnsi="Times New Roman"/>
                <w:color w:val="000000"/>
                <w:szCs w:val="21"/>
              </w:rPr>
              <w:t>夯土机</w:t>
            </w:r>
            <w:proofErr w:type="gramEnd"/>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63.9</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60.4</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56.0</w:t>
            </w:r>
          </w:p>
        </w:tc>
        <w:tc>
          <w:tcPr>
            <w:tcW w:w="780"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50.0</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48.0</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46.4</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43.9</w:t>
            </w:r>
          </w:p>
        </w:tc>
        <w:tc>
          <w:tcPr>
            <w:tcW w:w="786"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42.0</w:t>
            </w:r>
          </w:p>
        </w:tc>
        <w:tc>
          <w:tcPr>
            <w:tcW w:w="716" w:type="dxa"/>
            <w:vMerge/>
            <w:tcMar>
              <w:left w:w="57" w:type="dxa"/>
              <w:right w:w="57" w:type="dxa"/>
            </w:tcMar>
            <w:vAlign w:val="center"/>
          </w:tcPr>
          <w:p w:rsidR="00B33508" w:rsidRDefault="00B33508"/>
        </w:tc>
      </w:tr>
      <w:tr w:rsidR="00B33508">
        <w:trPr>
          <w:cantSplit/>
          <w:jc w:val="center"/>
        </w:trPr>
        <w:tc>
          <w:tcPr>
            <w:tcW w:w="52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7</w:t>
            </w:r>
          </w:p>
        </w:tc>
        <w:tc>
          <w:tcPr>
            <w:tcW w:w="1678"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运输卡车</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61.1</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57.6</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53.2</w:t>
            </w:r>
          </w:p>
        </w:tc>
        <w:tc>
          <w:tcPr>
            <w:tcW w:w="780"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47.2</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45.2</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43.6</w:t>
            </w:r>
          </w:p>
        </w:tc>
        <w:tc>
          <w:tcPr>
            <w:tcW w:w="778"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41.1</w:t>
            </w:r>
          </w:p>
        </w:tc>
        <w:tc>
          <w:tcPr>
            <w:tcW w:w="786"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39.2</w:t>
            </w:r>
          </w:p>
        </w:tc>
        <w:tc>
          <w:tcPr>
            <w:tcW w:w="716" w:type="dxa"/>
            <w:tcMar>
              <w:left w:w="57" w:type="dxa"/>
              <w:right w:w="57"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w:t>
            </w:r>
          </w:p>
        </w:tc>
      </w:tr>
    </w:tbl>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lastRenderedPageBreak/>
        <w:t>从表</w:t>
      </w:r>
      <w:r>
        <w:rPr>
          <w:rFonts w:ascii="Times New Roman" w:hAnsi="Times New Roman" w:hint="eastAsia"/>
          <w:color w:val="000000"/>
          <w:sz w:val="24"/>
          <w:szCs w:val="24"/>
        </w:rPr>
        <w:t>4-3</w:t>
      </w:r>
      <w:r>
        <w:rPr>
          <w:rFonts w:ascii="Times New Roman" w:hAnsi="Times New Roman"/>
          <w:color w:val="000000"/>
          <w:sz w:val="24"/>
          <w:szCs w:val="24"/>
        </w:rPr>
        <w:t>可以看出，施工机械噪声较高，昼间施工噪声超过《建筑施工场界</w:t>
      </w:r>
      <w:r>
        <w:rPr>
          <w:rFonts w:ascii="Times New Roman" w:hAnsi="Times New Roman" w:hint="eastAsia"/>
          <w:color w:val="000000"/>
          <w:sz w:val="24"/>
          <w:szCs w:val="24"/>
        </w:rPr>
        <w:t>环境</w:t>
      </w:r>
      <w:r>
        <w:rPr>
          <w:rFonts w:ascii="Times New Roman" w:hAnsi="Times New Roman"/>
          <w:color w:val="000000"/>
          <w:sz w:val="24"/>
          <w:szCs w:val="24"/>
        </w:rPr>
        <w:t>噪声</w:t>
      </w:r>
      <w:r>
        <w:rPr>
          <w:rFonts w:ascii="Times New Roman" w:hAnsi="Times New Roman" w:hint="eastAsia"/>
          <w:color w:val="000000"/>
          <w:sz w:val="24"/>
          <w:szCs w:val="24"/>
        </w:rPr>
        <w:t>排放标准</w:t>
      </w:r>
      <w:r>
        <w:rPr>
          <w:rFonts w:ascii="Times New Roman" w:hAnsi="Times New Roman"/>
          <w:color w:val="000000"/>
          <w:sz w:val="24"/>
          <w:szCs w:val="24"/>
        </w:rPr>
        <w:t>》（</w:t>
      </w:r>
      <w:r>
        <w:rPr>
          <w:rFonts w:ascii="Times New Roman" w:hAnsi="Times New Roman"/>
          <w:color w:val="000000"/>
          <w:sz w:val="24"/>
          <w:szCs w:val="24"/>
        </w:rPr>
        <w:t>GB12523</w:t>
      </w:r>
      <w:r>
        <w:rPr>
          <w:rFonts w:ascii="Times New Roman" w:hAnsi="Times New Roman"/>
          <w:color w:val="000000"/>
          <w:sz w:val="24"/>
          <w:szCs w:val="24"/>
        </w:rPr>
        <w:t>－</w:t>
      </w:r>
      <w:r>
        <w:rPr>
          <w:rFonts w:ascii="Times New Roman" w:hAnsi="Times New Roman" w:hint="eastAsia"/>
          <w:color w:val="000000"/>
          <w:sz w:val="24"/>
          <w:szCs w:val="24"/>
        </w:rPr>
        <w:t>2011</w:t>
      </w:r>
      <w:r>
        <w:rPr>
          <w:rFonts w:ascii="Times New Roman" w:hAnsi="Times New Roman"/>
          <w:color w:val="000000"/>
          <w:sz w:val="24"/>
          <w:szCs w:val="24"/>
        </w:rPr>
        <w:t>）的情况出现在距声源</w:t>
      </w:r>
      <w:r>
        <w:rPr>
          <w:rFonts w:ascii="Times New Roman" w:hAnsi="Times New Roman"/>
          <w:color w:val="000000"/>
          <w:sz w:val="24"/>
          <w:szCs w:val="24"/>
        </w:rPr>
        <w:t>60m</w:t>
      </w:r>
      <w:r>
        <w:rPr>
          <w:rFonts w:ascii="Times New Roman" w:hAnsi="Times New Roman"/>
          <w:color w:val="000000"/>
          <w:sz w:val="24"/>
          <w:szCs w:val="24"/>
        </w:rPr>
        <w:t>范围内，夜间施工噪声超标情况出现在</w:t>
      </w:r>
      <w:r>
        <w:rPr>
          <w:rFonts w:ascii="Times New Roman" w:hAnsi="Times New Roman"/>
          <w:color w:val="000000"/>
          <w:sz w:val="24"/>
          <w:szCs w:val="24"/>
        </w:rPr>
        <w:t>300m</w:t>
      </w:r>
      <w:r>
        <w:rPr>
          <w:rFonts w:ascii="Times New Roman" w:hAnsi="Times New Roman"/>
          <w:color w:val="000000"/>
          <w:sz w:val="24"/>
          <w:szCs w:val="24"/>
        </w:rPr>
        <w:t>以上范围，而且在施工现场往往是几种机械同时作业，综合噪声较高，特别是在连续浇注时间。根据项目施工特点，项目通过采用低噪声机械设备、合理安排施工计划和时间以及距离防护和隔声等措施减少施工噪声对</w:t>
      </w:r>
      <w:proofErr w:type="gramStart"/>
      <w:r>
        <w:rPr>
          <w:rFonts w:ascii="Times New Roman" w:hAnsi="Times New Roman"/>
          <w:color w:val="000000"/>
          <w:sz w:val="24"/>
          <w:szCs w:val="24"/>
        </w:rPr>
        <w:t>区域声</w:t>
      </w:r>
      <w:proofErr w:type="gramEnd"/>
      <w:r>
        <w:rPr>
          <w:rFonts w:ascii="Times New Roman" w:hAnsi="Times New Roman"/>
          <w:color w:val="000000"/>
          <w:sz w:val="24"/>
          <w:szCs w:val="24"/>
        </w:rPr>
        <w:t>环境的影响，结合施工进展，具体采取如下防治措施：</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）建设单位与施工单位签订合同的同时，应要求其使用的主要机械设备为低噪声机械设备，并在施工中应有专人对其进行保养维护，施工单位应对现场使用设备的人员进行培训，严格按操作规范使用各类机械。</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2</w:t>
      </w:r>
      <w:r>
        <w:rPr>
          <w:rFonts w:ascii="Times New Roman" w:hAnsi="Times New Roman"/>
          <w:color w:val="000000"/>
          <w:sz w:val="24"/>
          <w:szCs w:val="24"/>
        </w:rPr>
        <w:t>）尽可能利用距离衰减措施，在不影响施工情况下将强噪声设备如混凝土制备设施移至厂址中部距离居民点相对较远的地方，同时对相对固定的机械设备尽量采取入棚操作。</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3</w:t>
      </w:r>
      <w:r>
        <w:rPr>
          <w:rFonts w:ascii="Times New Roman" w:hAnsi="Times New Roman"/>
          <w:color w:val="000000"/>
          <w:sz w:val="24"/>
          <w:szCs w:val="24"/>
        </w:rPr>
        <w:t>）在施工的结构阶段和装修阶段，对建筑物的外部采用围档，减轻施工噪声对外环境的影响。</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4</w:t>
      </w:r>
      <w:r>
        <w:rPr>
          <w:rFonts w:ascii="Times New Roman" w:hAnsi="Times New Roman"/>
          <w:color w:val="000000"/>
          <w:sz w:val="24"/>
          <w:szCs w:val="24"/>
        </w:rPr>
        <w:t>）运载建筑材料及建筑垃圾的车辆要选择合时的时间、路线进行运输，运输车辆行驶路线尽量避开居民点和环境敏感点。</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在采取上述防治措施后</w:t>
      </w:r>
      <w:r>
        <w:rPr>
          <w:rFonts w:ascii="Times New Roman" w:hAnsi="Times New Roman"/>
          <w:color w:val="000000"/>
          <w:sz w:val="24"/>
          <w:szCs w:val="24"/>
        </w:rPr>
        <w:t>，施工噪声对</w:t>
      </w:r>
      <w:proofErr w:type="gramStart"/>
      <w:r>
        <w:rPr>
          <w:rFonts w:ascii="Times New Roman" w:hAnsi="Times New Roman"/>
          <w:color w:val="000000"/>
          <w:sz w:val="24"/>
          <w:szCs w:val="24"/>
        </w:rPr>
        <w:t>周围声</w:t>
      </w:r>
      <w:proofErr w:type="gramEnd"/>
      <w:r>
        <w:rPr>
          <w:rFonts w:ascii="Times New Roman" w:hAnsi="Times New Roman"/>
          <w:color w:val="000000"/>
          <w:sz w:val="24"/>
          <w:szCs w:val="24"/>
        </w:rPr>
        <w:t>环境</w:t>
      </w:r>
      <w:r>
        <w:rPr>
          <w:rFonts w:ascii="Times New Roman" w:hAnsi="Times New Roman" w:hint="eastAsia"/>
          <w:color w:val="000000"/>
          <w:sz w:val="24"/>
          <w:szCs w:val="24"/>
        </w:rPr>
        <w:t>不会</w:t>
      </w:r>
      <w:r>
        <w:rPr>
          <w:rFonts w:ascii="Times New Roman" w:hAnsi="Times New Roman"/>
          <w:color w:val="000000"/>
          <w:sz w:val="24"/>
          <w:szCs w:val="24"/>
        </w:rPr>
        <w:t>产生明显的影响。</w:t>
      </w:r>
    </w:p>
    <w:p w:rsidR="00B33508" w:rsidRDefault="00C36A39">
      <w:pPr>
        <w:pStyle w:val="2"/>
        <w:spacing w:beforeLines="0" w:before="120" w:afterLines="0" w:after="120"/>
      </w:pPr>
      <w:bookmarkStart w:id="382" w:name="_Toc5593"/>
      <w:bookmarkStart w:id="383" w:name="_Toc530992930"/>
      <w:bookmarkStart w:id="384" w:name="_Toc5026"/>
      <w:bookmarkStart w:id="385" w:name="_Toc4775"/>
      <w:r>
        <w:rPr>
          <w:rFonts w:hint="eastAsia"/>
        </w:rPr>
        <w:t>施工期</w:t>
      </w:r>
      <w:r>
        <w:t>固废</w:t>
      </w:r>
      <w:r>
        <w:rPr>
          <w:rFonts w:hint="eastAsia"/>
        </w:rPr>
        <w:t>环境</w:t>
      </w:r>
      <w:r>
        <w:t>影响分析</w:t>
      </w:r>
      <w:bookmarkEnd w:id="382"/>
      <w:bookmarkEnd w:id="383"/>
      <w:bookmarkEnd w:id="384"/>
      <w:bookmarkEnd w:id="385"/>
    </w:p>
    <w:p w:rsidR="00B33508" w:rsidRDefault="00C36A39">
      <w:pPr>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本项目建设用地为三通</w:t>
      </w:r>
      <w:proofErr w:type="gramStart"/>
      <w:r>
        <w:rPr>
          <w:rFonts w:ascii="Times New Roman" w:hAnsi="Times New Roman" w:hint="eastAsia"/>
          <w:color w:val="000000"/>
          <w:sz w:val="24"/>
          <w:szCs w:val="24"/>
        </w:rPr>
        <w:t>一</w:t>
      </w:r>
      <w:proofErr w:type="gramEnd"/>
      <w:r>
        <w:rPr>
          <w:rFonts w:ascii="Times New Roman" w:hAnsi="Times New Roman" w:hint="eastAsia"/>
          <w:color w:val="000000"/>
          <w:sz w:val="24"/>
          <w:szCs w:val="24"/>
        </w:rPr>
        <w:t>平场地，施工期主要固体废物为建筑垃圾，少量弃土和生活垃圾。</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）建筑垃圾和弃土</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本项目建筑施工垃圾包括结构工程阶段产生的混凝土碎块、废弃钢筋、施工下脚料等，及装修阶段产生的废油漆、废涂料、废弃瓷砖、废弃建筑包装材料等。</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对于可以回收的建筑垃圾如废钢、铁等，应集中收集送到回收站；不能回收利用的，不得随意堆放，应按有关规定报地方建设主管部门，将建筑废弃物堆放至指定地点；严禁将危险废物混入建筑垃圾中，也不允许将建筑垃圾混入生活垃圾。施工</w:t>
      </w:r>
      <w:r>
        <w:rPr>
          <w:rFonts w:ascii="Times New Roman" w:hAnsi="Times New Roman"/>
          <w:color w:val="000000"/>
          <w:sz w:val="24"/>
          <w:szCs w:val="24"/>
        </w:rPr>
        <w:t>中产生的</w:t>
      </w:r>
      <w:r>
        <w:rPr>
          <w:rFonts w:ascii="Times New Roman" w:hAnsi="Times New Roman" w:hint="eastAsia"/>
          <w:color w:val="000000"/>
          <w:sz w:val="24"/>
          <w:szCs w:val="24"/>
        </w:rPr>
        <w:t>少量</w:t>
      </w:r>
      <w:r>
        <w:rPr>
          <w:rFonts w:ascii="Times New Roman" w:hAnsi="Times New Roman"/>
          <w:color w:val="000000"/>
          <w:sz w:val="24"/>
          <w:szCs w:val="24"/>
        </w:rPr>
        <w:t>弃土</w:t>
      </w:r>
      <w:r>
        <w:rPr>
          <w:rFonts w:ascii="Times New Roman" w:hAnsi="Times New Roman" w:hint="eastAsia"/>
          <w:color w:val="000000"/>
          <w:sz w:val="24"/>
          <w:szCs w:val="24"/>
        </w:rPr>
        <w:t>可</w:t>
      </w:r>
      <w:r>
        <w:rPr>
          <w:rFonts w:ascii="Times New Roman" w:hAnsi="Times New Roman"/>
          <w:color w:val="000000"/>
          <w:sz w:val="24"/>
          <w:szCs w:val="24"/>
        </w:rPr>
        <w:t>用于回填地基，剩余部分用于厂区沟坑的填埋及厂区的平整，</w:t>
      </w:r>
      <w:r>
        <w:rPr>
          <w:rFonts w:ascii="Times New Roman" w:hAnsi="Times New Roman" w:hint="eastAsia"/>
          <w:color w:val="000000"/>
          <w:sz w:val="24"/>
        </w:rPr>
        <w:t>施工期土石方</w:t>
      </w:r>
      <w:r>
        <w:rPr>
          <w:rFonts w:ascii="Times New Roman" w:hAnsi="Times New Roman" w:hint="eastAsia"/>
          <w:color w:val="000000"/>
          <w:sz w:val="24"/>
          <w:szCs w:val="24"/>
        </w:rPr>
        <w:t>厂区内基本上可实现就得平衡，无需场外调配，如有多余应交城管部门处理。其余</w:t>
      </w:r>
      <w:r>
        <w:rPr>
          <w:rFonts w:ascii="Times New Roman" w:hAnsi="Times New Roman"/>
          <w:color w:val="000000"/>
          <w:sz w:val="24"/>
          <w:szCs w:val="24"/>
        </w:rPr>
        <w:t>建筑垃圾</w:t>
      </w:r>
      <w:r>
        <w:rPr>
          <w:rFonts w:ascii="Times New Roman" w:hAnsi="Times New Roman" w:hint="eastAsia"/>
          <w:color w:val="000000"/>
          <w:sz w:val="24"/>
          <w:szCs w:val="24"/>
        </w:rPr>
        <w:t>可</w:t>
      </w:r>
      <w:r>
        <w:rPr>
          <w:rFonts w:ascii="Times New Roman" w:hAnsi="Times New Roman"/>
          <w:color w:val="000000"/>
          <w:sz w:val="24"/>
          <w:szCs w:val="24"/>
        </w:rPr>
        <w:t>送环卫部门指定地点堆存，</w:t>
      </w:r>
      <w:r>
        <w:rPr>
          <w:rFonts w:ascii="Times New Roman" w:hAnsi="Times New Roman" w:hint="eastAsia"/>
          <w:color w:val="000000"/>
          <w:sz w:val="24"/>
          <w:szCs w:val="24"/>
        </w:rPr>
        <w:t>基本上</w:t>
      </w:r>
      <w:r>
        <w:rPr>
          <w:rFonts w:ascii="Times New Roman" w:hAnsi="Times New Roman"/>
          <w:color w:val="000000"/>
          <w:sz w:val="24"/>
          <w:szCs w:val="24"/>
        </w:rPr>
        <w:t>不会对环境产生明显影响；</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lastRenderedPageBreak/>
        <w:t>（</w:t>
      </w:r>
      <w:r>
        <w:rPr>
          <w:rFonts w:ascii="Times New Roman" w:hAnsi="Times New Roman" w:hint="eastAsia"/>
          <w:color w:val="000000"/>
          <w:sz w:val="24"/>
          <w:szCs w:val="24"/>
        </w:rPr>
        <w:t>2</w:t>
      </w:r>
      <w:r>
        <w:rPr>
          <w:rFonts w:ascii="Times New Roman" w:hAnsi="Times New Roman" w:hint="eastAsia"/>
          <w:color w:val="000000"/>
          <w:sz w:val="24"/>
          <w:szCs w:val="24"/>
        </w:rPr>
        <w:t>）生活垃圾</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施工人员产生的生活垃圾主要以有机类废物为主，主要包括易拉罐、矿泉水瓶、塑料袋、一次性饭盒、剩余食品等。由于这些生活垃圾的污染物含量很高，如处置不当，将会影响景观，散发恶臭，对周围环境造成不良影响。</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施工人员的以上生活垃圾，须统一集中收集起来，交由环卫部门定期清运。</w:t>
      </w:r>
    </w:p>
    <w:p w:rsidR="00B33508" w:rsidRDefault="00C36A39">
      <w:pPr>
        <w:pStyle w:val="10"/>
      </w:pPr>
      <w:bookmarkStart w:id="386" w:name="_Toc15625"/>
      <w:bookmarkStart w:id="387" w:name="_Toc280188843"/>
      <w:bookmarkStart w:id="388" w:name="_Toc11552"/>
      <w:bookmarkStart w:id="389" w:name="_Toc304810303"/>
      <w:bookmarkStart w:id="390" w:name="_Toc260215160"/>
      <w:bookmarkStart w:id="391" w:name="_Toc530992931"/>
      <w:bookmarkStart w:id="392" w:name="_Toc6710"/>
      <w:bookmarkStart w:id="393" w:name="_Toc306034553"/>
      <w:bookmarkStart w:id="394" w:name="_Toc219258532"/>
      <w:bookmarkStart w:id="395" w:name="_Toc220122818"/>
      <w:bookmarkEnd w:id="367"/>
      <w:r>
        <w:rPr>
          <w:rFonts w:hint="eastAsia"/>
        </w:rPr>
        <w:lastRenderedPageBreak/>
        <w:t>运营期</w:t>
      </w:r>
      <w:r>
        <w:t>环境影响预测与评价</w:t>
      </w:r>
      <w:bookmarkEnd w:id="386"/>
      <w:bookmarkEnd w:id="387"/>
      <w:bookmarkEnd w:id="388"/>
      <w:bookmarkEnd w:id="389"/>
      <w:bookmarkEnd w:id="390"/>
      <w:bookmarkEnd w:id="391"/>
      <w:bookmarkEnd w:id="392"/>
      <w:bookmarkEnd w:id="393"/>
    </w:p>
    <w:p w:rsidR="00B33508" w:rsidRDefault="00C36A39">
      <w:pPr>
        <w:pStyle w:val="2"/>
        <w:spacing w:beforeLines="0" w:before="120" w:afterLines="0" w:after="120"/>
      </w:pPr>
      <w:bookmarkStart w:id="396" w:name="_Toc12613"/>
      <w:bookmarkStart w:id="397" w:name="_Toc27845"/>
      <w:bookmarkStart w:id="398" w:name="_Toc292806833"/>
      <w:bookmarkStart w:id="399" w:name="_Toc1062"/>
      <w:bookmarkStart w:id="400" w:name="_Toc530992932"/>
      <w:bookmarkStart w:id="401" w:name="_Toc280188851"/>
      <w:r>
        <w:rPr>
          <w:rFonts w:hint="eastAsia"/>
        </w:rPr>
        <w:t>大气</w:t>
      </w:r>
      <w:r>
        <w:t>环境影响预测评价</w:t>
      </w:r>
      <w:bookmarkEnd w:id="396"/>
      <w:bookmarkEnd w:id="397"/>
      <w:bookmarkEnd w:id="398"/>
      <w:bookmarkEnd w:id="399"/>
      <w:bookmarkEnd w:id="400"/>
      <w:bookmarkEnd w:id="401"/>
    </w:p>
    <w:p w:rsidR="00B33508" w:rsidRDefault="00C36A39">
      <w:pPr>
        <w:pStyle w:val="3"/>
        <w:spacing w:beforeLines="0" w:before="120" w:afterLines="0" w:after="120"/>
      </w:pPr>
      <w:bookmarkStart w:id="402" w:name="_Toc293042230"/>
      <w:r>
        <w:t xml:space="preserve"> </w:t>
      </w:r>
      <w:bookmarkStart w:id="403" w:name="_Toc530992933"/>
      <w:bookmarkStart w:id="404" w:name="_Toc32490"/>
      <w:bookmarkStart w:id="405" w:name="_Toc11546"/>
      <w:bookmarkEnd w:id="402"/>
      <w:r>
        <w:rPr>
          <w:rFonts w:hint="eastAsia"/>
        </w:rPr>
        <w:t>地面常规气象资料</w:t>
      </w:r>
      <w:bookmarkEnd w:id="403"/>
      <w:bookmarkEnd w:id="404"/>
      <w:bookmarkEnd w:id="405"/>
    </w:p>
    <w:p w:rsidR="00B33508" w:rsidRDefault="00C36A39">
      <w:pPr>
        <w:spacing w:line="480" w:lineRule="exact"/>
        <w:ind w:firstLineChars="150" w:firstLine="360"/>
        <w:jc w:val="left"/>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1</w:t>
      </w:r>
      <w:r>
        <w:rPr>
          <w:rFonts w:ascii="Times New Roman" w:hAnsi="Times New Roman"/>
          <w:color w:val="000000"/>
          <w:sz w:val="24"/>
          <w:szCs w:val="24"/>
        </w:rPr>
        <w:t>）气象资料来源</w:t>
      </w:r>
    </w:p>
    <w:p w:rsidR="00B33508" w:rsidRDefault="00C36A39">
      <w:pPr>
        <w:autoSpaceDE w:val="0"/>
        <w:autoSpaceDN w:val="0"/>
        <w:adjustRightInd w:val="0"/>
        <w:spacing w:line="480" w:lineRule="exact"/>
        <w:ind w:firstLine="480"/>
        <w:rPr>
          <w:rFonts w:ascii="Times New Roman" w:hAnsi="Times New Roman"/>
          <w:color w:val="000000"/>
          <w:kern w:val="0"/>
          <w:sz w:val="24"/>
        </w:rPr>
      </w:pPr>
      <w:r>
        <w:rPr>
          <w:rFonts w:ascii="Times New Roman" w:hAnsi="Times New Roman"/>
          <w:color w:val="000000"/>
          <w:kern w:val="0"/>
          <w:sz w:val="24"/>
        </w:rPr>
        <w:t>岳阳市气象站在评价区域内。地址位于岳阳市洞庭北路，北纬</w:t>
      </w:r>
      <w:r>
        <w:rPr>
          <w:rFonts w:ascii="Times New Roman" w:hAnsi="Times New Roman"/>
          <w:color w:val="000000"/>
          <w:kern w:val="0"/>
          <w:sz w:val="24"/>
        </w:rPr>
        <w:t>29°23′</w:t>
      </w:r>
      <w:r>
        <w:rPr>
          <w:rFonts w:ascii="Times New Roman" w:hAnsi="Times New Roman"/>
          <w:color w:val="000000"/>
          <w:kern w:val="0"/>
          <w:sz w:val="24"/>
        </w:rPr>
        <w:t>，东经</w:t>
      </w:r>
      <w:r>
        <w:rPr>
          <w:rFonts w:ascii="Times New Roman" w:hAnsi="Times New Roman"/>
          <w:color w:val="000000"/>
          <w:kern w:val="0"/>
          <w:sz w:val="24"/>
        </w:rPr>
        <w:t>113°05′</w:t>
      </w:r>
      <w:r>
        <w:rPr>
          <w:rFonts w:ascii="Times New Roman" w:hAnsi="Times New Roman"/>
          <w:color w:val="000000"/>
          <w:kern w:val="0"/>
          <w:sz w:val="24"/>
        </w:rPr>
        <w:t>，观测场海拔高度：</w:t>
      </w:r>
      <w:r>
        <w:rPr>
          <w:rFonts w:ascii="Times New Roman" w:hAnsi="Times New Roman"/>
          <w:color w:val="000000"/>
          <w:kern w:val="0"/>
          <w:sz w:val="24"/>
        </w:rPr>
        <w:t>51.6m</w:t>
      </w:r>
      <w:r>
        <w:rPr>
          <w:rFonts w:ascii="Times New Roman" w:hAnsi="Times New Roman"/>
          <w:color w:val="000000"/>
          <w:kern w:val="0"/>
          <w:sz w:val="24"/>
        </w:rPr>
        <w:t>。本次环评收集了该气象观测站近</w:t>
      </w:r>
      <w:r>
        <w:rPr>
          <w:rFonts w:ascii="Times New Roman" w:hAnsi="Times New Roman"/>
          <w:color w:val="000000"/>
          <w:kern w:val="0"/>
          <w:sz w:val="24"/>
        </w:rPr>
        <w:t>20</w:t>
      </w:r>
      <w:r>
        <w:rPr>
          <w:rFonts w:ascii="Times New Roman" w:hAnsi="Times New Roman"/>
          <w:color w:val="000000"/>
          <w:kern w:val="0"/>
          <w:sz w:val="24"/>
        </w:rPr>
        <w:t>年来气象资料。</w:t>
      </w:r>
    </w:p>
    <w:p w:rsidR="00B33508" w:rsidRDefault="00C36A39">
      <w:pPr>
        <w:spacing w:line="480" w:lineRule="exact"/>
        <w:ind w:firstLineChars="150" w:firstLine="360"/>
        <w:jc w:val="left"/>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2</w:t>
      </w:r>
      <w:r>
        <w:rPr>
          <w:rFonts w:ascii="Times New Roman" w:hAnsi="Times New Roman"/>
          <w:color w:val="000000"/>
          <w:sz w:val="24"/>
          <w:szCs w:val="24"/>
        </w:rPr>
        <w:t>）气候特征</w:t>
      </w:r>
    </w:p>
    <w:p w:rsidR="00B33508" w:rsidRDefault="00C36A39">
      <w:pPr>
        <w:pStyle w:val="af4"/>
        <w:spacing w:before="0" w:beforeAutospacing="0" w:after="0" w:afterAutospacing="0" w:line="480" w:lineRule="exact"/>
        <w:ind w:firstLineChars="200" w:firstLine="480"/>
        <w:jc w:val="both"/>
        <w:rPr>
          <w:rFonts w:ascii="Times New Roman" w:hAnsi="Times New Roman"/>
          <w:color w:val="000000"/>
        </w:rPr>
      </w:pPr>
      <w:r>
        <w:rPr>
          <w:rFonts w:ascii="Times New Roman" w:hAnsi="Times New Roman"/>
          <w:color w:val="000000"/>
        </w:rPr>
        <w:t>该区域属亚热带湿润气候，冬季寒冷，夏季炎热，春季多雨，秋季干旱，四季分明，常年多雾。年平均气温为</w:t>
      </w:r>
      <w:r>
        <w:rPr>
          <w:rFonts w:ascii="Times New Roman" w:hAnsi="Times New Roman"/>
          <w:color w:val="000000"/>
        </w:rPr>
        <w:t>17.1</w:t>
      </w:r>
      <w:r>
        <w:rPr>
          <w:rFonts w:ascii="Times New Roman" w:hAnsi="Times New Roman" w:cs="宋体" w:hint="eastAsia"/>
          <w:color w:val="000000"/>
        </w:rPr>
        <w:t>℃</w:t>
      </w:r>
      <w:r>
        <w:rPr>
          <w:rFonts w:ascii="Times New Roman" w:hAnsi="Times New Roman"/>
          <w:color w:val="000000"/>
        </w:rPr>
        <w:t>；最高气温</w:t>
      </w:r>
      <w:r>
        <w:rPr>
          <w:rFonts w:ascii="Times New Roman" w:hAnsi="Times New Roman"/>
          <w:color w:val="000000"/>
        </w:rPr>
        <w:t>39.3</w:t>
      </w:r>
      <w:r>
        <w:rPr>
          <w:rFonts w:ascii="Times New Roman" w:hAnsi="Times New Roman" w:cs="宋体" w:hint="eastAsia"/>
          <w:color w:val="000000"/>
        </w:rPr>
        <w:t>℃</w:t>
      </w:r>
      <w:r>
        <w:rPr>
          <w:rFonts w:ascii="Times New Roman" w:hAnsi="Times New Roman"/>
          <w:color w:val="000000"/>
        </w:rPr>
        <w:t>；最低气温为</w:t>
      </w:r>
      <w:r>
        <w:rPr>
          <w:rFonts w:ascii="Times New Roman" w:hAnsi="Times New Roman"/>
          <w:color w:val="000000"/>
        </w:rPr>
        <w:t>-11.8</w:t>
      </w:r>
      <w:r>
        <w:rPr>
          <w:rFonts w:ascii="Times New Roman" w:hAnsi="Times New Roman" w:cs="宋体" w:hint="eastAsia"/>
          <w:color w:val="000000"/>
        </w:rPr>
        <w:t>℃</w:t>
      </w:r>
      <w:r>
        <w:rPr>
          <w:rFonts w:ascii="Times New Roman" w:hAnsi="Times New Roman"/>
          <w:color w:val="000000"/>
        </w:rPr>
        <w:t>。年平均相对湿度</w:t>
      </w:r>
      <w:r>
        <w:rPr>
          <w:rFonts w:ascii="Times New Roman" w:hAnsi="Times New Roman"/>
          <w:color w:val="000000"/>
        </w:rPr>
        <w:t>78%</w:t>
      </w:r>
      <w:r>
        <w:rPr>
          <w:rFonts w:ascii="Times New Roman" w:hAnsi="Times New Roman"/>
          <w:color w:val="000000"/>
        </w:rPr>
        <w:t>；年平均降雨量为</w:t>
      </w:r>
      <w:r>
        <w:rPr>
          <w:rFonts w:ascii="Times New Roman" w:hAnsi="Times New Roman"/>
          <w:color w:val="000000"/>
        </w:rPr>
        <w:t>1295.1mm</w:t>
      </w:r>
      <w:r>
        <w:rPr>
          <w:rFonts w:ascii="Times New Roman" w:hAnsi="Times New Roman"/>
          <w:color w:val="000000"/>
        </w:rPr>
        <w:t>；常年主导风向为</w:t>
      </w:r>
      <w:r>
        <w:rPr>
          <w:rFonts w:ascii="Times New Roman" w:hAnsi="Times New Roman"/>
          <w:color w:val="000000"/>
        </w:rPr>
        <w:t>NNE</w:t>
      </w:r>
      <w:r>
        <w:rPr>
          <w:rFonts w:ascii="Times New Roman" w:hAnsi="Times New Roman"/>
          <w:color w:val="000000"/>
        </w:rPr>
        <w:t>，频率为</w:t>
      </w:r>
      <w:r>
        <w:rPr>
          <w:rFonts w:ascii="Times New Roman" w:hAnsi="Times New Roman"/>
          <w:color w:val="000000"/>
        </w:rPr>
        <w:t>18%</w:t>
      </w:r>
      <w:r>
        <w:rPr>
          <w:rFonts w:ascii="Times New Roman" w:hAnsi="Times New Roman"/>
          <w:color w:val="000000"/>
        </w:rPr>
        <w:t>；冬季主导风向为</w:t>
      </w:r>
      <w:r>
        <w:rPr>
          <w:rFonts w:ascii="Times New Roman" w:hAnsi="Times New Roman"/>
          <w:color w:val="000000"/>
        </w:rPr>
        <w:t>NNE</w:t>
      </w:r>
      <w:r>
        <w:rPr>
          <w:rFonts w:ascii="Times New Roman" w:hAnsi="Times New Roman"/>
          <w:color w:val="000000"/>
        </w:rPr>
        <w:t>（</w:t>
      </w:r>
      <w:r>
        <w:rPr>
          <w:rFonts w:ascii="Times New Roman" w:hAnsi="Times New Roman"/>
          <w:color w:val="000000"/>
        </w:rPr>
        <w:t>22%</w:t>
      </w:r>
      <w:r>
        <w:rPr>
          <w:rFonts w:ascii="Times New Roman" w:hAnsi="Times New Roman"/>
          <w:color w:val="000000"/>
        </w:rPr>
        <w:t>），夏季主导风向为</w:t>
      </w:r>
      <w:r>
        <w:rPr>
          <w:rFonts w:ascii="Times New Roman" w:hAnsi="Times New Roman"/>
          <w:color w:val="000000"/>
        </w:rPr>
        <w:t>SSE</w:t>
      </w:r>
      <w:r>
        <w:rPr>
          <w:rFonts w:ascii="Times New Roman" w:hAnsi="Times New Roman"/>
          <w:color w:val="000000"/>
        </w:rPr>
        <w:t>（</w:t>
      </w:r>
      <w:r>
        <w:rPr>
          <w:rFonts w:ascii="Times New Roman" w:hAnsi="Times New Roman"/>
          <w:color w:val="000000"/>
        </w:rPr>
        <w:t>15%</w:t>
      </w:r>
      <w:r>
        <w:rPr>
          <w:rFonts w:ascii="Times New Roman" w:hAnsi="Times New Roman"/>
          <w:color w:val="000000"/>
        </w:rPr>
        <w:t>），年平均风速为</w:t>
      </w:r>
      <w:r>
        <w:rPr>
          <w:rFonts w:ascii="Times New Roman" w:hAnsi="Times New Roman"/>
          <w:color w:val="000000"/>
        </w:rPr>
        <w:t>2.9m/s</w:t>
      </w:r>
      <w:r>
        <w:rPr>
          <w:rFonts w:ascii="Times New Roman" w:hAnsi="Times New Roman"/>
          <w:color w:val="000000"/>
        </w:rPr>
        <w:t>。</w:t>
      </w:r>
    </w:p>
    <w:p w:rsidR="00B33508" w:rsidRDefault="00C36A39">
      <w:pPr>
        <w:spacing w:line="480" w:lineRule="exact"/>
        <w:ind w:firstLineChars="150" w:firstLine="360"/>
        <w:jc w:val="left"/>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3</w:t>
      </w:r>
      <w:r>
        <w:rPr>
          <w:rFonts w:ascii="Times New Roman" w:hAnsi="Times New Roman"/>
          <w:color w:val="000000"/>
          <w:sz w:val="24"/>
          <w:szCs w:val="24"/>
        </w:rPr>
        <w:t>）地面气象要素</w:t>
      </w:r>
    </w:p>
    <w:p w:rsidR="00B33508" w:rsidRDefault="00C36A39">
      <w:pPr>
        <w:pStyle w:val="a1"/>
        <w:spacing w:line="480" w:lineRule="exact"/>
        <w:ind w:firstLine="480"/>
        <w:rPr>
          <w:color w:val="000000"/>
        </w:rPr>
      </w:pPr>
      <w:r>
        <w:rPr>
          <w:color w:val="000000"/>
        </w:rPr>
        <w:t>表</w:t>
      </w:r>
      <w:r>
        <w:rPr>
          <w:rFonts w:hint="eastAsia"/>
          <w:color w:val="000000"/>
        </w:rPr>
        <w:t>5.</w:t>
      </w:r>
      <w:r>
        <w:rPr>
          <w:color w:val="000000"/>
        </w:rPr>
        <w:t>-1</w:t>
      </w:r>
      <w:r>
        <w:rPr>
          <w:color w:val="000000"/>
        </w:rPr>
        <w:t>给出了岳阳市气象站近</w:t>
      </w:r>
      <w:r>
        <w:rPr>
          <w:color w:val="000000"/>
        </w:rPr>
        <w:t>20</w:t>
      </w:r>
      <w:r>
        <w:rPr>
          <w:color w:val="000000"/>
        </w:rPr>
        <w:t>年的气温、气压、湿度、降水量、蒸发量等地面气象要素的统计结果。</w:t>
      </w:r>
    </w:p>
    <w:p w:rsidR="00B33508" w:rsidRDefault="00C36A39">
      <w:pPr>
        <w:pStyle w:val="ab"/>
        <w:spacing w:line="480" w:lineRule="exact"/>
        <w:rPr>
          <w:color w:val="000000"/>
          <w:sz w:val="21"/>
          <w:szCs w:val="21"/>
        </w:rPr>
      </w:pPr>
      <w:r>
        <w:t>表</w:t>
      </w:r>
      <w:r>
        <w:t xml:space="preserve"> </w:t>
      </w:r>
      <w:fldSimple w:instr=" STYLEREF 1 \s ">
        <w:r>
          <w:t>5</w:t>
        </w:r>
      </w:fldSimple>
      <w:r>
        <w:rPr>
          <w:rFonts w:hint="eastAsia"/>
        </w:rPr>
        <w:t>-</w:t>
      </w:r>
      <w:r>
        <w:fldChar w:fldCharType="begin"/>
      </w:r>
      <w:r>
        <w:instrText xml:space="preserve"> SEQ </w:instrText>
      </w:r>
      <w:r>
        <w:instrText>表</w:instrText>
      </w:r>
      <w:r>
        <w:instrText xml:space="preserve"> \* ARABIC \s 1 </w:instrText>
      </w:r>
      <w:r>
        <w:fldChar w:fldCharType="separate"/>
      </w:r>
      <w:r>
        <w:t>1</w:t>
      </w:r>
      <w:r>
        <w:fldChar w:fldCharType="end"/>
      </w:r>
      <w:r>
        <w:rPr>
          <w:color w:val="000000"/>
          <w:sz w:val="21"/>
          <w:szCs w:val="21"/>
        </w:rPr>
        <w:t xml:space="preserve">  </w:t>
      </w:r>
      <w:r>
        <w:rPr>
          <w:rFonts w:hint="eastAsia"/>
          <w:color w:val="000000"/>
          <w:sz w:val="21"/>
          <w:szCs w:val="21"/>
        </w:rPr>
        <w:t xml:space="preserve">  </w:t>
      </w:r>
      <w:r>
        <w:t>常规气象要素统计值</w:t>
      </w:r>
    </w:p>
    <w:tbl>
      <w:tblPr>
        <w:tblW w:w="92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27"/>
        <w:gridCol w:w="1326"/>
        <w:gridCol w:w="1328"/>
        <w:gridCol w:w="1326"/>
        <w:gridCol w:w="1328"/>
        <w:gridCol w:w="1326"/>
        <w:gridCol w:w="1326"/>
      </w:tblGrid>
      <w:tr w:rsidR="00B33508">
        <w:trPr>
          <w:trHeight w:val="357"/>
          <w:jc w:val="center"/>
        </w:trPr>
        <w:tc>
          <w:tcPr>
            <w:tcW w:w="1327" w:type="dxa"/>
            <w:vAlign w:val="center"/>
          </w:tcPr>
          <w:p w:rsidR="00B33508" w:rsidRDefault="00C36A39">
            <w:pPr>
              <w:spacing w:line="320" w:lineRule="exact"/>
              <w:jc w:val="right"/>
              <w:rPr>
                <w:rFonts w:ascii="Times New Roman" w:hAnsi="Times New Roman"/>
                <w:b/>
                <w:color w:val="000000"/>
                <w:spacing w:val="-20"/>
                <w:szCs w:val="21"/>
              </w:rPr>
            </w:pPr>
            <w:r>
              <w:rPr>
                <w:rFonts w:ascii="Times New Roman" w:hAnsi="Times New Roman"/>
                <w:b/>
                <w:color w:val="000000"/>
                <w:spacing w:val="-20"/>
                <w:szCs w:val="21"/>
              </w:rPr>
              <w:t>项目</w:t>
            </w:r>
          </w:p>
          <w:p w:rsidR="00B33508" w:rsidRDefault="00C36A39">
            <w:pPr>
              <w:spacing w:line="320" w:lineRule="exact"/>
              <w:rPr>
                <w:rFonts w:ascii="Times New Roman" w:hAnsi="Times New Roman"/>
                <w:b/>
                <w:color w:val="000000"/>
                <w:spacing w:val="-20"/>
                <w:szCs w:val="21"/>
              </w:rPr>
            </w:pPr>
            <w:r>
              <w:rPr>
                <w:rFonts w:ascii="Times New Roman" w:hAnsi="Times New Roman"/>
                <w:b/>
                <w:color w:val="000000"/>
                <w:spacing w:val="-20"/>
                <w:szCs w:val="21"/>
              </w:rPr>
              <w:t>月份</w:t>
            </w:r>
          </w:p>
        </w:tc>
        <w:tc>
          <w:tcPr>
            <w:tcW w:w="1326" w:type="dxa"/>
            <w:vAlign w:val="center"/>
          </w:tcPr>
          <w:p w:rsidR="00B33508" w:rsidRDefault="00C36A39">
            <w:pPr>
              <w:spacing w:line="320" w:lineRule="exact"/>
              <w:jc w:val="center"/>
              <w:rPr>
                <w:rFonts w:ascii="Times New Roman" w:hAnsi="Times New Roman"/>
                <w:b/>
                <w:color w:val="000000"/>
                <w:spacing w:val="-20"/>
                <w:szCs w:val="21"/>
              </w:rPr>
            </w:pPr>
            <w:r>
              <w:rPr>
                <w:rFonts w:ascii="Times New Roman" w:hAnsi="Times New Roman"/>
                <w:b/>
                <w:color w:val="000000"/>
                <w:spacing w:val="-20"/>
                <w:szCs w:val="21"/>
              </w:rPr>
              <w:t>平均气温</w:t>
            </w:r>
          </w:p>
          <w:p w:rsidR="00B33508" w:rsidRDefault="00C36A39">
            <w:pPr>
              <w:spacing w:line="320" w:lineRule="exact"/>
              <w:jc w:val="center"/>
              <w:rPr>
                <w:rFonts w:ascii="Times New Roman" w:hAnsi="Times New Roman"/>
                <w:b/>
                <w:color w:val="000000"/>
                <w:spacing w:val="-20"/>
                <w:szCs w:val="21"/>
              </w:rPr>
            </w:pPr>
            <w:r>
              <w:rPr>
                <w:rFonts w:ascii="Times New Roman" w:hAnsi="Times New Roman" w:cs="宋体" w:hint="eastAsia"/>
                <w:b/>
                <w:color w:val="000000"/>
                <w:spacing w:val="-20"/>
                <w:szCs w:val="21"/>
              </w:rPr>
              <w:t>℃</w:t>
            </w:r>
          </w:p>
        </w:tc>
        <w:tc>
          <w:tcPr>
            <w:tcW w:w="1328" w:type="dxa"/>
            <w:vAlign w:val="center"/>
          </w:tcPr>
          <w:p w:rsidR="00B33508" w:rsidRDefault="00C36A39">
            <w:pPr>
              <w:spacing w:line="320" w:lineRule="exact"/>
              <w:jc w:val="center"/>
              <w:rPr>
                <w:rFonts w:ascii="Times New Roman" w:hAnsi="Times New Roman"/>
                <w:b/>
                <w:color w:val="000000"/>
                <w:spacing w:val="-20"/>
                <w:szCs w:val="21"/>
              </w:rPr>
            </w:pPr>
            <w:r>
              <w:rPr>
                <w:rFonts w:ascii="Times New Roman" w:hAnsi="Times New Roman"/>
                <w:b/>
                <w:color w:val="000000"/>
                <w:spacing w:val="-20"/>
                <w:szCs w:val="21"/>
              </w:rPr>
              <w:t>平均气压</w:t>
            </w:r>
          </w:p>
          <w:p w:rsidR="00B33508" w:rsidRDefault="00C36A39">
            <w:pPr>
              <w:spacing w:line="320" w:lineRule="exact"/>
              <w:jc w:val="center"/>
              <w:rPr>
                <w:rFonts w:ascii="Times New Roman" w:hAnsi="Times New Roman"/>
                <w:b/>
                <w:color w:val="000000"/>
                <w:spacing w:val="-20"/>
                <w:szCs w:val="21"/>
              </w:rPr>
            </w:pPr>
            <w:r>
              <w:rPr>
                <w:rFonts w:ascii="Times New Roman" w:hAnsi="Times New Roman"/>
                <w:b/>
                <w:color w:val="000000"/>
                <w:spacing w:val="-20"/>
                <w:szCs w:val="21"/>
              </w:rPr>
              <w:t>hpa</w:t>
            </w:r>
          </w:p>
        </w:tc>
        <w:tc>
          <w:tcPr>
            <w:tcW w:w="1326" w:type="dxa"/>
            <w:vAlign w:val="center"/>
          </w:tcPr>
          <w:p w:rsidR="00B33508" w:rsidRDefault="00C36A39">
            <w:pPr>
              <w:spacing w:line="320" w:lineRule="exact"/>
              <w:jc w:val="center"/>
              <w:rPr>
                <w:rFonts w:ascii="Times New Roman" w:hAnsi="Times New Roman"/>
                <w:b/>
                <w:color w:val="000000"/>
                <w:spacing w:val="-20"/>
                <w:szCs w:val="21"/>
              </w:rPr>
            </w:pPr>
            <w:r>
              <w:rPr>
                <w:rFonts w:ascii="Times New Roman" w:hAnsi="Times New Roman"/>
                <w:b/>
                <w:color w:val="000000"/>
                <w:spacing w:val="-20"/>
                <w:szCs w:val="21"/>
              </w:rPr>
              <w:t>平均相对湿度</w:t>
            </w:r>
            <w:r>
              <w:rPr>
                <w:rFonts w:ascii="Times New Roman" w:hAnsi="Times New Roman"/>
                <w:b/>
                <w:color w:val="000000"/>
                <w:spacing w:val="-20"/>
                <w:szCs w:val="21"/>
              </w:rPr>
              <w:t>%</w:t>
            </w:r>
          </w:p>
        </w:tc>
        <w:tc>
          <w:tcPr>
            <w:tcW w:w="1328" w:type="dxa"/>
            <w:vAlign w:val="center"/>
          </w:tcPr>
          <w:p w:rsidR="00B33508" w:rsidRDefault="00C36A39">
            <w:pPr>
              <w:spacing w:line="320" w:lineRule="exact"/>
              <w:jc w:val="center"/>
              <w:rPr>
                <w:rFonts w:ascii="Times New Roman" w:hAnsi="Times New Roman"/>
                <w:b/>
                <w:color w:val="000000"/>
                <w:spacing w:val="-20"/>
                <w:szCs w:val="21"/>
              </w:rPr>
            </w:pPr>
            <w:r>
              <w:rPr>
                <w:rFonts w:ascii="Times New Roman" w:hAnsi="Times New Roman"/>
                <w:b/>
                <w:color w:val="000000"/>
                <w:spacing w:val="-20"/>
                <w:szCs w:val="21"/>
              </w:rPr>
              <w:t>平均降水量</w:t>
            </w:r>
          </w:p>
          <w:p w:rsidR="00B33508" w:rsidRDefault="00C36A39">
            <w:pPr>
              <w:spacing w:line="320" w:lineRule="exact"/>
              <w:jc w:val="center"/>
              <w:rPr>
                <w:rFonts w:ascii="Times New Roman" w:hAnsi="Times New Roman"/>
                <w:b/>
                <w:color w:val="000000"/>
                <w:spacing w:val="-20"/>
                <w:szCs w:val="21"/>
              </w:rPr>
            </w:pPr>
            <w:r>
              <w:rPr>
                <w:rFonts w:ascii="Times New Roman" w:hAnsi="Times New Roman"/>
                <w:b/>
                <w:color w:val="000000"/>
                <w:spacing w:val="-20"/>
                <w:szCs w:val="21"/>
              </w:rPr>
              <w:t>mm</w:t>
            </w:r>
          </w:p>
        </w:tc>
        <w:tc>
          <w:tcPr>
            <w:tcW w:w="1326" w:type="dxa"/>
            <w:vAlign w:val="center"/>
          </w:tcPr>
          <w:p w:rsidR="00B33508" w:rsidRDefault="00C36A39">
            <w:pPr>
              <w:spacing w:line="320" w:lineRule="exact"/>
              <w:jc w:val="center"/>
              <w:rPr>
                <w:rFonts w:ascii="Times New Roman" w:hAnsi="Times New Roman"/>
                <w:b/>
                <w:color w:val="000000"/>
                <w:spacing w:val="-20"/>
                <w:szCs w:val="21"/>
              </w:rPr>
            </w:pPr>
            <w:r>
              <w:rPr>
                <w:rFonts w:ascii="Times New Roman" w:hAnsi="Times New Roman"/>
                <w:b/>
                <w:color w:val="000000"/>
                <w:spacing w:val="-20"/>
                <w:szCs w:val="21"/>
              </w:rPr>
              <w:t>平均蒸发量</w:t>
            </w:r>
          </w:p>
          <w:p w:rsidR="00B33508" w:rsidRDefault="00C36A39">
            <w:pPr>
              <w:spacing w:line="320" w:lineRule="exact"/>
              <w:jc w:val="center"/>
              <w:rPr>
                <w:rFonts w:ascii="Times New Roman" w:hAnsi="Times New Roman"/>
                <w:b/>
                <w:color w:val="000000"/>
                <w:spacing w:val="-20"/>
                <w:szCs w:val="21"/>
              </w:rPr>
            </w:pPr>
            <w:r>
              <w:rPr>
                <w:rFonts w:ascii="Times New Roman" w:hAnsi="Times New Roman"/>
                <w:b/>
                <w:color w:val="000000"/>
                <w:spacing w:val="-20"/>
                <w:szCs w:val="21"/>
              </w:rPr>
              <w:t>mm</w:t>
            </w:r>
          </w:p>
        </w:tc>
        <w:tc>
          <w:tcPr>
            <w:tcW w:w="1326" w:type="dxa"/>
            <w:vAlign w:val="center"/>
          </w:tcPr>
          <w:p w:rsidR="00B33508" w:rsidRDefault="00C36A39">
            <w:pPr>
              <w:spacing w:line="320" w:lineRule="exact"/>
              <w:jc w:val="center"/>
              <w:rPr>
                <w:rFonts w:ascii="Times New Roman" w:hAnsi="Times New Roman"/>
                <w:b/>
                <w:color w:val="000000"/>
                <w:spacing w:val="-20"/>
                <w:szCs w:val="21"/>
              </w:rPr>
            </w:pPr>
            <w:r>
              <w:rPr>
                <w:rFonts w:ascii="Times New Roman" w:hAnsi="Times New Roman"/>
                <w:b/>
                <w:color w:val="000000"/>
                <w:spacing w:val="-20"/>
                <w:szCs w:val="21"/>
              </w:rPr>
              <w:t>平均风速</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5.3</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985.9</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85</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79.3</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45.1</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2.1</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7.1</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983.6</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85</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110.5</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51.3</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2.5</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3</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11.1</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980.4</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86</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151.4</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73.9</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2.7</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4</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17.5</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976.2</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83</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190.1</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113.0</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2.8</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5</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22.0</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972.9</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82</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212.7</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142.0</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2.5</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6</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25.7</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969.2</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80</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175.4</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179.2</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2.7</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7</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28.2</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968.3</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72</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116.8</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252.0</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3.0</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27.2</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969.2</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77</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155.5</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203.9</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2.1</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23.5</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975.0</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80</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82.0</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137.1</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2.1</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10</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18.4</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980.7</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80</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91.2</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107.9</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2.1</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11</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12.9</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984.5</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78</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62.6</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79.6</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2.0</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12</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7.9</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986.6</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78</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44.1</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64.5</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2.0</w:t>
            </w:r>
          </w:p>
        </w:tc>
      </w:tr>
      <w:tr w:rsidR="00B33508">
        <w:trPr>
          <w:trHeight w:val="357"/>
          <w:jc w:val="center"/>
        </w:trPr>
        <w:tc>
          <w:tcPr>
            <w:tcW w:w="1327"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全年</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17.2</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977.7</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81</w:t>
            </w:r>
          </w:p>
        </w:tc>
        <w:tc>
          <w:tcPr>
            <w:tcW w:w="1328"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1471.7</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1449.5</w:t>
            </w:r>
          </w:p>
        </w:tc>
        <w:tc>
          <w:tcPr>
            <w:tcW w:w="1326" w:type="dxa"/>
            <w:vAlign w:val="center"/>
          </w:tcPr>
          <w:p w:rsidR="00B33508" w:rsidRDefault="00C36A39">
            <w:pPr>
              <w:spacing w:line="320" w:lineRule="exact"/>
              <w:jc w:val="center"/>
              <w:rPr>
                <w:rFonts w:ascii="Times New Roman" w:hAnsi="Times New Roman"/>
                <w:color w:val="000000"/>
                <w:szCs w:val="21"/>
              </w:rPr>
            </w:pPr>
            <w:r>
              <w:rPr>
                <w:rFonts w:ascii="Times New Roman" w:hAnsi="Times New Roman"/>
                <w:color w:val="000000"/>
                <w:szCs w:val="21"/>
              </w:rPr>
              <w:t>2.4</w:t>
            </w:r>
          </w:p>
        </w:tc>
      </w:tr>
    </w:tbl>
    <w:p w:rsidR="00B33508" w:rsidRDefault="00C36A39">
      <w:pPr>
        <w:spacing w:beforeLines="50" w:before="120" w:line="360" w:lineRule="auto"/>
        <w:ind w:firstLineChars="150" w:firstLine="360"/>
        <w:jc w:val="left"/>
        <w:rPr>
          <w:rFonts w:ascii="Times New Roman" w:hAnsi="Times New Roman"/>
          <w:color w:val="000000"/>
          <w:sz w:val="24"/>
          <w:szCs w:val="24"/>
        </w:rPr>
      </w:pPr>
      <w:r>
        <w:rPr>
          <w:rFonts w:ascii="Times New Roman" w:hAnsi="Times New Roman"/>
          <w:color w:val="000000"/>
          <w:sz w:val="24"/>
          <w:szCs w:val="24"/>
        </w:rPr>
        <w:lastRenderedPageBreak/>
        <w:t>（</w:t>
      </w:r>
      <w:r>
        <w:rPr>
          <w:rFonts w:ascii="Times New Roman" w:hAnsi="Times New Roman"/>
          <w:color w:val="000000"/>
          <w:sz w:val="24"/>
          <w:szCs w:val="24"/>
        </w:rPr>
        <w:t>4</w:t>
      </w:r>
      <w:r>
        <w:rPr>
          <w:rFonts w:ascii="Times New Roman" w:hAnsi="Times New Roman"/>
          <w:color w:val="000000"/>
          <w:sz w:val="24"/>
          <w:szCs w:val="24"/>
        </w:rPr>
        <w:t>）风速、风向</w:t>
      </w:r>
    </w:p>
    <w:p w:rsidR="00B33508" w:rsidRDefault="00C36A39">
      <w:pPr>
        <w:pStyle w:val="a1"/>
        <w:ind w:firstLine="480"/>
        <w:rPr>
          <w:color w:val="000000"/>
        </w:rPr>
      </w:pPr>
      <w:r>
        <w:rPr>
          <w:color w:val="000000"/>
        </w:rPr>
        <w:t>表</w:t>
      </w:r>
      <w:r>
        <w:rPr>
          <w:rFonts w:hint="eastAsia"/>
          <w:color w:val="000000"/>
        </w:rPr>
        <w:t>5.</w:t>
      </w:r>
      <w:r>
        <w:rPr>
          <w:color w:val="000000"/>
        </w:rPr>
        <w:t>-2</w:t>
      </w:r>
      <w:r>
        <w:rPr>
          <w:color w:val="000000"/>
        </w:rPr>
        <w:t>是岳阳市气象站近</w:t>
      </w:r>
      <w:r>
        <w:rPr>
          <w:color w:val="000000"/>
        </w:rPr>
        <w:t>20</w:t>
      </w:r>
      <w:r>
        <w:rPr>
          <w:color w:val="000000"/>
        </w:rPr>
        <w:t>年来风向频率统计表，图</w:t>
      </w:r>
      <w:r>
        <w:rPr>
          <w:rFonts w:hint="eastAsia"/>
          <w:color w:val="000000"/>
        </w:rPr>
        <w:t>5</w:t>
      </w:r>
      <w:r>
        <w:rPr>
          <w:color w:val="000000"/>
        </w:rPr>
        <w:t>-1</w:t>
      </w:r>
      <w:r>
        <w:rPr>
          <w:color w:val="000000"/>
        </w:rPr>
        <w:t>是相应的风向频率玫瑰图。</w:t>
      </w:r>
    </w:p>
    <w:p w:rsidR="00B33508" w:rsidRDefault="00C36A39">
      <w:pPr>
        <w:pStyle w:val="ab"/>
        <w:rPr>
          <w:color w:val="000000"/>
          <w:sz w:val="21"/>
          <w:szCs w:val="21"/>
        </w:rPr>
      </w:pPr>
      <w:r>
        <w:t>表</w:t>
      </w:r>
      <w:r>
        <w:t xml:space="preserve"> </w:t>
      </w:r>
      <w:fldSimple w:instr=" STYLEREF 1 \s ">
        <w:r>
          <w:t>5</w:t>
        </w:r>
      </w:fldSimple>
      <w:r>
        <w:rPr>
          <w:rFonts w:hint="eastAsia"/>
        </w:rPr>
        <w:t>-</w:t>
      </w:r>
      <w:r>
        <w:fldChar w:fldCharType="begin"/>
      </w:r>
      <w:r>
        <w:instrText xml:space="preserve"> SEQ </w:instrText>
      </w:r>
      <w:r>
        <w:instrText>表</w:instrText>
      </w:r>
      <w:r>
        <w:instrText xml:space="preserve"> \* ARABIC \s 1 </w:instrText>
      </w:r>
      <w:r>
        <w:fldChar w:fldCharType="separate"/>
      </w:r>
      <w:r>
        <w:t>2</w:t>
      </w:r>
      <w:r>
        <w:fldChar w:fldCharType="end"/>
      </w:r>
      <w:r>
        <w:rPr>
          <w:color w:val="000000"/>
          <w:sz w:val="21"/>
          <w:szCs w:val="21"/>
        </w:rPr>
        <w:t xml:space="preserve">  </w:t>
      </w:r>
      <w:r>
        <w:t>岳阳市气象站全年及四季风向频率（</w:t>
      </w:r>
      <w:r>
        <w:t>%</w:t>
      </w:r>
      <w:r>
        <w:t>）分布</w:t>
      </w:r>
    </w:p>
    <w:tbl>
      <w:tblPr>
        <w:tblW w:w="9357"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14"/>
        <w:gridCol w:w="396"/>
        <w:gridCol w:w="586"/>
        <w:gridCol w:w="456"/>
        <w:gridCol w:w="566"/>
        <w:gridCol w:w="326"/>
        <w:gridCol w:w="537"/>
        <w:gridCol w:w="427"/>
        <w:gridCol w:w="527"/>
        <w:gridCol w:w="317"/>
        <w:gridCol w:w="587"/>
        <w:gridCol w:w="486"/>
        <w:gridCol w:w="656"/>
        <w:gridCol w:w="486"/>
        <w:gridCol w:w="656"/>
        <w:gridCol w:w="516"/>
        <w:gridCol w:w="646"/>
        <w:gridCol w:w="472"/>
      </w:tblGrid>
      <w:tr w:rsidR="00B33508">
        <w:trPr>
          <w:trHeight w:hRule="exact" w:val="340"/>
        </w:trPr>
        <w:tc>
          <w:tcPr>
            <w:tcW w:w="714"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时间</w:t>
            </w:r>
          </w:p>
        </w:tc>
        <w:tc>
          <w:tcPr>
            <w:tcW w:w="39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N</w:t>
            </w:r>
          </w:p>
        </w:tc>
        <w:tc>
          <w:tcPr>
            <w:tcW w:w="58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NNE</w:t>
            </w:r>
          </w:p>
        </w:tc>
        <w:tc>
          <w:tcPr>
            <w:tcW w:w="45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NE</w:t>
            </w:r>
          </w:p>
        </w:tc>
        <w:tc>
          <w:tcPr>
            <w:tcW w:w="56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ENE</w:t>
            </w:r>
          </w:p>
        </w:tc>
        <w:tc>
          <w:tcPr>
            <w:tcW w:w="32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E</w:t>
            </w:r>
          </w:p>
        </w:tc>
        <w:tc>
          <w:tcPr>
            <w:tcW w:w="537"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ESE</w:t>
            </w:r>
          </w:p>
        </w:tc>
        <w:tc>
          <w:tcPr>
            <w:tcW w:w="427"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SE</w:t>
            </w:r>
          </w:p>
        </w:tc>
        <w:tc>
          <w:tcPr>
            <w:tcW w:w="527"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SSE</w:t>
            </w:r>
          </w:p>
        </w:tc>
        <w:tc>
          <w:tcPr>
            <w:tcW w:w="317"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S</w:t>
            </w:r>
          </w:p>
        </w:tc>
        <w:tc>
          <w:tcPr>
            <w:tcW w:w="587"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SSW</w:t>
            </w:r>
          </w:p>
        </w:tc>
        <w:tc>
          <w:tcPr>
            <w:tcW w:w="48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SW</w:t>
            </w:r>
          </w:p>
        </w:tc>
        <w:tc>
          <w:tcPr>
            <w:tcW w:w="65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WSW</w:t>
            </w:r>
          </w:p>
        </w:tc>
        <w:tc>
          <w:tcPr>
            <w:tcW w:w="48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SW</w:t>
            </w:r>
          </w:p>
        </w:tc>
        <w:tc>
          <w:tcPr>
            <w:tcW w:w="65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WSW</w:t>
            </w:r>
          </w:p>
        </w:tc>
        <w:tc>
          <w:tcPr>
            <w:tcW w:w="51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NW</w:t>
            </w:r>
          </w:p>
        </w:tc>
        <w:tc>
          <w:tcPr>
            <w:tcW w:w="646"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NNW</w:t>
            </w:r>
          </w:p>
        </w:tc>
        <w:tc>
          <w:tcPr>
            <w:tcW w:w="472" w:type="dxa"/>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C</w:t>
            </w:r>
          </w:p>
        </w:tc>
      </w:tr>
      <w:tr w:rsidR="00B33508">
        <w:trPr>
          <w:trHeight w:hRule="exact" w:val="340"/>
        </w:trPr>
        <w:tc>
          <w:tcPr>
            <w:tcW w:w="714"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春</w:t>
            </w:r>
          </w:p>
        </w:tc>
        <w:tc>
          <w:tcPr>
            <w:tcW w:w="39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11</w:t>
            </w:r>
          </w:p>
        </w:tc>
        <w:tc>
          <w:tcPr>
            <w:tcW w:w="5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17</w:t>
            </w:r>
          </w:p>
        </w:tc>
        <w:tc>
          <w:tcPr>
            <w:tcW w:w="4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15</w:t>
            </w:r>
          </w:p>
        </w:tc>
        <w:tc>
          <w:tcPr>
            <w:tcW w:w="56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w:t>
            </w:r>
          </w:p>
        </w:tc>
        <w:tc>
          <w:tcPr>
            <w:tcW w:w="3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53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4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8</w:t>
            </w:r>
          </w:p>
        </w:tc>
        <w:tc>
          <w:tcPr>
            <w:tcW w:w="5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w:t>
            </w:r>
          </w:p>
        </w:tc>
        <w:tc>
          <w:tcPr>
            <w:tcW w:w="31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58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w:t>
            </w:r>
          </w:p>
        </w:tc>
        <w:tc>
          <w:tcPr>
            <w:tcW w:w="4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6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4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7</w:t>
            </w:r>
          </w:p>
        </w:tc>
        <w:tc>
          <w:tcPr>
            <w:tcW w:w="6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51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64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47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9</w:t>
            </w:r>
          </w:p>
        </w:tc>
      </w:tr>
      <w:tr w:rsidR="00B33508">
        <w:trPr>
          <w:trHeight w:hRule="exact" w:val="340"/>
        </w:trPr>
        <w:tc>
          <w:tcPr>
            <w:tcW w:w="714"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夏</w:t>
            </w:r>
          </w:p>
        </w:tc>
        <w:tc>
          <w:tcPr>
            <w:tcW w:w="39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13</w:t>
            </w:r>
          </w:p>
        </w:tc>
        <w:tc>
          <w:tcPr>
            <w:tcW w:w="5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8</w:t>
            </w:r>
          </w:p>
        </w:tc>
        <w:tc>
          <w:tcPr>
            <w:tcW w:w="4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8</w:t>
            </w:r>
          </w:p>
        </w:tc>
        <w:tc>
          <w:tcPr>
            <w:tcW w:w="56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3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53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4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7</w:t>
            </w:r>
          </w:p>
        </w:tc>
        <w:tc>
          <w:tcPr>
            <w:tcW w:w="5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15</w:t>
            </w:r>
          </w:p>
        </w:tc>
        <w:tc>
          <w:tcPr>
            <w:tcW w:w="31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58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4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6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7</w:t>
            </w:r>
          </w:p>
        </w:tc>
        <w:tc>
          <w:tcPr>
            <w:tcW w:w="4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6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51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64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47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8</w:t>
            </w:r>
          </w:p>
        </w:tc>
      </w:tr>
      <w:tr w:rsidR="00B33508">
        <w:trPr>
          <w:trHeight w:hRule="exact" w:val="340"/>
        </w:trPr>
        <w:tc>
          <w:tcPr>
            <w:tcW w:w="714"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秋</w:t>
            </w:r>
          </w:p>
        </w:tc>
        <w:tc>
          <w:tcPr>
            <w:tcW w:w="39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14</w:t>
            </w:r>
          </w:p>
        </w:tc>
        <w:tc>
          <w:tcPr>
            <w:tcW w:w="5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20</w:t>
            </w:r>
          </w:p>
        </w:tc>
        <w:tc>
          <w:tcPr>
            <w:tcW w:w="4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18</w:t>
            </w:r>
          </w:p>
        </w:tc>
        <w:tc>
          <w:tcPr>
            <w:tcW w:w="56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3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53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w:t>
            </w:r>
          </w:p>
        </w:tc>
        <w:tc>
          <w:tcPr>
            <w:tcW w:w="4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5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31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58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0</w:t>
            </w:r>
          </w:p>
        </w:tc>
        <w:tc>
          <w:tcPr>
            <w:tcW w:w="4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6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4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6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51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64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w:t>
            </w:r>
          </w:p>
        </w:tc>
        <w:tc>
          <w:tcPr>
            <w:tcW w:w="47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r>
      <w:tr w:rsidR="00B33508">
        <w:trPr>
          <w:trHeight w:hRule="exact" w:val="340"/>
        </w:trPr>
        <w:tc>
          <w:tcPr>
            <w:tcW w:w="714"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冬</w:t>
            </w:r>
          </w:p>
        </w:tc>
        <w:tc>
          <w:tcPr>
            <w:tcW w:w="39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9</w:t>
            </w:r>
          </w:p>
        </w:tc>
        <w:tc>
          <w:tcPr>
            <w:tcW w:w="5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22</w:t>
            </w:r>
          </w:p>
        </w:tc>
        <w:tc>
          <w:tcPr>
            <w:tcW w:w="4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17</w:t>
            </w:r>
          </w:p>
        </w:tc>
        <w:tc>
          <w:tcPr>
            <w:tcW w:w="56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11</w:t>
            </w:r>
          </w:p>
        </w:tc>
        <w:tc>
          <w:tcPr>
            <w:tcW w:w="3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53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4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5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31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58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4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6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4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6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51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64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w:t>
            </w:r>
          </w:p>
        </w:tc>
        <w:tc>
          <w:tcPr>
            <w:tcW w:w="47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r>
      <w:tr w:rsidR="00B33508">
        <w:trPr>
          <w:trHeight w:hRule="exact" w:val="340"/>
        </w:trPr>
        <w:tc>
          <w:tcPr>
            <w:tcW w:w="714"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全年</w:t>
            </w:r>
          </w:p>
        </w:tc>
        <w:tc>
          <w:tcPr>
            <w:tcW w:w="39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11</w:t>
            </w:r>
          </w:p>
        </w:tc>
        <w:tc>
          <w:tcPr>
            <w:tcW w:w="5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18</w:t>
            </w:r>
          </w:p>
        </w:tc>
        <w:tc>
          <w:tcPr>
            <w:tcW w:w="4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16</w:t>
            </w:r>
          </w:p>
        </w:tc>
        <w:tc>
          <w:tcPr>
            <w:tcW w:w="56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32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53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4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52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6</w:t>
            </w:r>
          </w:p>
        </w:tc>
        <w:tc>
          <w:tcPr>
            <w:tcW w:w="31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587"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4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5</w:t>
            </w:r>
          </w:p>
        </w:tc>
        <w:tc>
          <w:tcPr>
            <w:tcW w:w="6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3</w:t>
            </w:r>
          </w:p>
        </w:tc>
        <w:tc>
          <w:tcPr>
            <w:tcW w:w="48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65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1</w:t>
            </w:r>
          </w:p>
        </w:tc>
        <w:tc>
          <w:tcPr>
            <w:tcW w:w="51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2</w:t>
            </w:r>
          </w:p>
        </w:tc>
        <w:tc>
          <w:tcPr>
            <w:tcW w:w="646"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4</w:t>
            </w:r>
          </w:p>
        </w:tc>
        <w:tc>
          <w:tcPr>
            <w:tcW w:w="472" w:type="dxa"/>
            <w:vAlign w:val="center"/>
          </w:tcPr>
          <w:p w:rsidR="00B33508" w:rsidRDefault="00C36A39">
            <w:pPr>
              <w:spacing w:line="360" w:lineRule="exact"/>
              <w:jc w:val="center"/>
              <w:rPr>
                <w:rFonts w:ascii="Times New Roman" w:hAnsi="Times New Roman"/>
                <w:color w:val="000000"/>
                <w:szCs w:val="21"/>
              </w:rPr>
            </w:pPr>
            <w:r>
              <w:rPr>
                <w:rFonts w:ascii="Times New Roman" w:hAnsi="Times New Roman"/>
                <w:color w:val="000000"/>
                <w:szCs w:val="21"/>
              </w:rPr>
              <w:t>8</w:t>
            </w:r>
          </w:p>
        </w:tc>
      </w:tr>
    </w:tbl>
    <w:p w:rsidR="00B33508" w:rsidRDefault="00B33508">
      <w:pPr>
        <w:pStyle w:val="32"/>
        <w:spacing w:line="240" w:lineRule="auto"/>
        <w:ind w:firstLine="482"/>
        <w:rPr>
          <w:color w:val="000000"/>
          <w:sz w:val="15"/>
          <w:szCs w:val="15"/>
        </w:rPr>
      </w:pPr>
    </w:p>
    <w:p w:rsidR="00B33508" w:rsidRDefault="00A51AE3">
      <w:pPr>
        <w:pStyle w:val="ab"/>
        <w:tabs>
          <w:tab w:val="left" w:pos="210"/>
        </w:tabs>
        <w:rPr>
          <w:color w:val="000000"/>
          <w:sz w:val="21"/>
          <w:szCs w:val="21"/>
        </w:rPr>
      </w:pPr>
      <w:bookmarkStart w:id="406" w:name="_Ref237162563"/>
      <w:r>
        <w:rPr>
          <w:b w:val="0"/>
          <w:color w:val="000000"/>
        </w:rPr>
        <w:pict>
          <v:shape id="_x0000_i1044" type="#_x0000_t75" style="width:478.35pt;height:476.45pt">
            <v:imagedata r:id="rId47" o:title=""/>
          </v:shape>
        </w:pict>
      </w:r>
      <w:r w:rsidR="00C36A39">
        <w:t>图</w:t>
      </w:r>
      <w:bookmarkEnd w:id="406"/>
      <w:r w:rsidR="00C36A39">
        <w:rPr>
          <w:rFonts w:hint="eastAsia"/>
        </w:rPr>
        <w:t>5</w:t>
      </w:r>
      <w:r w:rsidR="00C36A39">
        <w:t>-1</w:t>
      </w:r>
      <w:r w:rsidR="00C36A39">
        <w:rPr>
          <w:rFonts w:hint="eastAsia"/>
        </w:rPr>
        <w:t xml:space="preserve">  </w:t>
      </w:r>
      <w:r w:rsidR="00C36A39">
        <w:t xml:space="preserve"> </w:t>
      </w:r>
      <w:r w:rsidR="00C36A39">
        <w:t>岳阳全年及四季风</w:t>
      </w:r>
      <w:proofErr w:type="gramStart"/>
      <w:r w:rsidR="00C36A39">
        <w:t>频</w:t>
      </w:r>
      <w:proofErr w:type="gramEnd"/>
      <w:r w:rsidR="00C36A39">
        <w:t>玫瑰图</w:t>
      </w:r>
    </w:p>
    <w:p w:rsidR="00B33508" w:rsidRDefault="00C36A39">
      <w:pPr>
        <w:pStyle w:val="ab"/>
        <w:rPr>
          <w:color w:val="000000"/>
          <w:sz w:val="21"/>
          <w:szCs w:val="21"/>
        </w:rPr>
      </w:pPr>
      <w:r>
        <w:lastRenderedPageBreak/>
        <w:t>表</w:t>
      </w:r>
      <w:r>
        <w:t xml:space="preserve"> </w:t>
      </w:r>
      <w:fldSimple w:instr=" STYLEREF 1 \s ">
        <w:r>
          <w:t>5</w:t>
        </w:r>
      </w:fldSimple>
      <w:r>
        <w:rPr>
          <w:rFonts w:hint="eastAsia"/>
        </w:rPr>
        <w:t>-</w:t>
      </w:r>
      <w:r>
        <w:fldChar w:fldCharType="begin"/>
      </w:r>
      <w:r>
        <w:instrText xml:space="preserve"> SEQ </w:instrText>
      </w:r>
      <w:r>
        <w:instrText>表</w:instrText>
      </w:r>
      <w:r>
        <w:instrText xml:space="preserve"> \* ARABIC \s 1 </w:instrText>
      </w:r>
      <w:r>
        <w:fldChar w:fldCharType="separate"/>
      </w:r>
      <w:r>
        <w:t>3</w:t>
      </w:r>
      <w:r>
        <w:fldChar w:fldCharType="end"/>
      </w:r>
      <w:r>
        <w:rPr>
          <w:color w:val="000000"/>
          <w:sz w:val="21"/>
          <w:szCs w:val="21"/>
        </w:rPr>
        <w:t xml:space="preserve">  </w:t>
      </w:r>
      <w:r>
        <w:t>岳阳市气象站近</w:t>
      </w:r>
      <w:r>
        <w:t>20</w:t>
      </w:r>
      <w:r>
        <w:t>年风速统计（单位：</w:t>
      </w:r>
      <w:r>
        <w:t>m/s</w:t>
      </w:r>
      <w:r>
        <w:t>）</w:t>
      </w:r>
    </w:p>
    <w:tbl>
      <w:tblPr>
        <w:tblW w:w="9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91"/>
        <w:gridCol w:w="612"/>
        <w:gridCol w:w="613"/>
        <w:gridCol w:w="613"/>
        <w:gridCol w:w="613"/>
        <w:gridCol w:w="613"/>
        <w:gridCol w:w="613"/>
        <w:gridCol w:w="613"/>
        <w:gridCol w:w="613"/>
        <w:gridCol w:w="613"/>
        <w:gridCol w:w="613"/>
        <w:gridCol w:w="814"/>
        <w:gridCol w:w="814"/>
        <w:gridCol w:w="539"/>
      </w:tblGrid>
      <w:tr w:rsidR="00B33508">
        <w:trPr>
          <w:trHeight w:val="540"/>
        </w:trPr>
        <w:tc>
          <w:tcPr>
            <w:tcW w:w="991"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 xml:space="preserve">  </w:t>
            </w:r>
            <w:r>
              <w:rPr>
                <w:rFonts w:ascii="Times New Roman" w:hAnsi="Times New Roman"/>
                <w:b/>
                <w:color w:val="000000"/>
                <w:szCs w:val="21"/>
              </w:rPr>
              <w:t>时间</w:t>
            </w:r>
          </w:p>
          <w:p w:rsidR="00B33508" w:rsidRDefault="00C36A39">
            <w:pPr>
              <w:spacing w:line="280" w:lineRule="exact"/>
              <w:rPr>
                <w:rFonts w:ascii="Times New Roman" w:hAnsi="Times New Roman"/>
                <w:b/>
                <w:color w:val="000000"/>
                <w:szCs w:val="21"/>
              </w:rPr>
            </w:pPr>
            <w:r>
              <w:rPr>
                <w:rFonts w:ascii="Times New Roman" w:hAnsi="Times New Roman"/>
                <w:b/>
                <w:color w:val="000000"/>
                <w:szCs w:val="21"/>
              </w:rPr>
              <w:t>风速</w:t>
            </w:r>
          </w:p>
        </w:tc>
        <w:tc>
          <w:tcPr>
            <w:tcW w:w="612" w:type="dxa"/>
            <w:vAlign w:val="center"/>
          </w:tcPr>
          <w:p w:rsidR="00B33508" w:rsidRDefault="00C36A39">
            <w:pPr>
              <w:spacing w:line="280" w:lineRule="exact"/>
              <w:jc w:val="center"/>
              <w:rPr>
                <w:rFonts w:ascii="Times New Roman" w:hAnsi="Times New Roman"/>
                <w:b/>
                <w:color w:val="000000"/>
                <w:szCs w:val="21"/>
              </w:rPr>
            </w:pPr>
            <w:proofErr w:type="gramStart"/>
            <w:r>
              <w:rPr>
                <w:rFonts w:ascii="Times New Roman" w:hAnsi="Times New Roman"/>
                <w:b/>
                <w:color w:val="000000"/>
                <w:szCs w:val="21"/>
              </w:rPr>
              <w:t>一</w:t>
            </w:r>
            <w:proofErr w:type="gramEnd"/>
          </w:p>
        </w:tc>
        <w:tc>
          <w:tcPr>
            <w:tcW w:w="613"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二</w:t>
            </w:r>
          </w:p>
        </w:tc>
        <w:tc>
          <w:tcPr>
            <w:tcW w:w="613"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三</w:t>
            </w:r>
          </w:p>
        </w:tc>
        <w:tc>
          <w:tcPr>
            <w:tcW w:w="613"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四</w:t>
            </w:r>
          </w:p>
        </w:tc>
        <w:tc>
          <w:tcPr>
            <w:tcW w:w="613"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五</w:t>
            </w:r>
          </w:p>
        </w:tc>
        <w:tc>
          <w:tcPr>
            <w:tcW w:w="613"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六</w:t>
            </w:r>
          </w:p>
        </w:tc>
        <w:tc>
          <w:tcPr>
            <w:tcW w:w="613"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七</w:t>
            </w:r>
          </w:p>
        </w:tc>
        <w:tc>
          <w:tcPr>
            <w:tcW w:w="613"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八</w:t>
            </w:r>
          </w:p>
        </w:tc>
        <w:tc>
          <w:tcPr>
            <w:tcW w:w="613"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九</w:t>
            </w:r>
          </w:p>
        </w:tc>
        <w:tc>
          <w:tcPr>
            <w:tcW w:w="613"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十</w:t>
            </w:r>
          </w:p>
        </w:tc>
        <w:tc>
          <w:tcPr>
            <w:tcW w:w="814"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十一</w:t>
            </w:r>
          </w:p>
        </w:tc>
        <w:tc>
          <w:tcPr>
            <w:tcW w:w="814"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十二</w:t>
            </w:r>
          </w:p>
        </w:tc>
        <w:tc>
          <w:tcPr>
            <w:tcW w:w="539" w:type="dxa"/>
            <w:vAlign w:val="center"/>
          </w:tcPr>
          <w:p w:rsidR="00B33508" w:rsidRDefault="00C36A39">
            <w:pPr>
              <w:spacing w:line="280" w:lineRule="exact"/>
              <w:jc w:val="center"/>
              <w:rPr>
                <w:rFonts w:ascii="Times New Roman" w:hAnsi="Times New Roman"/>
                <w:b/>
                <w:color w:val="000000"/>
                <w:szCs w:val="21"/>
              </w:rPr>
            </w:pPr>
            <w:r>
              <w:rPr>
                <w:rFonts w:ascii="Times New Roman" w:hAnsi="Times New Roman"/>
                <w:b/>
                <w:color w:val="000000"/>
                <w:szCs w:val="21"/>
              </w:rPr>
              <w:t>全年</w:t>
            </w:r>
          </w:p>
        </w:tc>
      </w:tr>
      <w:tr w:rsidR="00B33508">
        <w:tc>
          <w:tcPr>
            <w:tcW w:w="991"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全年</w:t>
            </w:r>
          </w:p>
        </w:tc>
        <w:tc>
          <w:tcPr>
            <w:tcW w:w="612"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2.8</w:t>
            </w:r>
          </w:p>
        </w:tc>
        <w:tc>
          <w:tcPr>
            <w:tcW w:w="613"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2.9</w:t>
            </w:r>
          </w:p>
        </w:tc>
        <w:tc>
          <w:tcPr>
            <w:tcW w:w="613"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3.1</w:t>
            </w:r>
          </w:p>
        </w:tc>
        <w:tc>
          <w:tcPr>
            <w:tcW w:w="613"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3.1</w:t>
            </w:r>
          </w:p>
        </w:tc>
        <w:tc>
          <w:tcPr>
            <w:tcW w:w="613"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2.7</w:t>
            </w:r>
          </w:p>
        </w:tc>
        <w:tc>
          <w:tcPr>
            <w:tcW w:w="613"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2.8</w:t>
            </w:r>
          </w:p>
        </w:tc>
        <w:tc>
          <w:tcPr>
            <w:tcW w:w="613"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3.5</w:t>
            </w:r>
          </w:p>
        </w:tc>
        <w:tc>
          <w:tcPr>
            <w:tcW w:w="613"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2.9</w:t>
            </w:r>
          </w:p>
        </w:tc>
        <w:tc>
          <w:tcPr>
            <w:tcW w:w="613"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2.8</w:t>
            </w:r>
          </w:p>
        </w:tc>
        <w:tc>
          <w:tcPr>
            <w:tcW w:w="613"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2.6</w:t>
            </w:r>
          </w:p>
        </w:tc>
        <w:tc>
          <w:tcPr>
            <w:tcW w:w="814"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2.8</w:t>
            </w:r>
          </w:p>
        </w:tc>
        <w:tc>
          <w:tcPr>
            <w:tcW w:w="814"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2.8</w:t>
            </w:r>
          </w:p>
        </w:tc>
        <w:tc>
          <w:tcPr>
            <w:tcW w:w="539" w:type="dxa"/>
            <w:vAlign w:val="center"/>
          </w:tcPr>
          <w:p w:rsidR="00B33508" w:rsidRDefault="00C36A39">
            <w:pPr>
              <w:spacing w:line="280" w:lineRule="exact"/>
              <w:jc w:val="center"/>
              <w:rPr>
                <w:rFonts w:ascii="Times New Roman" w:hAnsi="Times New Roman"/>
                <w:color w:val="000000"/>
                <w:szCs w:val="21"/>
              </w:rPr>
            </w:pPr>
            <w:r>
              <w:rPr>
                <w:rFonts w:ascii="Times New Roman" w:hAnsi="Times New Roman"/>
                <w:color w:val="000000"/>
                <w:szCs w:val="21"/>
              </w:rPr>
              <w:t>2.9</w:t>
            </w:r>
          </w:p>
        </w:tc>
      </w:tr>
    </w:tbl>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从图表中可以看出：该区域常年主导风向为</w:t>
      </w:r>
      <w:r>
        <w:rPr>
          <w:rFonts w:ascii="Times New Roman" w:hAnsi="Times New Roman"/>
          <w:color w:val="000000"/>
          <w:sz w:val="24"/>
          <w:szCs w:val="24"/>
        </w:rPr>
        <w:t>NNE</w:t>
      </w:r>
      <w:r>
        <w:rPr>
          <w:rFonts w:ascii="Times New Roman" w:hAnsi="Times New Roman"/>
          <w:color w:val="000000"/>
          <w:sz w:val="24"/>
          <w:szCs w:val="24"/>
        </w:rPr>
        <w:t>，频率为</w:t>
      </w:r>
      <w:r>
        <w:rPr>
          <w:rFonts w:ascii="Times New Roman" w:hAnsi="Times New Roman"/>
          <w:color w:val="000000"/>
          <w:sz w:val="24"/>
          <w:szCs w:val="24"/>
        </w:rPr>
        <w:t>18%</w:t>
      </w:r>
      <w:r>
        <w:rPr>
          <w:rFonts w:ascii="Times New Roman" w:hAnsi="Times New Roman"/>
          <w:color w:val="000000"/>
          <w:sz w:val="24"/>
          <w:szCs w:val="24"/>
        </w:rPr>
        <w:t>，春季主导风向为</w:t>
      </w:r>
      <w:r>
        <w:rPr>
          <w:rFonts w:ascii="Times New Roman" w:hAnsi="Times New Roman"/>
          <w:color w:val="000000"/>
          <w:sz w:val="24"/>
          <w:szCs w:val="24"/>
        </w:rPr>
        <w:t>NNE</w:t>
      </w:r>
      <w:r>
        <w:rPr>
          <w:rFonts w:ascii="Times New Roman" w:hAnsi="Times New Roman"/>
          <w:color w:val="000000"/>
          <w:sz w:val="24"/>
          <w:szCs w:val="24"/>
        </w:rPr>
        <w:t>风，频率高达</w:t>
      </w:r>
      <w:r>
        <w:rPr>
          <w:rFonts w:ascii="Times New Roman" w:hAnsi="Times New Roman"/>
          <w:color w:val="000000"/>
          <w:sz w:val="24"/>
          <w:szCs w:val="24"/>
        </w:rPr>
        <w:t>17%</w:t>
      </w:r>
      <w:r>
        <w:rPr>
          <w:rFonts w:ascii="Times New Roman" w:hAnsi="Times New Roman"/>
          <w:color w:val="000000"/>
          <w:sz w:val="24"/>
          <w:szCs w:val="24"/>
        </w:rPr>
        <w:t>，夏季主导风向为</w:t>
      </w:r>
      <w:r>
        <w:rPr>
          <w:rFonts w:ascii="Times New Roman" w:hAnsi="Times New Roman"/>
          <w:color w:val="000000"/>
          <w:sz w:val="24"/>
          <w:szCs w:val="24"/>
        </w:rPr>
        <w:t>SSE</w:t>
      </w:r>
      <w:r>
        <w:rPr>
          <w:rFonts w:ascii="Times New Roman" w:hAnsi="Times New Roman"/>
          <w:color w:val="000000"/>
          <w:sz w:val="24"/>
          <w:szCs w:val="24"/>
        </w:rPr>
        <w:t>风，频率高达</w:t>
      </w:r>
      <w:r>
        <w:rPr>
          <w:rFonts w:ascii="Times New Roman" w:hAnsi="Times New Roman"/>
          <w:color w:val="000000"/>
          <w:sz w:val="24"/>
          <w:szCs w:val="24"/>
        </w:rPr>
        <w:t>15%</w:t>
      </w:r>
      <w:r>
        <w:rPr>
          <w:rFonts w:ascii="Times New Roman" w:hAnsi="Times New Roman"/>
          <w:color w:val="000000"/>
          <w:sz w:val="24"/>
          <w:szCs w:val="24"/>
        </w:rPr>
        <w:t>，秋季主导风向为</w:t>
      </w:r>
      <w:r>
        <w:rPr>
          <w:rFonts w:ascii="Times New Roman" w:hAnsi="Times New Roman"/>
          <w:color w:val="000000"/>
          <w:sz w:val="24"/>
          <w:szCs w:val="24"/>
        </w:rPr>
        <w:t>NNE</w:t>
      </w:r>
      <w:r>
        <w:rPr>
          <w:rFonts w:ascii="Times New Roman" w:hAnsi="Times New Roman"/>
          <w:color w:val="000000"/>
          <w:sz w:val="24"/>
          <w:szCs w:val="24"/>
        </w:rPr>
        <w:t>风，频率为</w:t>
      </w:r>
      <w:r>
        <w:rPr>
          <w:rFonts w:ascii="Times New Roman" w:hAnsi="Times New Roman"/>
          <w:color w:val="000000"/>
          <w:sz w:val="24"/>
          <w:szCs w:val="24"/>
        </w:rPr>
        <w:t>20%</w:t>
      </w:r>
      <w:r>
        <w:rPr>
          <w:rFonts w:ascii="Times New Roman" w:hAnsi="Times New Roman"/>
          <w:color w:val="000000"/>
          <w:sz w:val="24"/>
          <w:szCs w:val="24"/>
        </w:rPr>
        <w:t>，冬季主导风向为</w:t>
      </w:r>
      <w:r>
        <w:rPr>
          <w:rFonts w:ascii="Times New Roman" w:hAnsi="Times New Roman"/>
          <w:color w:val="000000"/>
          <w:sz w:val="24"/>
          <w:szCs w:val="24"/>
        </w:rPr>
        <w:t>NNE</w:t>
      </w:r>
      <w:r>
        <w:rPr>
          <w:rFonts w:ascii="Times New Roman" w:hAnsi="Times New Roman"/>
          <w:color w:val="000000"/>
          <w:sz w:val="24"/>
          <w:szCs w:val="24"/>
        </w:rPr>
        <w:t>，频率为</w:t>
      </w:r>
      <w:r>
        <w:rPr>
          <w:rFonts w:ascii="Times New Roman" w:hAnsi="Times New Roman"/>
          <w:color w:val="000000"/>
          <w:sz w:val="24"/>
          <w:szCs w:val="24"/>
        </w:rPr>
        <w:t>22%</w:t>
      </w:r>
      <w:r>
        <w:rPr>
          <w:rFonts w:ascii="Times New Roman" w:hAnsi="Times New Roman"/>
          <w:color w:val="000000"/>
          <w:sz w:val="24"/>
          <w:szCs w:val="24"/>
        </w:rPr>
        <w:t>，年平均风速为</w:t>
      </w:r>
      <w:r>
        <w:rPr>
          <w:rFonts w:ascii="Times New Roman" w:hAnsi="Times New Roman"/>
          <w:color w:val="000000"/>
          <w:sz w:val="24"/>
          <w:szCs w:val="24"/>
        </w:rPr>
        <w:t>2.9m/s</w:t>
      </w:r>
      <w:r>
        <w:rPr>
          <w:rFonts w:ascii="Times New Roman" w:hAnsi="Times New Roman"/>
          <w:color w:val="000000"/>
          <w:sz w:val="24"/>
          <w:szCs w:val="24"/>
        </w:rPr>
        <w:t>。</w:t>
      </w:r>
    </w:p>
    <w:p w:rsidR="00B33508" w:rsidRDefault="00C36A39">
      <w:pPr>
        <w:pStyle w:val="3"/>
        <w:spacing w:beforeLines="0" w:before="120" w:afterLines="0" w:after="120"/>
      </w:pPr>
      <w:bookmarkStart w:id="407" w:name="_Toc13550"/>
      <w:bookmarkStart w:id="408" w:name="_Toc11821"/>
      <w:bookmarkStart w:id="409" w:name="_Toc530992934"/>
      <w:r>
        <w:rPr>
          <w:rFonts w:hint="eastAsia"/>
        </w:rPr>
        <w:t>预测模式及参数</w:t>
      </w:r>
      <w:bookmarkEnd w:id="407"/>
      <w:bookmarkEnd w:id="408"/>
      <w:bookmarkEnd w:id="409"/>
    </w:p>
    <w:p w:rsidR="00B33508" w:rsidRPr="00D31F1C" w:rsidRDefault="00C36A39">
      <w:pPr>
        <w:widowControl/>
        <w:spacing w:line="360" w:lineRule="auto"/>
        <w:ind w:firstLineChars="200" w:firstLine="480"/>
        <w:jc w:val="left"/>
        <w:rPr>
          <w:rFonts w:ascii="Times New Roman" w:hAnsi="Times New Roman"/>
          <w:color w:val="000000"/>
          <w:kern w:val="0"/>
          <w:sz w:val="24"/>
          <w:szCs w:val="24"/>
          <w:u w:val="single"/>
        </w:rPr>
      </w:pPr>
      <w:r w:rsidRPr="00D31F1C">
        <w:rPr>
          <w:rFonts w:ascii="Times New Roman" w:hAnsi="Times New Roman"/>
          <w:color w:val="000000"/>
          <w:kern w:val="0"/>
          <w:sz w:val="24"/>
          <w:szCs w:val="24"/>
          <w:u w:val="single"/>
        </w:rPr>
        <w:t>根据工程分析计算，本次环评大气评价的等级为</w:t>
      </w:r>
      <w:r w:rsidR="00D31F1C" w:rsidRPr="00D31F1C">
        <w:rPr>
          <w:rFonts w:ascii="Times New Roman" w:hAnsi="Times New Roman" w:hint="eastAsia"/>
          <w:color w:val="000000"/>
          <w:kern w:val="0"/>
          <w:sz w:val="24"/>
          <w:szCs w:val="24"/>
          <w:u w:val="single"/>
        </w:rPr>
        <w:t>二</w:t>
      </w:r>
      <w:r w:rsidRPr="00D31F1C">
        <w:rPr>
          <w:rFonts w:ascii="Times New Roman" w:hAnsi="Times New Roman"/>
          <w:color w:val="000000"/>
          <w:kern w:val="0"/>
          <w:sz w:val="24"/>
          <w:szCs w:val="24"/>
          <w:u w:val="single"/>
        </w:rPr>
        <w:t>级，根据《环境影响评价技术导则</w:t>
      </w:r>
      <w:r w:rsidRPr="00D31F1C">
        <w:rPr>
          <w:rFonts w:ascii="Times New Roman" w:hAnsi="Times New Roman"/>
          <w:color w:val="000000"/>
          <w:kern w:val="0"/>
          <w:sz w:val="24"/>
          <w:szCs w:val="24"/>
          <w:u w:val="single"/>
        </w:rPr>
        <w:t xml:space="preserve"> </w:t>
      </w:r>
      <w:r w:rsidRPr="00D31F1C">
        <w:rPr>
          <w:rFonts w:ascii="Times New Roman" w:hAnsi="Times New Roman"/>
          <w:color w:val="000000"/>
          <w:kern w:val="0"/>
          <w:sz w:val="24"/>
          <w:szCs w:val="24"/>
          <w:u w:val="single"/>
        </w:rPr>
        <w:t>大气环境》（</w:t>
      </w:r>
      <w:r w:rsidRPr="00D31F1C">
        <w:rPr>
          <w:rFonts w:ascii="Times New Roman" w:hAnsi="Times New Roman"/>
          <w:color w:val="000000"/>
          <w:kern w:val="0"/>
          <w:sz w:val="24"/>
          <w:szCs w:val="24"/>
          <w:u w:val="single"/>
        </w:rPr>
        <w:t>HJ2.2-2018</w:t>
      </w:r>
      <w:r w:rsidRPr="00D31F1C">
        <w:rPr>
          <w:rFonts w:ascii="Times New Roman" w:hAnsi="Times New Roman"/>
          <w:color w:val="000000"/>
          <w:kern w:val="0"/>
          <w:sz w:val="24"/>
          <w:szCs w:val="24"/>
          <w:u w:val="single"/>
        </w:rPr>
        <w:t>）中的规定，大气预测利用导则推荐的估算模式计算本项目的大气影响范围和程度，并估算本项目的大气环境防护距离。</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w:t>
      </w:r>
      <w:r w:rsidRPr="00D31F1C">
        <w:rPr>
          <w:rFonts w:ascii="Times New Roman" w:hAnsi="Times New Roman" w:hint="eastAsia"/>
          <w:color w:val="000000"/>
          <w:sz w:val="24"/>
          <w:szCs w:val="24"/>
          <w:u w:val="single"/>
        </w:rPr>
        <w:t>1</w:t>
      </w:r>
      <w:r w:rsidRPr="00D31F1C">
        <w:rPr>
          <w:rFonts w:ascii="Times New Roman" w:hAnsi="Times New Roman" w:hint="eastAsia"/>
          <w:color w:val="000000"/>
          <w:sz w:val="24"/>
          <w:szCs w:val="24"/>
          <w:u w:val="single"/>
        </w:rPr>
        <w:t>）预测因子：</w:t>
      </w:r>
      <w:r w:rsidRPr="00D31F1C">
        <w:rPr>
          <w:rFonts w:ascii="Times New Roman" w:hAnsi="Times New Roman" w:hint="eastAsia"/>
          <w:color w:val="000000"/>
          <w:sz w:val="24"/>
          <w:szCs w:val="24"/>
          <w:u w:val="single"/>
        </w:rPr>
        <w:t xml:space="preserve"> </w:t>
      </w:r>
      <w:r w:rsidR="00A707FE">
        <w:rPr>
          <w:rFonts w:ascii="Times New Roman" w:hAnsi="Times New Roman" w:hint="eastAsia"/>
          <w:color w:val="000000"/>
          <w:sz w:val="24"/>
          <w:szCs w:val="24"/>
          <w:u w:val="single"/>
        </w:rPr>
        <w:t>非甲烷总烃（</w:t>
      </w:r>
      <w:r w:rsidR="00A707FE" w:rsidRPr="00A707FE">
        <w:rPr>
          <w:rFonts w:ascii="Times New Roman" w:hAnsi="Times New Roman" w:hint="eastAsia"/>
          <w:color w:val="000000"/>
          <w:sz w:val="24"/>
          <w:szCs w:val="24"/>
          <w:u w:val="single"/>
        </w:rPr>
        <w:t>根据《石油化学工业污染物排放标准》（</w:t>
      </w:r>
      <w:r w:rsidR="00A707FE" w:rsidRPr="00A707FE">
        <w:rPr>
          <w:rFonts w:ascii="Times New Roman" w:hAnsi="Times New Roman" w:hint="eastAsia"/>
          <w:color w:val="000000"/>
          <w:sz w:val="24"/>
          <w:szCs w:val="24"/>
          <w:u w:val="single"/>
        </w:rPr>
        <w:t>GB31571-2015</w:t>
      </w:r>
      <w:r w:rsidR="00A707FE" w:rsidRPr="00A707FE">
        <w:rPr>
          <w:rFonts w:ascii="Times New Roman" w:hAnsi="Times New Roman" w:hint="eastAsia"/>
          <w:color w:val="000000"/>
          <w:sz w:val="24"/>
          <w:szCs w:val="24"/>
          <w:u w:val="single"/>
        </w:rPr>
        <w:t>）标准，</w:t>
      </w:r>
      <w:r w:rsidR="00A707FE">
        <w:rPr>
          <w:rFonts w:ascii="Times New Roman" w:hAnsi="Times New Roman" w:hint="eastAsia"/>
          <w:color w:val="000000"/>
          <w:sz w:val="24"/>
          <w:szCs w:val="24"/>
          <w:u w:val="single"/>
        </w:rPr>
        <w:t>拟建项目排放的挥发性有机污染物，归属于非甲烷总烃，以非甲烷总烃计）</w:t>
      </w:r>
      <w:r w:rsidRPr="00D31F1C">
        <w:rPr>
          <w:rFonts w:ascii="Times New Roman" w:hAnsi="Times New Roman" w:hint="eastAsia"/>
          <w:color w:val="000000"/>
          <w:sz w:val="24"/>
          <w:szCs w:val="24"/>
          <w:u w:val="single"/>
        </w:rPr>
        <w:t>。</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w:t>
      </w:r>
      <w:r w:rsidRPr="00D31F1C">
        <w:rPr>
          <w:rFonts w:ascii="Times New Roman" w:hAnsi="Times New Roman" w:hint="eastAsia"/>
          <w:color w:val="000000"/>
          <w:sz w:val="24"/>
          <w:szCs w:val="24"/>
          <w:u w:val="single"/>
        </w:rPr>
        <w:t>2</w:t>
      </w:r>
      <w:r w:rsidRPr="00D31F1C">
        <w:rPr>
          <w:rFonts w:ascii="Times New Roman" w:hAnsi="Times New Roman" w:hint="eastAsia"/>
          <w:color w:val="000000"/>
          <w:sz w:val="24"/>
          <w:szCs w:val="24"/>
          <w:u w:val="single"/>
        </w:rPr>
        <w:t>）预测范围：考虑项目</w:t>
      </w:r>
      <w:r w:rsidR="00A707FE">
        <w:rPr>
          <w:rFonts w:ascii="Times New Roman" w:hAnsi="Times New Roman" w:hint="eastAsia"/>
          <w:color w:val="000000"/>
          <w:sz w:val="24"/>
          <w:szCs w:val="24"/>
          <w:u w:val="single"/>
        </w:rPr>
        <w:t>周围环境特征和气象条件，本次大气预测范围确定为以排气筒为中心，边长为</w:t>
      </w:r>
      <w:r w:rsidR="00A707FE">
        <w:rPr>
          <w:rFonts w:ascii="Times New Roman" w:hAnsi="Times New Roman" w:hint="eastAsia"/>
          <w:color w:val="000000"/>
          <w:sz w:val="24"/>
          <w:szCs w:val="24"/>
          <w:u w:val="single"/>
        </w:rPr>
        <w:t>5</w:t>
      </w:r>
      <w:r w:rsidRPr="00D31F1C">
        <w:rPr>
          <w:rFonts w:ascii="Times New Roman" w:hAnsi="Times New Roman" w:hint="eastAsia"/>
          <w:color w:val="000000"/>
          <w:sz w:val="24"/>
          <w:szCs w:val="24"/>
          <w:u w:val="single"/>
        </w:rPr>
        <w:t>km</w:t>
      </w:r>
      <w:r w:rsidRPr="00D31F1C">
        <w:rPr>
          <w:rFonts w:ascii="Times New Roman" w:hAnsi="Times New Roman" w:hint="eastAsia"/>
          <w:color w:val="000000"/>
          <w:sz w:val="24"/>
          <w:szCs w:val="24"/>
          <w:u w:val="single"/>
        </w:rPr>
        <w:t>的</w:t>
      </w:r>
      <w:r w:rsidR="00A707FE">
        <w:rPr>
          <w:rFonts w:ascii="Times New Roman" w:hAnsi="Times New Roman" w:hint="eastAsia"/>
          <w:color w:val="000000"/>
          <w:sz w:val="24"/>
          <w:szCs w:val="24"/>
          <w:u w:val="single"/>
        </w:rPr>
        <w:t>矩</w:t>
      </w:r>
      <w:r w:rsidRPr="00D31F1C">
        <w:rPr>
          <w:rFonts w:ascii="Times New Roman" w:hAnsi="Times New Roman" w:hint="eastAsia"/>
          <w:color w:val="000000"/>
          <w:sz w:val="24"/>
          <w:szCs w:val="24"/>
          <w:u w:val="single"/>
        </w:rPr>
        <w:t>形区域。</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w:t>
      </w:r>
      <w:r w:rsidRPr="00D31F1C">
        <w:rPr>
          <w:rFonts w:ascii="Times New Roman" w:hAnsi="Times New Roman" w:hint="eastAsia"/>
          <w:color w:val="000000"/>
          <w:sz w:val="24"/>
          <w:szCs w:val="24"/>
          <w:u w:val="single"/>
        </w:rPr>
        <w:t>3</w:t>
      </w:r>
      <w:r w:rsidRPr="00D31F1C">
        <w:rPr>
          <w:rFonts w:ascii="Times New Roman" w:hAnsi="Times New Roman" w:hint="eastAsia"/>
          <w:color w:val="000000"/>
          <w:sz w:val="24"/>
          <w:szCs w:val="24"/>
          <w:u w:val="single"/>
        </w:rPr>
        <w:t>）预测内容：</w:t>
      </w:r>
      <w:r w:rsidRPr="00D31F1C">
        <w:rPr>
          <w:rFonts w:ascii="Times New Roman" w:hAnsi="Times New Roman"/>
          <w:color w:val="000000"/>
          <w:sz w:val="24"/>
          <w:szCs w:val="24"/>
          <w:u w:val="single"/>
        </w:rPr>
        <w:t>采用《环境影响评价技术导则</w:t>
      </w:r>
      <w:r w:rsidRPr="00D31F1C">
        <w:rPr>
          <w:rFonts w:ascii="Times New Roman" w:hAnsi="Times New Roman" w:hint="eastAsia"/>
          <w:color w:val="000000"/>
          <w:sz w:val="24"/>
          <w:szCs w:val="24"/>
          <w:u w:val="single"/>
        </w:rPr>
        <w:t>-</w:t>
      </w:r>
      <w:r w:rsidRPr="00D31F1C">
        <w:rPr>
          <w:rFonts w:ascii="Times New Roman" w:hAnsi="Times New Roman"/>
          <w:color w:val="000000"/>
          <w:sz w:val="24"/>
          <w:szCs w:val="24"/>
          <w:u w:val="single"/>
        </w:rPr>
        <w:t>大气环境》</w:t>
      </w:r>
      <w:r w:rsidRPr="00D31F1C">
        <w:rPr>
          <w:rFonts w:ascii="Times New Roman" w:hAnsi="Times New Roman"/>
          <w:color w:val="000000"/>
          <w:sz w:val="24"/>
          <w:szCs w:val="24"/>
          <w:u w:val="single"/>
        </w:rPr>
        <w:t>(HJ2.2-2018)</w:t>
      </w:r>
      <w:r w:rsidRPr="00D31F1C">
        <w:rPr>
          <w:rFonts w:ascii="Times New Roman" w:hAnsi="Times New Roman"/>
          <w:color w:val="000000"/>
          <w:sz w:val="24"/>
          <w:szCs w:val="24"/>
          <w:u w:val="single"/>
        </w:rPr>
        <w:t>推荐的估算模式，计算</w:t>
      </w:r>
      <w:proofErr w:type="gramStart"/>
      <w:r w:rsidRPr="00D31F1C">
        <w:rPr>
          <w:rFonts w:ascii="Times New Roman" w:hAnsi="Times New Roman"/>
          <w:color w:val="000000"/>
          <w:sz w:val="24"/>
          <w:szCs w:val="24"/>
          <w:u w:val="single"/>
        </w:rPr>
        <w:t>距项目</w:t>
      </w:r>
      <w:proofErr w:type="gramEnd"/>
      <w:r w:rsidRPr="00D31F1C">
        <w:rPr>
          <w:rFonts w:ascii="Times New Roman" w:hAnsi="Times New Roman"/>
          <w:color w:val="000000"/>
          <w:sz w:val="24"/>
          <w:szCs w:val="24"/>
          <w:u w:val="single"/>
        </w:rPr>
        <w:t>污染源下向风不同距离处的污染物浓度、最大落地浓度</w:t>
      </w:r>
      <w:r w:rsidRPr="00D31F1C">
        <w:rPr>
          <w:rFonts w:ascii="Times New Roman" w:hAnsi="Times New Roman"/>
          <w:color w:val="000000"/>
          <w:sz w:val="24"/>
          <w:szCs w:val="24"/>
          <w:u w:val="single"/>
        </w:rPr>
        <w:t>P</w:t>
      </w:r>
      <w:r w:rsidRPr="00D31F1C">
        <w:rPr>
          <w:rFonts w:ascii="Times New Roman" w:hAnsi="Times New Roman"/>
          <w:color w:val="000000"/>
          <w:sz w:val="24"/>
          <w:szCs w:val="24"/>
          <w:u w:val="single"/>
          <w:vertAlign w:val="subscript"/>
        </w:rPr>
        <w:t>max</w:t>
      </w:r>
      <w:r w:rsidRPr="00D31F1C">
        <w:rPr>
          <w:rFonts w:ascii="Times New Roman" w:hAnsi="Times New Roman"/>
          <w:color w:val="000000"/>
          <w:sz w:val="24"/>
          <w:szCs w:val="24"/>
          <w:u w:val="single"/>
        </w:rPr>
        <w:t>及占标率</w:t>
      </w:r>
      <w:r w:rsidRPr="00D31F1C">
        <w:rPr>
          <w:rFonts w:ascii="Times New Roman" w:hAnsi="Times New Roman" w:hint="eastAsia"/>
          <w:color w:val="000000"/>
          <w:sz w:val="24"/>
          <w:szCs w:val="24"/>
          <w:u w:val="single"/>
        </w:rPr>
        <w:t>。</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color w:val="000000"/>
          <w:sz w:val="24"/>
          <w:szCs w:val="24"/>
          <w:u w:val="single"/>
        </w:rPr>
        <w:t>（</w:t>
      </w:r>
      <w:r w:rsidRPr="00D31F1C">
        <w:rPr>
          <w:rFonts w:ascii="Times New Roman" w:hAnsi="Times New Roman" w:hint="eastAsia"/>
          <w:color w:val="000000"/>
          <w:sz w:val="24"/>
          <w:szCs w:val="24"/>
          <w:u w:val="single"/>
        </w:rPr>
        <w:t>4</w:t>
      </w:r>
      <w:r w:rsidRPr="00D31F1C">
        <w:rPr>
          <w:rFonts w:ascii="Times New Roman" w:hAnsi="Times New Roman"/>
          <w:color w:val="000000"/>
          <w:sz w:val="24"/>
          <w:szCs w:val="24"/>
          <w:u w:val="single"/>
        </w:rPr>
        <w:t>）</w:t>
      </w:r>
      <w:r w:rsidRPr="00D31F1C">
        <w:rPr>
          <w:rFonts w:ascii="Times New Roman" w:hAnsi="Times New Roman" w:hint="eastAsia"/>
          <w:color w:val="000000"/>
          <w:sz w:val="24"/>
          <w:szCs w:val="24"/>
          <w:u w:val="single"/>
        </w:rPr>
        <w:t>污染源</w:t>
      </w:r>
      <w:r w:rsidRPr="00D31F1C">
        <w:rPr>
          <w:rFonts w:ascii="Times New Roman" w:hAnsi="Times New Roman"/>
          <w:color w:val="000000"/>
          <w:sz w:val="24"/>
          <w:szCs w:val="24"/>
          <w:u w:val="single"/>
        </w:rPr>
        <w:t>：</w:t>
      </w:r>
      <w:r w:rsidRPr="00D31F1C">
        <w:rPr>
          <w:rFonts w:ascii="Times New Roman" w:hAnsi="Times New Roman" w:hint="eastAsia"/>
          <w:color w:val="000000"/>
          <w:sz w:val="24"/>
          <w:szCs w:val="24"/>
          <w:u w:val="single"/>
        </w:rPr>
        <w:t>本项目排放的大气污染源详见下表。</w:t>
      </w:r>
    </w:p>
    <w:p w:rsidR="00B33508" w:rsidRPr="00D31F1C" w:rsidRDefault="00C36A39">
      <w:pPr>
        <w:pStyle w:val="ab"/>
        <w:spacing w:line="440" w:lineRule="exact"/>
        <w:ind w:firstLineChars="200" w:firstLine="482"/>
        <w:rPr>
          <w:color w:val="000000"/>
          <w:szCs w:val="21"/>
          <w:u w:val="single"/>
        </w:rPr>
      </w:pPr>
      <w:r w:rsidRPr="00D31F1C">
        <w:rPr>
          <w:u w:val="single"/>
        </w:rPr>
        <w:t>表</w:t>
      </w:r>
      <w:r w:rsidRPr="00D31F1C">
        <w:rPr>
          <w:u w:val="single"/>
        </w:rPr>
        <w:t xml:space="preserve"> </w:t>
      </w:r>
      <w:r w:rsidRPr="00D31F1C">
        <w:rPr>
          <w:u w:val="single"/>
        </w:rPr>
        <w:fldChar w:fldCharType="begin"/>
      </w:r>
      <w:r w:rsidRPr="00D31F1C">
        <w:rPr>
          <w:u w:val="single"/>
        </w:rPr>
        <w:instrText xml:space="preserve"> STYLEREF 1 \s </w:instrText>
      </w:r>
      <w:r w:rsidRPr="00D31F1C">
        <w:rPr>
          <w:u w:val="single"/>
        </w:rPr>
        <w:fldChar w:fldCharType="separate"/>
      </w:r>
      <w:r w:rsidRPr="00D31F1C">
        <w:rPr>
          <w:u w:val="single"/>
        </w:rPr>
        <w:t>5</w:t>
      </w:r>
      <w:r w:rsidRPr="00D31F1C">
        <w:rPr>
          <w:u w:val="single"/>
        </w:rPr>
        <w:fldChar w:fldCharType="end"/>
      </w:r>
      <w:r w:rsidRPr="00D31F1C">
        <w:rPr>
          <w:rFonts w:hint="eastAsia"/>
          <w:u w:val="single"/>
        </w:rPr>
        <w:t>-</w:t>
      </w:r>
      <w:r w:rsidRPr="00D31F1C">
        <w:rPr>
          <w:u w:val="single"/>
        </w:rPr>
        <w:fldChar w:fldCharType="begin"/>
      </w:r>
      <w:r w:rsidRPr="00D31F1C">
        <w:rPr>
          <w:u w:val="single"/>
        </w:rPr>
        <w:instrText xml:space="preserve"> SEQ </w:instrText>
      </w:r>
      <w:r w:rsidRPr="00D31F1C">
        <w:rPr>
          <w:u w:val="single"/>
        </w:rPr>
        <w:instrText>表</w:instrText>
      </w:r>
      <w:r w:rsidRPr="00D31F1C">
        <w:rPr>
          <w:u w:val="single"/>
        </w:rPr>
        <w:instrText xml:space="preserve"> \* ARABIC \s 1 </w:instrText>
      </w:r>
      <w:r w:rsidRPr="00D31F1C">
        <w:rPr>
          <w:u w:val="single"/>
        </w:rPr>
        <w:fldChar w:fldCharType="separate"/>
      </w:r>
      <w:r w:rsidRPr="00D31F1C">
        <w:rPr>
          <w:u w:val="single"/>
        </w:rPr>
        <w:t>4</w:t>
      </w:r>
      <w:r w:rsidRPr="00D31F1C">
        <w:rPr>
          <w:u w:val="single"/>
        </w:rPr>
        <w:fldChar w:fldCharType="end"/>
      </w:r>
      <w:r w:rsidRPr="00D31F1C">
        <w:rPr>
          <w:color w:val="000000"/>
          <w:szCs w:val="21"/>
          <w:u w:val="single"/>
        </w:rPr>
        <w:t xml:space="preserve">  </w:t>
      </w:r>
      <w:r w:rsidRPr="00D31F1C">
        <w:rPr>
          <w:bCs/>
          <w:color w:val="000000"/>
          <w:szCs w:val="21"/>
          <w:u w:val="single"/>
        </w:rPr>
        <w:t xml:space="preserve"> </w:t>
      </w:r>
      <w:r w:rsidRPr="00D31F1C">
        <w:rPr>
          <w:rFonts w:hint="eastAsia"/>
          <w:bCs/>
          <w:color w:val="000000"/>
          <w:szCs w:val="21"/>
          <w:u w:val="single"/>
        </w:rPr>
        <w:t>PCL</w:t>
      </w:r>
      <w:r w:rsidRPr="00D31F1C">
        <w:rPr>
          <w:rFonts w:hint="eastAsia"/>
          <w:bCs/>
          <w:color w:val="000000"/>
          <w:szCs w:val="21"/>
          <w:u w:val="single"/>
        </w:rPr>
        <w:t>生产车间</w:t>
      </w:r>
      <w:r w:rsidRPr="00D31F1C">
        <w:rPr>
          <w:color w:val="000000"/>
          <w:szCs w:val="21"/>
          <w:u w:val="single"/>
        </w:rPr>
        <w:t>废气正常排放点源参数调查清单</w:t>
      </w:r>
    </w:p>
    <w:tbl>
      <w:tblPr>
        <w:tblW w:w="8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1164"/>
        <w:gridCol w:w="1143"/>
        <w:gridCol w:w="1245"/>
        <w:gridCol w:w="973"/>
        <w:gridCol w:w="1211"/>
        <w:gridCol w:w="1397"/>
      </w:tblGrid>
      <w:tr w:rsidR="00B33508" w:rsidRPr="00D31F1C">
        <w:trPr>
          <w:trHeight w:val="24"/>
          <w:jc w:val="center"/>
        </w:trPr>
        <w:tc>
          <w:tcPr>
            <w:tcW w:w="1110" w:type="dxa"/>
            <w:vMerge w:val="restart"/>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排气筒</w:t>
            </w:r>
          </w:p>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高度</w:t>
            </w:r>
          </w:p>
        </w:tc>
        <w:tc>
          <w:tcPr>
            <w:tcW w:w="1164" w:type="dxa"/>
            <w:vMerge w:val="restart"/>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排气筒</w:t>
            </w:r>
          </w:p>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内径</w:t>
            </w:r>
          </w:p>
        </w:tc>
        <w:tc>
          <w:tcPr>
            <w:tcW w:w="1143" w:type="dxa"/>
            <w:vMerge w:val="restart"/>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废气出</w:t>
            </w:r>
          </w:p>
          <w:p w:rsidR="00B33508" w:rsidRPr="00D31F1C" w:rsidRDefault="00C36A39">
            <w:pPr>
              <w:adjustRightInd w:val="0"/>
              <w:jc w:val="center"/>
              <w:rPr>
                <w:rFonts w:ascii="Times New Roman" w:hAnsi="Times New Roman"/>
                <w:color w:val="000000"/>
                <w:szCs w:val="21"/>
                <w:u w:val="single"/>
              </w:rPr>
            </w:pPr>
            <w:proofErr w:type="gramStart"/>
            <w:r w:rsidRPr="00D31F1C">
              <w:rPr>
                <w:rFonts w:ascii="Times New Roman" w:hAnsi="Times New Roman"/>
                <w:color w:val="000000"/>
                <w:szCs w:val="21"/>
                <w:u w:val="single"/>
              </w:rPr>
              <w:t>口速度</w:t>
            </w:r>
            <w:proofErr w:type="gramEnd"/>
          </w:p>
        </w:tc>
        <w:tc>
          <w:tcPr>
            <w:tcW w:w="1245" w:type="dxa"/>
            <w:vMerge w:val="restart"/>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废气出</w:t>
            </w:r>
          </w:p>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口温度</w:t>
            </w:r>
          </w:p>
        </w:tc>
        <w:tc>
          <w:tcPr>
            <w:tcW w:w="973" w:type="dxa"/>
            <w:vMerge w:val="restart"/>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年排放</w:t>
            </w:r>
          </w:p>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小时数</w:t>
            </w:r>
          </w:p>
        </w:tc>
        <w:tc>
          <w:tcPr>
            <w:tcW w:w="1211" w:type="dxa"/>
            <w:vMerge w:val="restart"/>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排放</w:t>
            </w:r>
          </w:p>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工况</w:t>
            </w:r>
          </w:p>
        </w:tc>
        <w:tc>
          <w:tcPr>
            <w:tcW w:w="1397"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源强因子</w:t>
            </w:r>
          </w:p>
        </w:tc>
      </w:tr>
      <w:tr w:rsidR="00B33508" w:rsidRPr="00D31F1C">
        <w:trPr>
          <w:trHeight w:val="24"/>
          <w:jc w:val="center"/>
        </w:trPr>
        <w:tc>
          <w:tcPr>
            <w:tcW w:w="1110" w:type="dxa"/>
            <w:vMerge/>
            <w:vAlign w:val="center"/>
          </w:tcPr>
          <w:p w:rsidR="00B33508" w:rsidRPr="00D31F1C" w:rsidRDefault="00B33508">
            <w:pPr>
              <w:rPr>
                <w:u w:val="single"/>
              </w:rPr>
            </w:pPr>
          </w:p>
        </w:tc>
        <w:tc>
          <w:tcPr>
            <w:tcW w:w="1164" w:type="dxa"/>
            <w:vMerge/>
            <w:vAlign w:val="center"/>
          </w:tcPr>
          <w:p w:rsidR="00B33508" w:rsidRPr="00D31F1C" w:rsidRDefault="00B33508">
            <w:pPr>
              <w:rPr>
                <w:u w:val="single"/>
              </w:rPr>
            </w:pPr>
          </w:p>
        </w:tc>
        <w:tc>
          <w:tcPr>
            <w:tcW w:w="1143" w:type="dxa"/>
            <w:vMerge/>
            <w:vAlign w:val="center"/>
          </w:tcPr>
          <w:p w:rsidR="00B33508" w:rsidRPr="00D31F1C" w:rsidRDefault="00B33508">
            <w:pPr>
              <w:rPr>
                <w:u w:val="single"/>
              </w:rPr>
            </w:pPr>
          </w:p>
        </w:tc>
        <w:tc>
          <w:tcPr>
            <w:tcW w:w="1245" w:type="dxa"/>
            <w:vMerge/>
            <w:vAlign w:val="center"/>
          </w:tcPr>
          <w:p w:rsidR="00B33508" w:rsidRPr="00D31F1C" w:rsidRDefault="00B33508">
            <w:pPr>
              <w:rPr>
                <w:u w:val="single"/>
              </w:rPr>
            </w:pPr>
          </w:p>
        </w:tc>
        <w:tc>
          <w:tcPr>
            <w:tcW w:w="973" w:type="dxa"/>
            <w:vMerge/>
            <w:vAlign w:val="center"/>
          </w:tcPr>
          <w:p w:rsidR="00B33508" w:rsidRPr="00D31F1C" w:rsidRDefault="00B33508">
            <w:pPr>
              <w:rPr>
                <w:u w:val="single"/>
              </w:rPr>
            </w:pPr>
          </w:p>
        </w:tc>
        <w:tc>
          <w:tcPr>
            <w:tcW w:w="1211" w:type="dxa"/>
            <w:vMerge/>
            <w:vAlign w:val="center"/>
          </w:tcPr>
          <w:p w:rsidR="00B33508" w:rsidRPr="00D31F1C" w:rsidRDefault="00B33508">
            <w:pPr>
              <w:rPr>
                <w:u w:val="single"/>
              </w:rPr>
            </w:pPr>
          </w:p>
        </w:tc>
        <w:tc>
          <w:tcPr>
            <w:tcW w:w="1397"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hint="eastAsia"/>
                <w:color w:val="000000"/>
                <w:szCs w:val="21"/>
                <w:u w:val="single"/>
              </w:rPr>
              <w:t>VOC</w:t>
            </w:r>
            <w:r w:rsidRPr="00D31F1C">
              <w:rPr>
                <w:rFonts w:ascii="Times New Roman" w:hAnsi="Times New Roman" w:hint="eastAsia"/>
                <w:color w:val="000000"/>
                <w:szCs w:val="21"/>
                <w:u w:val="single"/>
                <w:vertAlign w:val="subscript"/>
              </w:rPr>
              <w:t>S</w:t>
            </w:r>
          </w:p>
        </w:tc>
      </w:tr>
      <w:tr w:rsidR="00B33508" w:rsidRPr="00D31F1C">
        <w:trPr>
          <w:trHeight w:val="290"/>
          <w:jc w:val="center"/>
        </w:trPr>
        <w:tc>
          <w:tcPr>
            <w:tcW w:w="1110"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H</w:t>
            </w:r>
          </w:p>
        </w:tc>
        <w:tc>
          <w:tcPr>
            <w:tcW w:w="1164"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D</w:t>
            </w:r>
          </w:p>
        </w:tc>
        <w:tc>
          <w:tcPr>
            <w:tcW w:w="1143"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V</w:t>
            </w:r>
          </w:p>
        </w:tc>
        <w:tc>
          <w:tcPr>
            <w:tcW w:w="1245"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T</w:t>
            </w:r>
          </w:p>
        </w:tc>
        <w:tc>
          <w:tcPr>
            <w:tcW w:w="973"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Hr</w:t>
            </w:r>
          </w:p>
        </w:tc>
        <w:tc>
          <w:tcPr>
            <w:tcW w:w="1211"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Cond</w:t>
            </w:r>
          </w:p>
        </w:tc>
        <w:tc>
          <w:tcPr>
            <w:tcW w:w="1397"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Q</w:t>
            </w:r>
            <w:r w:rsidRPr="00D31F1C">
              <w:rPr>
                <w:rFonts w:ascii="Times New Roman" w:hAnsi="Times New Roman" w:hint="eastAsia"/>
                <w:color w:val="000000"/>
                <w:szCs w:val="21"/>
                <w:u w:val="single"/>
                <w:vertAlign w:val="subscript"/>
              </w:rPr>
              <w:t>VOCs</w:t>
            </w:r>
          </w:p>
        </w:tc>
      </w:tr>
      <w:tr w:rsidR="00B33508" w:rsidRPr="00D31F1C">
        <w:trPr>
          <w:trHeight w:val="302"/>
          <w:jc w:val="center"/>
        </w:trPr>
        <w:tc>
          <w:tcPr>
            <w:tcW w:w="1110"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m</w:t>
            </w:r>
          </w:p>
        </w:tc>
        <w:tc>
          <w:tcPr>
            <w:tcW w:w="1164"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M</w:t>
            </w:r>
          </w:p>
        </w:tc>
        <w:tc>
          <w:tcPr>
            <w:tcW w:w="1143"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m/s</w:t>
            </w:r>
          </w:p>
        </w:tc>
        <w:tc>
          <w:tcPr>
            <w:tcW w:w="1245"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K</w:t>
            </w:r>
          </w:p>
        </w:tc>
        <w:tc>
          <w:tcPr>
            <w:tcW w:w="973"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H</w:t>
            </w:r>
          </w:p>
        </w:tc>
        <w:tc>
          <w:tcPr>
            <w:tcW w:w="1211" w:type="dxa"/>
            <w:vAlign w:val="center"/>
          </w:tcPr>
          <w:p w:rsidR="00B33508" w:rsidRPr="00D31F1C" w:rsidRDefault="00B33508">
            <w:pPr>
              <w:adjustRightInd w:val="0"/>
              <w:jc w:val="center"/>
              <w:rPr>
                <w:rFonts w:ascii="Times New Roman" w:hAnsi="Times New Roman"/>
                <w:color w:val="000000"/>
                <w:szCs w:val="21"/>
                <w:u w:val="single"/>
              </w:rPr>
            </w:pPr>
          </w:p>
        </w:tc>
        <w:tc>
          <w:tcPr>
            <w:tcW w:w="1397"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kg/h</w:t>
            </w:r>
          </w:p>
        </w:tc>
      </w:tr>
      <w:tr w:rsidR="00A707FE" w:rsidRPr="00D31F1C" w:rsidTr="00F14727">
        <w:trPr>
          <w:trHeight w:val="628"/>
          <w:jc w:val="center"/>
        </w:trPr>
        <w:tc>
          <w:tcPr>
            <w:tcW w:w="1110" w:type="dxa"/>
            <w:vAlign w:val="center"/>
          </w:tcPr>
          <w:p w:rsidR="00A707FE" w:rsidRPr="00D31F1C" w:rsidRDefault="00A707FE" w:rsidP="001A3246">
            <w:pPr>
              <w:adjustRightInd w:val="0"/>
              <w:jc w:val="center"/>
              <w:rPr>
                <w:rFonts w:ascii="Times New Roman" w:hAnsi="Times New Roman"/>
                <w:color w:val="000000"/>
                <w:szCs w:val="21"/>
                <w:u w:val="single"/>
              </w:rPr>
            </w:pPr>
            <w:r w:rsidRPr="00D31F1C">
              <w:rPr>
                <w:rFonts w:ascii="Times New Roman" w:hAnsi="Times New Roman" w:hint="eastAsia"/>
                <w:color w:val="000000"/>
                <w:szCs w:val="21"/>
                <w:u w:val="single"/>
              </w:rPr>
              <w:t>2</w:t>
            </w:r>
            <w:r>
              <w:rPr>
                <w:rFonts w:ascii="Times New Roman" w:hAnsi="Times New Roman" w:hint="eastAsia"/>
                <w:color w:val="000000"/>
                <w:szCs w:val="21"/>
                <w:u w:val="single"/>
              </w:rPr>
              <w:t>5</w:t>
            </w:r>
          </w:p>
        </w:tc>
        <w:tc>
          <w:tcPr>
            <w:tcW w:w="1164" w:type="dxa"/>
            <w:vAlign w:val="center"/>
          </w:tcPr>
          <w:p w:rsidR="00A707FE" w:rsidRPr="00D31F1C" w:rsidRDefault="00A707FE">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0.</w:t>
            </w:r>
            <w:r w:rsidRPr="00D31F1C">
              <w:rPr>
                <w:rFonts w:ascii="Times New Roman" w:hAnsi="Times New Roman" w:hint="eastAsia"/>
                <w:color w:val="000000"/>
                <w:szCs w:val="21"/>
                <w:u w:val="single"/>
              </w:rPr>
              <w:t>2</w:t>
            </w:r>
          </w:p>
        </w:tc>
        <w:tc>
          <w:tcPr>
            <w:tcW w:w="1143" w:type="dxa"/>
            <w:vAlign w:val="center"/>
          </w:tcPr>
          <w:p w:rsidR="00A707FE" w:rsidRPr="00D31F1C" w:rsidRDefault="00A707FE">
            <w:pPr>
              <w:adjustRightInd w:val="0"/>
              <w:jc w:val="center"/>
              <w:rPr>
                <w:rFonts w:ascii="Times New Roman" w:hAnsi="Times New Roman"/>
                <w:color w:val="000000"/>
                <w:szCs w:val="21"/>
                <w:u w:val="single"/>
              </w:rPr>
            </w:pPr>
            <w:r w:rsidRPr="00D31F1C">
              <w:rPr>
                <w:rFonts w:ascii="Times New Roman" w:hAnsi="Times New Roman" w:hint="eastAsia"/>
                <w:color w:val="000000"/>
                <w:szCs w:val="21"/>
                <w:u w:val="single"/>
              </w:rPr>
              <w:t>0.021</w:t>
            </w:r>
          </w:p>
        </w:tc>
        <w:tc>
          <w:tcPr>
            <w:tcW w:w="1245" w:type="dxa"/>
            <w:vAlign w:val="center"/>
          </w:tcPr>
          <w:p w:rsidR="00A707FE" w:rsidRPr="00D31F1C" w:rsidRDefault="00A707FE">
            <w:pPr>
              <w:adjustRightInd w:val="0"/>
              <w:jc w:val="center"/>
              <w:rPr>
                <w:rFonts w:ascii="Times New Roman" w:hAnsi="Times New Roman"/>
                <w:color w:val="000000"/>
                <w:szCs w:val="21"/>
                <w:u w:val="single"/>
              </w:rPr>
            </w:pPr>
            <w:r w:rsidRPr="00D31F1C">
              <w:rPr>
                <w:rFonts w:ascii="Times New Roman" w:hAnsi="Times New Roman" w:hint="eastAsia"/>
                <w:color w:val="000000"/>
                <w:szCs w:val="21"/>
                <w:u w:val="single"/>
              </w:rPr>
              <w:t>20</w:t>
            </w:r>
          </w:p>
        </w:tc>
        <w:tc>
          <w:tcPr>
            <w:tcW w:w="973" w:type="dxa"/>
            <w:vAlign w:val="center"/>
          </w:tcPr>
          <w:p w:rsidR="00A707FE" w:rsidRPr="00D31F1C" w:rsidRDefault="00A707FE">
            <w:pPr>
              <w:adjustRightInd w:val="0"/>
              <w:jc w:val="center"/>
              <w:rPr>
                <w:rFonts w:ascii="Times New Roman" w:hAnsi="Times New Roman"/>
                <w:color w:val="000000"/>
                <w:szCs w:val="21"/>
                <w:u w:val="single"/>
              </w:rPr>
            </w:pPr>
            <w:r w:rsidRPr="00D31F1C">
              <w:rPr>
                <w:rFonts w:ascii="Times New Roman" w:hAnsi="Times New Roman" w:hint="eastAsia"/>
                <w:color w:val="000000"/>
                <w:szCs w:val="21"/>
                <w:u w:val="single"/>
              </w:rPr>
              <w:t>80</w:t>
            </w:r>
            <w:r w:rsidRPr="00D31F1C">
              <w:rPr>
                <w:rFonts w:ascii="Times New Roman" w:hAnsi="Times New Roman"/>
                <w:color w:val="000000"/>
                <w:szCs w:val="21"/>
                <w:u w:val="single"/>
              </w:rPr>
              <w:t>00</w:t>
            </w:r>
          </w:p>
        </w:tc>
        <w:tc>
          <w:tcPr>
            <w:tcW w:w="1211" w:type="dxa"/>
            <w:vAlign w:val="center"/>
          </w:tcPr>
          <w:p w:rsidR="00A707FE" w:rsidRPr="00D31F1C" w:rsidRDefault="00A707FE">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正常</w:t>
            </w:r>
          </w:p>
        </w:tc>
        <w:tc>
          <w:tcPr>
            <w:tcW w:w="1397" w:type="dxa"/>
            <w:vAlign w:val="center"/>
          </w:tcPr>
          <w:p w:rsidR="00A707FE" w:rsidRPr="00D31F1C" w:rsidRDefault="00A707FE">
            <w:pPr>
              <w:jc w:val="center"/>
              <w:rPr>
                <w:rFonts w:ascii="Times New Roman" w:hAnsi="Times New Roman"/>
                <w:color w:val="000000"/>
                <w:sz w:val="20"/>
                <w:u w:val="single"/>
              </w:rPr>
            </w:pPr>
            <w:r w:rsidRPr="00D31F1C">
              <w:rPr>
                <w:rFonts w:ascii="Times New Roman" w:hAnsi="Times New Roman"/>
                <w:color w:val="000000"/>
                <w:sz w:val="20"/>
                <w:u w:val="single"/>
              </w:rPr>
              <w:t>0.00</w:t>
            </w:r>
            <w:r w:rsidRPr="00D31F1C">
              <w:rPr>
                <w:rFonts w:ascii="Times New Roman" w:hAnsi="Times New Roman" w:hint="eastAsia"/>
                <w:color w:val="000000"/>
                <w:sz w:val="20"/>
                <w:u w:val="single"/>
              </w:rPr>
              <w:t>0175</w:t>
            </w:r>
          </w:p>
        </w:tc>
      </w:tr>
    </w:tbl>
    <w:p w:rsidR="00B33508" w:rsidRPr="00D31F1C" w:rsidRDefault="00C36A39">
      <w:pPr>
        <w:pStyle w:val="ab"/>
        <w:spacing w:line="440" w:lineRule="exact"/>
        <w:ind w:firstLineChars="200" w:firstLine="482"/>
        <w:rPr>
          <w:color w:val="000000"/>
          <w:szCs w:val="21"/>
          <w:u w:val="single"/>
        </w:rPr>
      </w:pPr>
      <w:r w:rsidRPr="00D31F1C">
        <w:rPr>
          <w:u w:val="single"/>
        </w:rPr>
        <w:t>表</w:t>
      </w:r>
      <w:r w:rsidRPr="00D31F1C">
        <w:rPr>
          <w:u w:val="single"/>
        </w:rPr>
        <w:t xml:space="preserve"> </w:t>
      </w:r>
      <w:r w:rsidRPr="00D31F1C">
        <w:rPr>
          <w:u w:val="single"/>
        </w:rPr>
        <w:fldChar w:fldCharType="begin"/>
      </w:r>
      <w:r w:rsidRPr="00D31F1C">
        <w:rPr>
          <w:u w:val="single"/>
        </w:rPr>
        <w:instrText xml:space="preserve"> STYLEREF 1 \s </w:instrText>
      </w:r>
      <w:r w:rsidRPr="00D31F1C">
        <w:rPr>
          <w:u w:val="single"/>
        </w:rPr>
        <w:fldChar w:fldCharType="separate"/>
      </w:r>
      <w:r w:rsidRPr="00D31F1C">
        <w:rPr>
          <w:u w:val="single"/>
        </w:rPr>
        <w:t>5</w:t>
      </w:r>
      <w:r w:rsidRPr="00D31F1C">
        <w:rPr>
          <w:u w:val="single"/>
        </w:rPr>
        <w:fldChar w:fldCharType="end"/>
      </w:r>
      <w:r w:rsidRPr="00D31F1C">
        <w:rPr>
          <w:rFonts w:hint="eastAsia"/>
          <w:u w:val="single"/>
        </w:rPr>
        <w:t>-5</w:t>
      </w:r>
      <w:r w:rsidRPr="00D31F1C">
        <w:rPr>
          <w:color w:val="000000"/>
          <w:szCs w:val="21"/>
          <w:u w:val="single"/>
        </w:rPr>
        <w:t xml:space="preserve">  </w:t>
      </w:r>
      <w:r w:rsidRPr="00D31F1C">
        <w:rPr>
          <w:rFonts w:hint="eastAsia"/>
          <w:color w:val="000000"/>
          <w:szCs w:val="21"/>
          <w:u w:val="single"/>
        </w:rPr>
        <w:t>罐区面源</w:t>
      </w:r>
      <w:r w:rsidRPr="00D31F1C">
        <w:rPr>
          <w:color w:val="000000"/>
          <w:szCs w:val="21"/>
          <w:u w:val="single"/>
        </w:rPr>
        <w:t>污染源估算模式参数取值一览表</w:t>
      </w:r>
    </w:p>
    <w:tbl>
      <w:tblPr>
        <w:tblW w:w="84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30"/>
        <w:gridCol w:w="1080"/>
        <w:gridCol w:w="1731"/>
        <w:gridCol w:w="1297"/>
        <w:gridCol w:w="1189"/>
        <w:gridCol w:w="2109"/>
      </w:tblGrid>
      <w:tr w:rsidR="00B33508" w:rsidRPr="00D31F1C">
        <w:trPr>
          <w:trHeight w:val="22"/>
          <w:jc w:val="center"/>
        </w:trPr>
        <w:tc>
          <w:tcPr>
            <w:tcW w:w="1030" w:type="dxa"/>
            <w:vMerge w:val="restart"/>
            <w:vAlign w:val="center"/>
          </w:tcPr>
          <w:p w:rsidR="00B33508" w:rsidRPr="00D31F1C" w:rsidRDefault="00C36A39">
            <w:pPr>
              <w:pStyle w:val="a1"/>
              <w:spacing w:line="240" w:lineRule="auto"/>
              <w:ind w:firstLineChars="0" w:firstLine="0"/>
              <w:jc w:val="center"/>
              <w:rPr>
                <w:color w:val="000000"/>
                <w:szCs w:val="21"/>
                <w:u w:val="single"/>
              </w:rPr>
            </w:pPr>
            <w:r w:rsidRPr="00D31F1C">
              <w:rPr>
                <w:color w:val="000000"/>
                <w:szCs w:val="21"/>
                <w:u w:val="single"/>
              </w:rPr>
              <w:t>面源长度</w:t>
            </w:r>
          </w:p>
        </w:tc>
        <w:tc>
          <w:tcPr>
            <w:tcW w:w="1080" w:type="dxa"/>
            <w:vMerge w:val="restart"/>
            <w:vAlign w:val="center"/>
          </w:tcPr>
          <w:p w:rsidR="00B33508" w:rsidRPr="00D31F1C" w:rsidRDefault="00C36A39">
            <w:pPr>
              <w:pStyle w:val="a1"/>
              <w:spacing w:line="240" w:lineRule="auto"/>
              <w:ind w:firstLineChars="0" w:firstLine="0"/>
              <w:jc w:val="center"/>
              <w:rPr>
                <w:color w:val="000000"/>
                <w:szCs w:val="21"/>
                <w:u w:val="single"/>
              </w:rPr>
            </w:pPr>
            <w:r w:rsidRPr="00D31F1C">
              <w:rPr>
                <w:color w:val="000000"/>
                <w:szCs w:val="21"/>
                <w:u w:val="single"/>
              </w:rPr>
              <w:t>面源宽度</w:t>
            </w:r>
          </w:p>
        </w:tc>
        <w:tc>
          <w:tcPr>
            <w:tcW w:w="1731" w:type="dxa"/>
            <w:vMerge w:val="restart"/>
            <w:vAlign w:val="center"/>
          </w:tcPr>
          <w:p w:rsidR="00B33508" w:rsidRPr="00D31F1C" w:rsidRDefault="00C36A39">
            <w:pPr>
              <w:pStyle w:val="a1"/>
              <w:spacing w:line="240" w:lineRule="auto"/>
              <w:ind w:firstLineChars="0" w:firstLine="0"/>
              <w:jc w:val="center"/>
              <w:rPr>
                <w:color w:val="000000"/>
                <w:spacing w:val="-6"/>
                <w:szCs w:val="21"/>
                <w:u w:val="single"/>
              </w:rPr>
            </w:pPr>
            <w:r w:rsidRPr="00D31F1C">
              <w:rPr>
                <w:color w:val="000000"/>
                <w:spacing w:val="-6"/>
                <w:szCs w:val="21"/>
                <w:u w:val="single"/>
              </w:rPr>
              <w:t>面源初始排放高度</w:t>
            </w:r>
          </w:p>
        </w:tc>
        <w:tc>
          <w:tcPr>
            <w:tcW w:w="1297" w:type="dxa"/>
            <w:vMerge w:val="restart"/>
            <w:vAlign w:val="center"/>
          </w:tcPr>
          <w:p w:rsidR="00B33508" w:rsidRPr="00D31F1C" w:rsidRDefault="00C36A39">
            <w:pPr>
              <w:pStyle w:val="a1"/>
              <w:spacing w:line="240" w:lineRule="auto"/>
              <w:ind w:firstLineChars="0" w:firstLine="0"/>
              <w:jc w:val="center"/>
              <w:rPr>
                <w:color w:val="000000"/>
                <w:spacing w:val="-6"/>
                <w:szCs w:val="21"/>
                <w:u w:val="single"/>
              </w:rPr>
            </w:pPr>
            <w:r w:rsidRPr="00D31F1C">
              <w:rPr>
                <w:color w:val="000000"/>
                <w:spacing w:val="-6"/>
                <w:szCs w:val="21"/>
                <w:u w:val="single"/>
              </w:rPr>
              <w:t>年排放小时数</w:t>
            </w:r>
          </w:p>
        </w:tc>
        <w:tc>
          <w:tcPr>
            <w:tcW w:w="1189" w:type="dxa"/>
            <w:vMerge w:val="restart"/>
            <w:vAlign w:val="center"/>
          </w:tcPr>
          <w:p w:rsidR="00B33508" w:rsidRPr="00D31F1C" w:rsidRDefault="00C36A39">
            <w:pPr>
              <w:pStyle w:val="a1"/>
              <w:spacing w:line="240" w:lineRule="auto"/>
              <w:ind w:firstLineChars="0" w:firstLine="0"/>
              <w:jc w:val="center"/>
              <w:rPr>
                <w:color w:val="000000"/>
                <w:szCs w:val="21"/>
                <w:u w:val="single"/>
              </w:rPr>
            </w:pPr>
            <w:r w:rsidRPr="00D31F1C">
              <w:rPr>
                <w:color w:val="000000"/>
                <w:szCs w:val="21"/>
                <w:u w:val="single"/>
              </w:rPr>
              <w:t>排放工况</w:t>
            </w:r>
          </w:p>
        </w:tc>
        <w:tc>
          <w:tcPr>
            <w:tcW w:w="2109"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评价源强因子</w:t>
            </w:r>
          </w:p>
        </w:tc>
      </w:tr>
      <w:tr w:rsidR="00B33508" w:rsidRPr="00D31F1C">
        <w:trPr>
          <w:trHeight w:val="22"/>
          <w:jc w:val="center"/>
        </w:trPr>
        <w:tc>
          <w:tcPr>
            <w:tcW w:w="1030" w:type="dxa"/>
            <w:vMerge/>
            <w:vAlign w:val="center"/>
          </w:tcPr>
          <w:p w:rsidR="00B33508" w:rsidRPr="00D31F1C" w:rsidRDefault="00B33508">
            <w:pPr>
              <w:rPr>
                <w:u w:val="single"/>
              </w:rPr>
            </w:pPr>
          </w:p>
        </w:tc>
        <w:tc>
          <w:tcPr>
            <w:tcW w:w="1080" w:type="dxa"/>
            <w:vMerge/>
            <w:vAlign w:val="center"/>
          </w:tcPr>
          <w:p w:rsidR="00B33508" w:rsidRPr="00D31F1C" w:rsidRDefault="00B33508">
            <w:pPr>
              <w:rPr>
                <w:u w:val="single"/>
              </w:rPr>
            </w:pPr>
          </w:p>
        </w:tc>
        <w:tc>
          <w:tcPr>
            <w:tcW w:w="1731" w:type="dxa"/>
            <w:vMerge/>
            <w:vAlign w:val="center"/>
          </w:tcPr>
          <w:p w:rsidR="00B33508" w:rsidRPr="00D31F1C" w:rsidRDefault="00B33508">
            <w:pPr>
              <w:rPr>
                <w:u w:val="single"/>
              </w:rPr>
            </w:pPr>
          </w:p>
        </w:tc>
        <w:tc>
          <w:tcPr>
            <w:tcW w:w="1297" w:type="dxa"/>
            <w:vMerge/>
            <w:vAlign w:val="center"/>
          </w:tcPr>
          <w:p w:rsidR="00B33508" w:rsidRPr="00D31F1C" w:rsidRDefault="00B33508">
            <w:pPr>
              <w:rPr>
                <w:u w:val="single"/>
              </w:rPr>
            </w:pPr>
          </w:p>
        </w:tc>
        <w:tc>
          <w:tcPr>
            <w:tcW w:w="1189" w:type="dxa"/>
            <w:vMerge/>
            <w:vAlign w:val="center"/>
          </w:tcPr>
          <w:p w:rsidR="00B33508" w:rsidRPr="00D31F1C" w:rsidRDefault="00B33508">
            <w:pPr>
              <w:rPr>
                <w:u w:val="single"/>
              </w:rPr>
            </w:pPr>
          </w:p>
        </w:tc>
        <w:tc>
          <w:tcPr>
            <w:tcW w:w="2109"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hint="eastAsia"/>
                <w:color w:val="000000"/>
                <w:szCs w:val="21"/>
                <w:u w:val="single"/>
              </w:rPr>
              <w:t>VOCS</w:t>
            </w:r>
          </w:p>
        </w:tc>
      </w:tr>
      <w:tr w:rsidR="00B33508" w:rsidRPr="00D31F1C">
        <w:trPr>
          <w:trHeight w:val="22"/>
          <w:jc w:val="center"/>
        </w:trPr>
        <w:tc>
          <w:tcPr>
            <w:tcW w:w="1030"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L</w:t>
            </w:r>
            <w:r w:rsidRPr="00D31F1C">
              <w:rPr>
                <w:rFonts w:ascii="Times New Roman" w:hAnsi="Times New Roman"/>
                <w:color w:val="000000"/>
                <w:szCs w:val="21"/>
                <w:u w:val="single"/>
                <w:vertAlign w:val="subscript"/>
              </w:rPr>
              <w:t>1</w:t>
            </w:r>
          </w:p>
        </w:tc>
        <w:tc>
          <w:tcPr>
            <w:tcW w:w="1080"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L</w:t>
            </w:r>
            <w:r w:rsidRPr="00D31F1C">
              <w:rPr>
                <w:rFonts w:ascii="Times New Roman" w:hAnsi="Times New Roman"/>
                <w:color w:val="000000"/>
                <w:szCs w:val="21"/>
                <w:u w:val="single"/>
                <w:vertAlign w:val="subscript"/>
              </w:rPr>
              <w:t>W</w:t>
            </w:r>
          </w:p>
        </w:tc>
        <w:tc>
          <w:tcPr>
            <w:tcW w:w="1731"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H</w:t>
            </w:r>
          </w:p>
        </w:tc>
        <w:tc>
          <w:tcPr>
            <w:tcW w:w="1297" w:type="dxa"/>
            <w:vAlign w:val="center"/>
          </w:tcPr>
          <w:p w:rsidR="00B33508" w:rsidRPr="00D31F1C" w:rsidRDefault="00C36A39">
            <w:pPr>
              <w:jc w:val="center"/>
              <w:rPr>
                <w:rFonts w:ascii="Times New Roman" w:hAnsi="Times New Roman"/>
                <w:color w:val="000000"/>
                <w:szCs w:val="21"/>
                <w:u w:val="single"/>
                <w:vertAlign w:val="subscript"/>
              </w:rPr>
            </w:pPr>
            <w:r w:rsidRPr="00D31F1C">
              <w:rPr>
                <w:rFonts w:ascii="Times New Roman" w:hAnsi="Times New Roman"/>
                <w:color w:val="000000"/>
                <w:szCs w:val="21"/>
                <w:u w:val="single"/>
              </w:rPr>
              <w:t>H</w:t>
            </w:r>
            <w:r w:rsidRPr="00D31F1C">
              <w:rPr>
                <w:rFonts w:ascii="Times New Roman" w:hAnsi="Times New Roman"/>
                <w:color w:val="000000"/>
                <w:szCs w:val="21"/>
                <w:u w:val="single"/>
                <w:vertAlign w:val="subscript"/>
              </w:rPr>
              <w:t>r</w:t>
            </w:r>
          </w:p>
        </w:tc>
        <w:tc>
          <w:tcPr>
            <w:tcW w:w="1189"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Cond</w:t>
            </w:r>
          </w:p>
        </w:tc>
        <w:tc>
          <w:tcPr>
            <w:tcW w:w="2109" w:type="dxa"/>
            <w:vAlign w:val="center"/>
          </w:tcPr>
          <w:p w:rsidR="00B33508" w:rsidRPr="00D31F1C" w:rsidRDefault="00C36A39">
            <w:pPr>
              <w:adjustRightInd w:val="0"/>
              <w:jc w:val="center"/>
              <w:rPr>
                <w:rFonts w:ascii="Times New Roman" w:hAnsi="Times New Roman"/>
                <w:color w:val="000000"/>
                <w:szCs w:val="21"/>
                <w:u w:val="single"/>
              </w:rPr>
            </w:pPr>
            <w:r w:rsidRPr="00D31F1C">
              <w:rPr>
                <w:rFonts w:ascii="Times New Roman" w:hAnsi="Times New Roman"/>
                <w:color w:val="000000"/>
                <w:szCs w:val="21"/>
                <w:u w:val="single"/>
              </w:rPr>
              <w:t>Q</w:t>
            </w:r>
            <w:r w:rsidRPr="00D31F1C">
              <w:rPr>
                <w:rFonts w:ascii="Times New Roman" w:hAnsi="Times New Roman" w:hint="eastAsia"/>
                <w:color w:val="000000"/>
                <w:szCs w:val="21"/>
                <w:u w:val="single"/>
                <w:vertAlign w:val="subscript"/>
              </w:rPr>
              <w:t>VOCS</w:t>
            </w:r>
          </w:p>
        </w:tc>
      </w:tr>
      <w:tr w:rsidR="00B33508" w:rsidRPr="00D31F1C">
        <w:trPr>
          <w:trHeight w:val="22"/>
          <w:jc w:val="center"/>
        </w:trPr>
        <w:tc>
          <w:tcPr>
            <w:tcW w:w="1030" w:type="dxa"/>
            <w:vAlign w:val="center"/>
          </w:tcPr>
          <w:p w:rsidR="00B33508" w:rsidRPr="00D31F1C" w:rsidRDefault="00C36A39">
            <w:pPr>
              <w:pStyle w:val="a1"/>
              <w:spacing w:line="240" w:lineRule="auto"/>
              <w:ind w:firstLineChars="0" w:firstLine="0"/>
              <w:jc w:val="center"/>
              <w:rPr>
                <w:color w:val="000000"/>
                <w:szCs w:val="21"/>
                <w:u w:val="single"/>
              </w:rPr>
            </w:pPr>
            <w:r w:rsidRPr="00D31F1C">
              <w:rPr>
                <w:color w:val="000000"/>
                <w:szCs w:val="21"/>
                <w:u w:val="single"/>
              </w:rPr>
              <w:t>m</w:t>
            </w:r>
          </w:p>
        </w:tc>
        <w:tc>
          <w:tcPr>
            <w:tcW w:w="1080" w:type="dxa"/>
            <w:vAlign w:val="center"/>
          </w:tcPr>
          <w:p w:rsidR="00B33508" w:rsidRPr="00D31F1C" w:rsidRDefault="00C36A39">
            <w:pPr>
              <w:pStyle w:val="a1"/>
              <w:spacing w:line="240" w:lineRule="auto"/>
              <w:ind w:firstLineChars="0" w:firstLine="0"/>
              <w:jc w:val="center"/>
              <w:rPr>
                <w:color w:val="000000"/>
                <w:szCs w:val="21"/>
                <w:u w:val="single"/>
              </w:rPr>
            </w:pPr>
            <w:r w:rsidRPr="00D31F1C">
              <w:rPr>
                <w:color w:val="000000"/>
                <w:szCs w:val="21"/>
                <w:u w:val="single"/>
              </w:rPr>
              <w:t>m</w:t>
            </w:r>
          </w:p>
        </w:tc>
        <w:tc>
          <w:tcPr>
            <w:tcW w:w="1731" w:type="dxa"/>
            <w:vAlign w:val="center"/>
          </w:tcPr>
          <w:p w:rsidR="00B33508" w:rsidRPr="00D31F1C" w:rsidRDefault="00C36A39">
            <w:pPr>
              <w:pStyle w:val="a1"/>
              <w:spacing w:line="240" w:lineRule="auto"/>
              <w:ind w:firstLineChars="0" w:firstLine="0"/>
              <w:jc w:val="center"/>
              <w:rPr>
                <w:color w:val="000000"/>
                <w:szCs w:val="21"/>
                <w:u w:val="single"/>
              </w:rPr>
            </w:pPr>
            <w:r w:rsidRPr="00D31F1C">
              <w:rPr>
                <w:color w:val="000000"/>
                <w:szCs w:val="21"/>
                <w:u w:val="single"/>
              </w:rPr>
              <w:t>m</w:t>
            </w:r>
          </w:p>
        </w:tc>
        <w:tc>
          <w:tcPr>
            <w:tcW w:w="1297" w:type="dxa"/>
            <w:vAlign w:val="center"/>
          </w:tcPr>
          <w:p w:rsidR="00B33508" w:rsidRPr="00D31F1C" w:rsidRDefault="00C36A39">
            <w:pPr>
              <w:pStyle w:val="a1"/>
              <w:spacing w:line="240" w:lineRule="auto"/>
              <w:ind w:firstLineChars="0" w:firstLine="0"/>
              <w:jc w:val="center"/>
              <w:rPr>
                <w:color w:val="000000"/>
                <w:szCs w:val="21"/>
                <w:u w:val="single"/>
              </w:rPr>
            </w:pPr>
            <w:r w:rsidRPr="00D31F1C">
              <w:rPr>
                <w:color w:val="000000"/>
                <w:szCs w:val="21"/>
                <w:u w:val="single"/>
              </w:rPr>
              <w:t>h</w:t>
            </w:r>
          </w:p>
        </w:tc>
        <w:tc>
          <w:tcPr>
            <w:tcW w:w="1189" w:type="dxa"/>
            <w:vAlign w:val="center"/>
          </w:tcPr>
          <w:p w:rsidR="00B33508" w:rsidRPr="00D31F1C" w:rsidRDefault="00B33508">
            <w:pPr>
              <w:pStyle w:val="a1"/>
              <w:spacing w:line="240" w:lineRule="auto"/>
              <w:ind w:firstLineChars="0" w:firstLine="0"/>
              <w:jc w:val="center"/>
              <w:rPr>
                <w:color w:val="000000"/>
                <w:szCs w:val="21"/>
                <w:u w:val="single"/>
              </w:rPr>
            </w:pPr>
          </w:p>
        </w:tc>
        <w:tc>
          <w:tcPr>
            <w:tcW w:w="2109" w:type="dxa"/>
            <w:vAlign w:val="center"/>
          </w:tcPr>
          <w:p w:rsidR="00B33508" w:rsidRPr="00D31F1C" w:rsidRDefault="00C36A39">
            <w:pPr>
              <w:pStyle w:val="a1"/>
              <w:spacing w:line="240" w:lineRule="auto"/>
              <w:ind w:firstLineChars="0" w:firstLine="0"/>
              <w:jc w:val="center"/>
              <w:rPr>
                <w:color w:val="000000"/>
                <w:szCs w:val="21"/>
                <w:u w:val="single"/>
              </w:rPr>
            </w:pPr>
            <w:r w:rsidRPr="00D31F1C">
              <w:rPr>
                <w:color w:val="000000"/>
                <w:szCs w:val="21"/>
                <w:u w:val="single"/>
              </w:rPr>
              <w:t>kg/h</w:t>
            </w:r>
          </w:p>
        </w:tc>
      </w:tr>
      <w:tr w:rsidR="00B33508" w:rsidRPr="00D31F1C">
        <w:trPr>
          <w:trHeight w:val="22"/>
          <w:jc w:val="center"/>
        </w:trPr>
        <w:tc>
          <w:tcPr>
            <w:tcW w:w="1030" w:type="dxa"/>
            <w:vAlign w:val="center"/>
          </w:tcPr>
          <w:p w:rsidR="00B33508" w:rsidRPr="00D31F1C" w:rsidRDefault="00C36A39">
            <w:pPr>
              <w:pStyle w:val="a1"/>
              <w:spacing w:line="240" w:lineRule="auto"/>
              <w:ind w:firstLineChars="0" w:firstLine="0"/>
              <w:jc w:val="center"/>
              <w:rPr>
                <w:color w:val="000000"/>
                <w:szCs w:val="21"/>
                <w:u w:val="single"/>
              </w:rPr>
            </w:pPr>
            <w:r w:rsidRPr="00D31F1C">
              <w:rPr>
                <w:rFonts w:hint="eastAsia"/>
                <w:color w:val="000000"/>
                <w:szCs w:val="21"/>
                <w:u w:val="single"/>
              </w:rPr>
              <w:t>5</w:t>
            </w:r>
            <w:r w:rsidRPr="00D31F1C">
              <w:rPr>
                <w:color w:val="000000"/>
                <w:szCs w:val="21"/>
                <w:u w:val="single"/>
              </w:rPr>
              <w:t>0</w:t>
            </w:r>
          </w:p>
        </w:tc>
        <w:tc>
          <w:tcPr>
            <w:tcW w:w="1080" w:type="dxa"/>
            <w:vAlign w:val="center"/>
          </w:tcPr>
          <w:p w:rsidR="00B33508" w:rsidRPr="00D31F1C" w:rsidRDefault="00C36A39">
            <w:pPr>
              <w:pStyle w:val="a1"/>
              <w:spacing w:line="240" w:lineRule="auto"/>
              <w:ind w:firstLineChars="0" w:firstLine="0"/>
              <w:jc w:val="center"/>
              <w:rPr>
                <w:color w:val="000000"/>
                <w:szCs w:val="21"/>
                <w:u w:val="single"/>
              </w:rPr>
            </w:pPr>
            <w:r w:rsidRPr="00D31F1C">
              <w:rPr>
                <w:rFonts w:hint="eastAsia"/>
                <w:color w:val="000000"/>
                <w:szCs w:val="21"/>
                <w:u w:val="single"/>
              </w:rPr>
              <w:t>15</w:t>
            </w:r>
          </w:p>
        </w:tc>
        <w:tc>
          <w:tcPr>
            <w:tcW w:w="1731" w:type="dxa"/>
            <w:vAlign w:val="center"/>
          </w:tcPr>
          <w:p w:rsidR="00B33508" w:rsidRPr="00D31F1C" w:rsidRDefault="001A3246">
            <w:pPr>
              <w:pStyle w:val="a1"/>
              <w:spacing w:line="240" w:lineRule="auto"/>
              <w:ind w:firstLineChars="0" w:firstLine="0"/>
              <w:jc w:val="center"/>
              <w:rPr>
                <w:color w:val="000000"/>
                <w:szCs w:val="21"/>
                <w:u w:val="single"/>
              </w:rPr>
            </w:pPr>
            <w:r>
              <w:rPr>
                <w:rFonts w:hint="eastAsia"/>
                <w:color w:val="000000"/>
                <w:szCs w:val="21"/>
                <w:u w:val="single"/>
              </w:rPr>
              <w:t>7.5</w:t>
            </w:r>
          </w:p>
        </w:tc>
        <w:tc>
          <w:tcPr>
            <w:tcW w:w="1297" w:type="dxa"/>
            <w:vAlign w:val="center"/>
          </w:tcPr>
          <w:p w:rsidR="00B33508" w:rsidRPr="00D31F1C" w:rsidRDefault="00C36A39">
            <w:pPr>
              <w:pStyle w:val="a1"/>
              <w:spacing w:line="240" w:lineRule="auto"/>
              <w:ind w:firstLineChars="0" w:firstLine="0"/>
              <w:jc w:val="center"/>
              <w:rPr>
                <w:color w:val="000000"/>
                <w:szCs w:val="21"/>
                <w:u w:val="single"/>
              </w:rPr>
            </w:pPr>
            <w:r w:rsidRPr="00D31F1C">
              <w:rPr>
                <w:rFonts w:hint="eastAsia"/>
                <w:color w:val="000000"/>
                <w:szCs w:val="21"/>
                <w:u w:val="single"/>
              </w:rPr>
              <w:t>8760</w:t>
            </w:r>
          </w:p>
        </w:tc>
        <w:tc>
          <w:tcPr>
            <w:tcW w:w="1189" w:type="dxa"/>
            <w:vAlign w:val="center"/>
          </w:tcPr>
          <w:p w:rsidR="00B33508" w:rsidRPr="00D31F1C" w:rsidRDefault="00C36A39">
            <w:pPr>
              <w:pStyle w:val="a1"/>
              <w:spacing w:line="240" w:lineRule="auto"/>
              <w:ind w:firstLineChars="0" w:firstLine="0"/>
              <w:jc w:val="center"/>
              <w:rPr>
                <w:color w:val="000000"/>
                <w:szCs w:val="21"/>
                <w:u w:val="single"/>
              </w:rPr>
            </w:pPr>
            <w:r w:rsidRPr="00D31F1C">
              <w:rPr>
                <w:color w:val="000000"/>
                <w:szCs w:val="21"/>
                <w:u w:val="single"/>
              </w:rPr>
              <w:t>正常</w:t>
            </w:r>
          </w:p>
        </w:tc>
        <w:tc>
          <w:tcPr>
            <w:tcW w:w="2109" w:type="dxa"/>
            <w:vAlign w:val="center"/>
          </w:tcPr>
          <w:p w:rsidR="00B33508" w:rsidRPr="00D31F1C" w:rsidRDefault="00C36A39" w:rsidP="001A3246">
            <w:pPr>
              <w:pStyle w:val="a1"/>
              <w:spacing w:line="240" w:lineRule="auto"/>
              <w:ind w:firstLineChars="0" w:firstLine="0"/>
              <w:jc w:val="center"/>
              <w:rPr>
                <w:color w:val="000000"/>
                <w:szCs w:val="21"/>
                <w:u w:val="single"/>
              </w:rPr>
            </w:pPr>
            <w:r w:rsidRPr="00D31F1C">
              <w:rPr>
                <w:color w:val="000000"/>
                <w:szCs w:val="21"/>
                <w:u w:val="single"/>
              </w:rPr>
              <w:t>0.0</w:t>
            </w:r>
            <w:r w:rsidR="001A3246">
              <w:rPr>
                <w:rFonts w:hint="eastAsia"/>
                <w:color w:val="000000"/>
                <w:szCs w:val="21"/>
                <w:u w:val="single"/>
              </w:rPr>
              <w:t>0577</w:t>
            </w:r>
          </w:p>
        </w:tc>
      </w:tr>
    </w:tbl>
    <w:p w:rsidR="00B33508" w:rsidRPr="00D31F1C" w:rsidRDefault="00C36A39">
      <w:pPr>
        <w:pStyle w:val="3"/>
        <w:spacing w:beforeLines="0" w:before="120" w:afterLines="0" w:after="120"/>
        <w:rPr>
          <w:u w:val="single"/>
        </w:rPr>
      </w:pPr>
      <w:bookmarkStart w:id="410" w:name="_Toc530992935"/>
      <w:bookmarkStart w:id="411" w:name="_Toc28280"/>
      <w:bookmarkStart w:id="412" w:name="_Toc4782"/>
      <w:r w:rsidRPr="00D31F1C">
        <w:rPr>
          <w:rFonts w:hint="eastAsia"/>
          <w:u w:val="single"/>
        </w:rPr>
        <w:lastRenderedPageBreak/>
        <w:t>估算模式预测结果与评价</w:t>
      </w:r>
      <w:bookmarkEnd w:id="410"/>
      <w:bookmarkEnd w:id="411"/>
      <w:bookmarkEnd w:id="412"/>
    </w:p>
    <w:p w:rsidR="00B33508" w:rsidRPr="00D31F1C" w:rsidRDefault="00C36A39">
      <w:pPr>
        <w:spacing w:line="360" w:lineRule="auto"/>
        <w:ind w:firstLineChars="200" w:firstLine="480"/>
        <w:rPr>
          <w:rFonts w:ascii="Times New Roman" w:hAnsi="Times New Roman"/>
          <w:color w:val="000000"/>
          <w:sz w:val="24"/>
          <w:szCs w:val="24"/>
          <w:u w:val="single"/>
        </w:rPr>
      </w:pPr>
      <w:bookmarkStart w:id="413" w:name="_Toc280188853"/>
      <w:bookmarkStart w:id="414" w:name="_Toc244655395"/>
      <w:r w:rsidRPr="00D31F1C">
        <w:rPr>
          <w:rFonts w:ascii="Times New Roman" w:hAnsi="Times New Roman"/>
          <w:color w:val="000000"/>
          <w:sz w:val="24"/>
          <w:szCs w:val="24"/>
          <w:u w:val="single"/>
        </w:rPr>
        <w:t>采用</w:t>
      </w:r>
      <w:r w:rsidRPr="00D31F1C">
        <w:rPr>
          <w:rFonts w:ascii="Times New Roman" w:hAnsi="Times New Roman"/>
          <w:color w:val="000000"/>
          <w:sz w:val="24"/>
          <w:szCs w:val="24"/>
          <w:u w:val="single"/>
        </w:rPr>
        <w:t>HJ2.2-2018</w:t>
      </w:r>
      <w:r w:rsidRPr="00D31F1C">
        <w:rPr>
          <w:rFonts w:ascii="Times New Roman" w:hAnsi="Times New Roman"/>
          <w:color w:val="000000"/>
          <w:sz w:val="24"/>
          <w:szCs w:val="24"/>
          <w:u w:val="single"/>
        </w:rPr>
        <w:t>推荐模式清单中的估算模式</w:t>
      </w:r>
      <w:r w:rsidRPr="00D31F1C">
        <w:rPr>
          <w:rFonts w:ascii="Times New Roman" w:hAnsi="Times New Roman" w:hint="eastAsia"/>
          <w:color w:val="000000"/>
          <w:sz w:val="24"/>
          <w:szCs w:val="24"/>
          <w:u w:val="single"/>
        </w:rPr>
        <w:t>进行预测。</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PCL</w:t>
      </w:r>
      <w:r w:rsidRPr="00D31F1C">
        <w:rPr>
          <w:rFonts w:ascii="Times New Roman" w:hAnsi="Times New Roman" w:hint="eastAsia"/>
          <w:color w:val="000000"/>
          <w:sz w:val="24"/>
          <w:szCs w:val="24"/>
          <w:u w:val="single"/>
        </w:rPr>
        <w:t>生产车间有组织排气筒对周边环境影响估算模式</w:t>
      </w:r>
      <w:r w:rsidRPr="00D31F1C">
        <w:rPr>
          <w:rFonts w:ascii="Times New Roman" w:hAnsi="Times New Roman"/>
          <w:color w:val="000000"/>
          <w:sz w:val="24"/>
          <w:szCs w:val="24"/>
          <w:u w:val="single"/>
        </w:rPr>
        <w:t>预测</w:t>
      </w:r>
      <w:r w:rsidRPr="00D31F1C">
        <w:rPr>
          <w:rFonts w:ascii="Times New Roman" w:hAnsi="Times New Roman" w:hint="eastAsia"/>
          <w:color w:val="000000"/>
          <w:sz w:val="24"/>
          <w:szCs w:val="24"/>
          <w:u w:val="single"/>
        </w:rPr>
        <w:t>结果见表</w:t>
      </w:r>
      <w:r w:rsidRPr="00D31F1C">
        <w:rPr>
          <w:rFonts w:ascii="Times New Roman" w:hAnsi="Times New Roman" w:hint="eastAsia"/>
          <w:color w:val="000000"/>
          <w:sz w:val="24"/>
          <w:szCs w:val="24"/>
          <w:u w:val="single"/>
        </w:rPr>
        <w:t>5-6</w:t>
      </w:r>
    </w:p>
    <w:p w:rsidR="00B33508" w:rsidRDefault="00C36A39">
      <w:pPr>
        <w:pStyle w:val="ab"/>
        <w:rPr>
          <w:rFonts w:hint="eastAsia"/>
          <w:u w:val="single"/>
        </w:rPr>
      </w:pPr>
      <w:r w:rsidRPr="00D31F1C">
        <w:rPr>
          <w:u w:val="single"/>
        </w:rPr>
        <w:t>表</w:t>
      </w:r>
      <w:r w:rsidRPr="00D31F1C">
        <w:rPr>
          <w:u w:val="single"/>
        </w:rPr>
        <w:t xml:space="preserve"> </w:t>
      </w:r>
      <w:r w:rsidRPr="00D31F1C">
        <w:rPr>
          <w:u w:val="single"/>
        </w:rPr>
        <w:fldChar w:fldCharType="begin"/>
      </w:r>
      <w:r w:rsidRPr="00D31F1C">
        <w:rPr>
          <w:u w:val="single"/>
        </w:rPr>
        <w:instrText xml:space="preserve"> STYLEREF 1 \s </w:instrText>
      </w:r>
      <w:r w:rsidRPr="00D31F1C">
        <w:rPr>
          <w:u w:val="single"/>
        </w:rPr>
        <w:fldChar w:fldCharType="separate"/>
      </w:r>
      <w:r w:rsidRPr="00D31F1C">
        <w:rPr>
          <w:u w:val="single"/>
        </w:rPr>
        <w:t>5</w:t>
      </w:r>
      <w:r w:rsidRPr="00D31F1C">
        <w:rPr>
          <w:u w:val="single"/>
        </w:rPr>
        <w:fldChar w:fldCharType="end"/>
      </w:r>
      <w:r w:rsidRPr="00D31F1C">
        <w:rPr>
          <w:rFonts w:hint="eastAsia"/>
          <w:u w:val="single"/>
        </w:rPr>
        <w:t>-6</w:t>
      </w:r>
      <w:r w:rsidRPr="00D31F1C">
        <w:rPr>
          <w:u w:val="single"/>
        </w:rPr>
        <w:t xml:space="preserve">   </w:t>
      </w:r>
      <w:r w:rsidRPr="00D31F1C">
        <w:rPr>
          <w:rFonts w:hint="eastAsia"/>
          <w:u w:val="single"/>
        </w:rPr>
        <w:t>PCL</w:t>
      </w:r>
      <w:r w:rsidRPr="00D31F1C">
        <w:rPr>
          <w:rFonts w:hint="eastAsia"/>
          <w:u w:val="single"/>
        </w:rPr>
        <w:t>生产车间排气筒有</w:t>
      </w:r>
      <w:r w:rsidRPr="00D31F1C">
        <w:rPr>
          <w:u w:val="single"/>
        </w:rPr>
        <w:t>组织</w:t>
      </w:r>
      <w:r w:rsidRPr="00D31F1C">
        <w:rPr>
          <w:rFonts w:hint="eastAsia"/>
          <w:u w:val="single"/>
        </w:rPr>
        <w:t>排放</w:t>
      </w:r>
      <w:r w:rsidRPr="00D31F1C">
        <w:rPr>
          <w:u w:val="single"/>
        </w:rPr>
        <w:t>污染物</w:t>
      </w:r>
      <w:r w:rsidR="00A707FE">
        <w:rPr>
          <w:rFonts w:hint="eastAsia"/>
          <w:color w:val="000000"/>
          <w:szCs w:val="21"/>
          <w:u w:val="single"/>
        </w:rPr>
        <w:t>非甲烷总烃</w:t>
      </w:r>
      <w:r w:rsidRPr="00D31F1C">
        <w:rPr>
          <w:u w:val="single"/>
        </w:rPr>
        <w:t>估算结果</w:t>
      </w:r>
    </w:p>
    <w:tbl>
      <w:tblPr>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350"/>
        <w:gridCol w:w="2632"/>
      </w:tblGrid>
      <w:tr w:rsidR="00A707FE" w:rsidRPr="00E05CF5" w:rsidTr="00E05CF5">
        <w:trPr>
          <w:trHeight w:val="475"/>
          <w:jc w:val="center"/>
        </w:trPr>
        <w:tc>
          <w:tcPr>
            <w:tcW w:w="1744" w:type="pct"/>
            <w:vMerge w:val="restart"/>
            <w:shd w:val="clear" w:color="auto" w:fill="auto"/>
            <w:vAlign w:val="center"/>
          </w:tcPr>
          <w:p w:rsidR="00A707FE" w:rsidRPr="00E05CF5" w:rsidRDefault="00A707FE" w:rsidP="00E05CF5">
            <w:pPr>
              <w:jc w:val="center"/>
              <w:rPr>
                <w:rFonts w:cs="Times New Roman"/>
              </w:rPr>
            </w:pPr>
            <w:r w:rsidRPr="00E05CF5">
              <w:rPr>
                <w:rFonts w:cs="Times New Roman"/>
              </w:rPr>
              <w:t>下方向距离</w:t>
            </w:r>
            <w:r w:rsidRPr="00E05CF5">
              <w:rPr>
                <w:rFonts w:cs="Times New Roman"/>
              </w:rPr>
              <w:t>(m)</w:t>
            </w:r>
          </w:p>
        </w:tc>
        <w:tc>
          <w:tcPr>
            <w:tcW w:w="3256" w:type="pct"/>
            <w:gridSpan w:val="2"/>
            <w:shd w:val="clear" w:color="auto" w:fill="auto"/>
            <w:vAlign w:val="center"/>
          </w:tcPr>
          <w:p w:rsidR="00A707FE" w:rsidRPr="00E05CF5" w:rsidRDefault="00A707FE" w:rsidP="00E05CF5">
            <w:pPr>
              <w:jc w:val="center"/>
              <w:rPr>
                <w:rFonts w:cs="Times New Roman"/>
              </w:rPr>
            </w:pPr>
            <w:r w:rsidRPr="00E05CF5">
              <w:rPr>
                <w:rFonts w:cs="Times New Roman"/>
              </w:rPr>
              <w:t>点源</w:t>
            </w:r>
          </w:p>
        </w:tc>
      </w:tr>
      <w:tr w:rsidR="00A707FE" w:rsidRPr="00E05CF5" w:rsidTr="00E05CF5">
        <w:trPr>
          <w:trHeight w:val="562"/>
          <w:jc w:val="center"/>
        </w:trPr>
        <w:tc>
          <w:tcPr>
            <w:tcW w:w="1744" w:type="pct"/>
            <w:vMerge/>
            <w:shd w:val="clear" w:color="auto" w:fill="auto"/>
            <w:vAlign w:val="center"/>
          </w:tcPr>
          <w:p w:rsidR="00A707FE" w:rsidRPr="00E05CF5" w:rsidRDefault="00A707FE" w:rsidP="00E05CF5">
            <w:pPr>
              <w:jc w:val="center"/>
              <w:rPr>
                <w:rFonts w:ascii="Times New Roman" w:hAnsi="Times New Roman" w:cs="Times New Roman"/>
                <w:sz w:val="24"/>
                <w:szCs w:val="24"/>
              </w:rPr>
            </w:pPr>
            <w:bookmarkStart w:id="415" w:name="_Hlk527708748"/>
          </w:p>
        </w:tc>
        <w:tc>
          <w:tcPr>
            <w:tcW w:w="1536" w:type="pct"/>
            <w:shd w:val="clear" w:color="auto" w:fill="auto"/>
            <w:vAlign w:val="center"/>
          </w:tcPr>
          <w:p w:rsidR="00A707FE" w:rsidRPr="00E05CF5" w:rsidRDefault="00A707FE" w:rsidP="00E05CF5">
            <w:pPr>
              <w:jc w:val="center"/>
              <w:rPr>
                <w:rFonts w:cs="Times New Roman"/>
              </w:rPr>
            </w:pPr>
            <w:r w:rsidRPr="00E05CF5">
              <w:rPr>
                <w:rFonts w:cs="Times New Roman"/>
              </w:rPr>
              <w:t>NMHC</w:t>
            </w:r>
            <w:r w:rsidRPr="00E05CF5">
              <w:rPr>
                <w:rFonts w:cs="Times New Roman"/>
              </w:rPr>
              <w:t>浓度（</w:t>
            </w:r>
            <w:r w:rsidRPr="00E05CF5">
              <w:rPr>
                <w:rFonts w:cs="Times New Roman"/>
              </w:rPr>
              <w:t>ug/m3</w:t>
            </w:r>
            <w:r w:rsidRPr="00E05CF5">
              <w:rPr>
                <w:rFonts w:cs="Times New Roman"/>
              </w:rPr>
              <w:t>）</w:t>
            </w:r>
          </w:p>
        </w:tc>
        <w:tc>
          <w:tcPr>
            <w:tcW w:w="1720" w:type="pct"/>
            <w:shd w:val="clear" w:color="auto" w:fill="auto"/>
            <w:vAlign w:val="center"/>
          </w:tcPr>
          <w:p w:rsidR="00A707FE" w:rsidRPr="00E05CF5" w:rsidRDefault="00A707FE" w:rsidP="00E05CF5">
            <w:pPr>
              <w:jc w:val="center"/>
              <w:rPr>
                <w:rFonts w:cs="Times New Roman"/>
              </w:rPr>
            </w:pPr>
            <w:r w:rsidRPr="00E05CF5">
              <w:rPr>
                <w:rFonts w:cs="Times New Roman"/>
              </w:rPr>
              <w:t>NMHC</w:t>
            </w:r>
            <w:r w:rsidRPr="00E05CF5">
              <w:rPr>
                <w:rFonts w:cs="Times New Roman"/>
              </w:rPr>
              <w:t>占标率（</w:t>
            </w:r>
            <w:r w:rsidRPr="00E05CF5">
              <w:rPr>
                <w:rFonts w:cs="Times New Roman"/>
              </w:rPr>
              <w:t>%</w:t>
            </w:r>
            <w:r w:rsidRPr="00E05CF5">
              <w:rPr>
                <w:rFonts w:cs="Times New Roman"/>
              </w:rPr>
              <w:t>）</w:t>
            </w:r>
          </w:p>
        </w:tc>
      </w:tr>
      <w:bookmarkEnd w:id="415"/>
      <w:tr w:rsidR="00A707FE" w:rsidRPr="00E05CF5" w:rsidTr="00E05CF5">
        <w:trPr>
          <w:trHeight w:val="295"/>
          <w:jc w:val="center"/>
        </w:trPr>
        <w:tc>
          <w:tcPr>
            <w:tcW w:w="1744" w:type="pct"/>
            <w:shd w:val="clear" w:color="auto" w:fill="auto"/>
            <w:vAlign w:val="center"/>
          </w:tcPr>
          <w:p w:rsidR="00A707FE" w:rsidRPr="00E05CF5" w:rsidRDefault="00A707FE" w:rsidP="00E05CF5">
            <w:pPr>
              <w:jc w:val="center"/>
              <w:rPr>
                <w:rFonts w:cs="Times New Roman"/>
              </w:rPr>
            </w:pPr>
            <w:r w:rsidRPr="00E05CF5">
              <w:rPr>
                <w:rFonts w:cs="Times New Roman"/>
              </w:rPr>
              <w:t>50.0</w:t>
            </w:r>
          </w:p>
        </w:tc>
        <w:tc>
          <w:tcPr>
            <w:tcW w:w="1536" w:type="pct"/>
            <w:shd w:val="clear" w:color="auto" w:fill="auto"/>
            <w:vAlign w:val="center"/>
          </w:tcPr>
          <w:p w:rsidR="00A707FE" w:rsidRPr="00E05CF5" w:rsidRDefault="00A707FE" w:rsidP="00E05CF5">
            <w:pPr>
              <w:jc w:val="center"/>
              <w:rPr>
                <w:rFonts w:cs="Times New Roman"/>
              </w:rPr>
            </w:pPr>
            <w:r w:rsidRPr="00E05CF5">
              <w:rPr>
                <w:rFonts w:cs="Times New Roman"/>
              </w:rPr>
              <w:t>0.02</w:t>
            </w:r>
          </w:p>
        </w:tc>
        <w:tc>
          <w:tcPr>
            <w:tcW w:w="1720" w:type="pct"/>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0.02</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200.0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0.02</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300.0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400.0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600.0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800.0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1000.0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1200.0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1400.0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1600.0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1800.0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2000.0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2500.0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3000.0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3500.0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4000.0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4500.0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5000.0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下风向最大浓度</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0.03</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下风向最大浓度出现距离</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1825.0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1825.0</w:t>
            </w:r>
          </w:p>
        </w:tc>
      </w:tr>
      <w:tr w:rsidR="00A707FE" w:rsidRPr="00E05CF5" w:rsidTr="00E05CF5">
        <w:trPr>
          <w:trHeight w:val="295"/>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D10%</w:t>
            </w:r>
            <w:r w:rsidRPr="00E05CF5">
              <w:rPr>
                <w:rFonts w:cs="Times New Roman"/>
              </w:rPr>
              <w:t>最远距离</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w:t>
            </w:r>
          </w:p>
        </w:tc>
      </w:tr>
    </w:tbl>
    <w:p w:rsidR="00A707FE" w:rsidRDefault="00A707FE" w:rsidP="00A707FE">
      <w:pPr>
        <w:rPr>
          <w:rFonts w:hint="eastAsia"/>
        </w:rPr>
      </w:pPr>
    </w:p>
    <w:p w:rsidR="00B33508" w:rsidRPr="00D31F1C" w:rsidRDefault="00B33508">
      <w:pPr>
        <w:pStyle w:val="ab"/>
        <w:rPr>
          <w:u w:val="single"/>
        </w:rPr>
      </w:pP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罐区无组织排放对周边环境污染影响估算预测见表</w:t>
      </w:r>
      <w:r w:rsidRPr="00D31F1C">
        <w:rPr>
          <w:rFonts w:ascii="Times New Roman" w:hAnsi="Times New Roman" w:hint="eastAsia"/>
          <w:color w:val="000000"/>
          <w:sz w:val="24"/>
          <w:szCs w:val="24"/>
          <w:u w:val="single"/>
        </w:rPr>
        <w:t>5-7</w:t>
      </w:r>
      <w:r w:rsidRPr="00D31F1C">
        <w:rPr>
          <w:rFonts w:ascii="Times New Roman" w:hAnsi="Times New Roman" w:hint="eastAsia"/>
          <w:color w:val="000000"/>
          <w:sz w:val="24"/>
          <w:szCs w:val="24"/>
          <w:u w:val="single"/>
        </w:rPr>
        <w:t>：</w:t>
      </w:r>
    </w:p>
    <w:p w:rsidR="00B33508" w:rsidRDefault="00C36A39">
      <w:pPr>
        <w:pStyle w:val="ab"/>
        <w:rPr>
          <w:rFonts w:hint="eastAsia"/>
          <w:u w:val="single"/>
        </w:rPr>
      </w:pPr>
      <w:r w:rsidRPr="00D31F1C">
        <w:rPr>
          <w:u w:val="single"/>
        </w:rPr>
        <w:t>表</w:t>
      </w:r>
      <w:r w:rsidRPr="00D31F1C">
        <w:rPr>
          <w:u w:val="single"/>
        </w:rPr>
        <w:t xml:space="preserve"> </w:t>
      </w:r>
      <w:r w:rsidRPr="00D31F1C">
        <w:rPr>
          <w:u w:val="single"/>
        </w:rPr>
        <w:fldChar w:fldCharType="begin"/>
      </w:r>
      <w:r w:rsidRPr="00D31F1C">
        <w:rPr>
          <w:u w:val="single"/>
        </w:rPr>
        <w:instrText xml:space="preserve"> STYLEREF 1 \s </w:instrText>
      </w:r>
      <w:r w:rsidRPr="00D31F1C">
        <w:rPr>
          <w:u w:val="single"/>
        </w:rPr>
        <w:fldChar w:fldCharType="separate"/>
      </w:r>
      <w:r w:rsidRPr="00D31F1C">
        <w:rPr>
          <w:u w:val="single"/>
        </w:rPr>
        <w:t>5</w:t>
      </w:r>
      <w:r w:rsidRPr="00D31F1C">
        <w:rPr>
          <w:u w:val="single"/>
        </w:rPr>
        <w:fldChar w:fldCharType="end"/>
      </w:r>
      <w:r w:rsidRPr="00D31F1C">
        <w:rPr>
          <w:rFonts w:hint="eastAsia"/>
          <w:u w:val="single"/>
        </w:rPr>
        <w:t>-7</w:t>
      </w:r>
      <w:r w:rsidRPr="00D31F1C">
        <w:rPr>
          <w:u w:val="single"/>
        </w:rPr>
        <w:t xml:space="preserve">    </w:t>
      </w:r>
      <w:r w:rsidRPr="00D31F1C">
        <w:rPr>
          <w:rFonts w:hint="eastAsia"/>
          <w:u w:val="single"/>
        </w:rPr>
        <w:t>罐区</w:t>
      </w:r>
      <w:r w:rsidRPr="00D31F1C">
        <w:rPr>
          <w:u w:val="single"/>
        </w:rPr>
        <w:t>无组织</w:t>
      </w:r>
      <w:r w:rsidRPr="00D31F1C">
        <w:rPr>
          <w:rFonts w:hint="eastAsia"/>
          <w:u w:val="single"/>
        </w:rPr>
        <w:t>排放的</w:t>
      </w:r>
      <w:r w:rsidR="00A707FE" w:rsidRPr="00A707FE">
        <w:rPr>
          <w:rFonts w:hint="eastAsia"/>
          <w:color w:val="000000"/>
          <w:szCs w:val="21"/>
          <w:u w:val="single"/>
        </w:rPr>
        <w:t>非甲烷总烃</w:t>
      </w:r>
      <w:r w:rsidRPr="00D31F1C">
        <w:rPr>
          <w:u w:val="single"/>
        </w:rPr>
        <w:t>废气</w:t>
      </w:r>
      <w:r w:rsidRPr="00D31F1C">
        <w:rPr>
          <w:rFonts w:hint="eastAsia"/>
          <w:u w:val="single"/>
        </w:rPr>
        <w:t>影响预测</w:t>
      </w:r>
      <w:r w:rsidRPr="00D31F1C">
        <w:rPr>
          <w:u w:val="single"/>
        </w:rPr>
        <w:t>估算结果</w:t>
      </w:r>
    </w:p>
    <w:tbl>
      <w:tblPr>
        <w:tblW w:w="4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468"/>
        <w:gridCol w:w="2763"/>
      </w:tblGrid>
      <w:tr w:rsidR="00A707FE" w:rsidRPr="00E05CF5" w:rsidTr="00E05CF5">
        <w:trPr>
          <w:trHeight w:val="485"/>
          <w:jc w:val="center"/>
        </w:trPr>
        <w:tc>
          <w:tcPr>
            <w:tcW w:w="1744" w:type="pct"/>
            <w:vMerge w:val="restart"/>
            <w:shd w:val="clear" w:color="auto" w:fill="auto"/>
            <w:vAlign w:val="center"/>
          </w:tcPr>
          <w:p w:rsidR="00A707FE" w:rsidRPr="00E05CF5" w:rsidRDefault="00A707FE" w:rsidP="00E05CF5">
            <w:pPr>
              <w:jc w:val="center"/>
              <w:rPr>
                <w:rFonts w:cs="Times New Roman"/>
              </w:rPr>
            </w:pPr>
            <w:r w:rsidRPr="00E05CF5">
              <w:rPr>
                <w:rFonts w:cs="Times New Roman"/>
              </w:rPr>
              <w:t>下方向距离</w:t>
            </w:r>
            <w:r w:rsidRPr="00E05CF5">
              <w:rPr>
                <w:rFonts w:cs="Times New Roman"/>
              </w:rPr>
              <w:t>(m)</w:t>
            </w:r>
          </w:p>
        </w:tc>
        <w:tc>
          <w:tcPr>
            <w:tcW w:w="3256" w:type="pct"/>
            <w:gridSpan w:val="2"/>
            <w:shd w:val="clear" w:color="auto" w:fill="auto"/>
            <w:vAlign w:val="center"/>
          </w:tcPr>
          <w:p w:rsidR="00A707FE" w:rsidRPr="00E05CF5" w:rsidRDefault="00A707FE" w:rsidP="00E05CF5">
            <w:pPr>
              <w:jc w:val="center"/>
              <w:rPr>
                <w:rFonts w:cs="Times New Roman"/>
              </w:rPr>
            </w:pPr>
            <w:r w:rsidRPr="00E05CF5">
              <w:rPr>
                <w:rFonts w:cs="Times New Roman"/>
              </w:rPr>
              <w:t>矩形面源</w:t>
            </w:r>
          </w:p>
        </w:tc>
      </w:tr>
      <w:tr w:rsidR="00A707FE" w:rsidRPr="00E05CF5" w:rsidTr="00E05CF5">
        <w:trPr>
          <w:trHeight w:val="573"/>
          <w:jc w:val="center"/>
        </w:trPr>
        <w:tc>
          <w:tcPr>
            <w:tcW w:w="1744" w:type="pct"/>
            <w:vMerge/>
            <w:shd w:val="clear" w:color="auto" w:fill="auto"/>
            <w:vAlign w:val="center"/>
          </w:tcPr>
          <w:p w:rsidR="00A707FE" w:rsidRPr="00E05CF5" w:rsidRDefault="00A707FE" w:rsidP="00E05CF5">
            <w:pPr>
              <w:jc w:val="center"/>
              <w:rPr>
                <w:rFonts w:ascii="Times New Roman" w:hAnsi="Times New Roman" w:cs="Times New Roman"/>
                <w:sz w:val="24"/>
                <w:szCs w:val="24"/>
              </w:rPr>
            </w:pPr>
          </w:p>
        </w:tc>
        <w:tc>
          <w:tcPr>
            <w:tcW w:w="1536" w:type="pct"/>
            <w:shd w:val="clear" w:color="auto" w:fill="auto"/>
            <w:vAlign w:val="center"/>
          </w:tcPr>
          <w:p w:rsidR="00A707FE" w:rsidRPr="00E05CF5" w:rsidRDefault="00A707FE" w:rsidP="00E05CF5">
            <w:pPr>
              <w:jc w:val="center"/>
              <w:rPr>
                <w:rFonts w:cs="Times New Roman"/>
              </w:rPr>
            </w:pPr>
            <w:r w:rsidRPr="00E05CF5">
              <w:rPr>
                <w:rFonts w:cs="Times New Roman"/>
              </w:rPr>
              <w:t>NMHC</w:t>
            </w:r>
            <w:r w:rsidRPr="00E05CF5">
              <w:rPr>
                <w:rFonts w:cs="Times New Roman"/>
              </w:rPr>
              <w:t>浓度（</w:t>
            </w:r>
            <w:r w:rsidRPr="00E05CF5">
              <w:rPr>
                <w:rFonts w:cs="Times New Roman"/>
              </w:rPr>
              <w:t>ug/m3</w:t>
            </w:r>
            <w:r w:rsidRPr="00E05CF5">
              <w:rPr>
                <w:rFonts w:cs="Times New Roman"/>
              </w:rPr>
              <w:t>）</w:t>
            </w:r>
          </w:p>
        </w:tc>
        <w:tc>
          <w:tcPr>
            <w:tcW w:w="1720" w:type="pct"/>
            <w:shd w:val="clear" w:color="auto" w:fill="auto"/>
            <w:vAlign w:val="center"/>
          </w:tcPr>
          <w:p w:rsidR="00A707FE" w:rsidRPr="00E05CF5" w:rsidRDefault="00A707FE" w:rsidP="00E05CF5">
            <w:pPr>
              <w:jc w:val="center"/>
              <w:rPr>
                <w:rFonts w:cs="Times New Roman"/>
              </w:rPr>
            </w:pPr>
            <w:r w:rsidRPr="00E05CF5">
              <w:rPr>
                <w:rFonts w:cs="Times New Roman"/>
              </w:rPr>
              <w:t>NMHC</w:t>
            </w:r>
            <w:r w:rsidRPr="00E05CF5">
              <w:rPr>
                <w:rFonts w:cs="Times New Roman"/>
              </w:rPr>
              <w:t>占标率（</w:t>
            </w:r>
            <w:r w:rsidRPr="00E05CF5">
              <w:rPr>
                <w:rFonts w:cs="Times New Roman"/>
              </w:rPr>
              <w:t>%</w:t>
            </w:r>
            <w:r w:rsidRPr="00E05CF5">
              <w:rPr>
                <w:rFonts w:cs="Times New Roman"/>
              </w:rPr>
              <w:t>）</w:t>
            </w:r>
          </w:p>
        </w:tc>
      </w:tr>
      <w:tr w:rsidR="00A707FE" w:rsidRPr="00E05CF5" w:rsidTr="00E05CF5">
        <w:trPr>
          <w:trHeight w:val="301"/>
          <w:jc w:val="center"/>
        </w:trPr>
        <w:tc>
          <w:tcPr>
            <w:tcW w:w="1744" w:type="pct"/>
            <w:shd w:val="clear" w:color="auto" w:fill="auto"/>
            <w:vAlign w:val="center"/>
          </w:tcPr>
          <w:p w:rsidR="00A707FE" w:rsidRPr="00E05CF5" w:rsidRDefault="00A707FE" w:rsidP="00E05CF5">
            <w:pPr>
              <w:jc w:val="center"/>
              <w:rPr>
                <w:rFonts w:cs="Times New Roman"/>
              </w:rPr>
            </w:pPr>
            <w:r w:rsidRPr="00E05CF5">
              <w:rPr>
                <w:rFonts w:cs="Times New Roman"/>
              </w:rPr>
              <w:t>50.0</w:t>
            </w:r>
          </w:p>
        </w:tc>
        <w:tc>
          <w:tcPr>
            <w:tcW w:w="1536" w:type="pct"/>
            <w:shd w:val="clear" w:color="auto" w:fill="auto"/>
            <w:vAlign w:val="center"/>
          </w:tcPr>
          <w:p w:rsidR="00A707FE" w:rsidRPr="00E05CF5" w:rsidRDefault="00A707FE" w:rsidP="00E05CF5">
            <w:pPr>
              <w:jc w:val="center"/>
              <w:rPr>
                <w:rFonts w:cs="Times New Roman"/>
              </w:rPr>
            </w:pPr>
            <w:r w:rsidRPr="00E05CF5">
              <w:rPr>
                <w:rFonts w:cs="Times New Roman"/>
              </w:rPr>
              <w:t>9.75</w:t>
            </w:r>
          </w:p>
        </w:tc>
        <w:tc>
          <w:tcPr>
            <w:tcW w:w="1720" w:type="pct"/>
            <w:shd w:val="clear" w:color="auto" w:fill="auto"/>
            <w:vAlign w:val="center"/>
          </w:tcPr>
          <w:p w:rsidR="00A707FE" w:rsidRPr="00E05CF5" w:rsidRDefault="00A707FE" w:rsidP="00E05CF5">
            <w:pPr>
              <w:jc w:val="center"/>
              <w:rPr>
                <w:rFonts w:cs="Times New Roman"/>
              </w:rPr>
            </w:pPr>
            <w:r w:rsidRPr="00E05CF5">
              <w:rPr>
                <w:rFonts w:cs="Times New Roman"/>
              </w:rPr>
              <w:t>0.49</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6.13</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0.31</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200.0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3.96</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0.2</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300.0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3.08</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0.15</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400.0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2.59</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0.13</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600.0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2.01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0.1</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lastRenderedPageBreak/>
              <w:t>800.0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1.67</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0.08</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1000.0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1.43</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0.07</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1200.0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1.26</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0.06</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1400.0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1.12</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0.06</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1600.0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1.01</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0.05</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1800.0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0.93</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0.05</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2000.0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0.85</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0.04</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2500.0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0.72</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0.04</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3000.0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0.62</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0.03</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3500.0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0.55</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0.03</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4000.0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0.5</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0.02</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4500.0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0.46</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0.02</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5000.0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0.42</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0.02</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下风向最大浓度</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15.</w:t>
            </w:r>
            <w:r w:rsidRPr="00E05CF5">
              <w:rPr>
                <w:rFonts w:cs="Times New Roman" w:hint="eastAsia"/>
              </w:rPr>
              <w:t>3</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0.7</w:t>
            </w:r>
            <w:r w:rsidRPr="00E05CF5">
              <w:rPr>
                <w:rFonts w:cs="Times New Roman" w:hint="eastAsia"/>
              </w:rPr>
              <w:t>7</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下风向最大浓度出现距离</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26.0</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26.0</w:t>
            </w:r>
          </w:p>
        </w:tc>
      </w:tr>
      <w:tr w:rsidR="00A707FE" w:rsidRPr="00E05CF5" w:rsidTr="00E05CF5">
        <w:trPr>
          <w:trHeight w:val="301"/>
          <w:jc w:val="center"/>
        </w:trPr>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D10%</w:t>
            </w:r>
            <w:r w:rsidRPr="00E05CF5">
              <w:rPr>
                <w:rFonts w:cs="Times New Roman"/>
              </w:rPr>
              <w:t>最远距离</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w:t>
            </w:r>
          </w:p>
        </w:tc>
        <w:tc>
          <w:tcPr>
            <w:tcW w:w="0" w:type="auto"/>
            <w:shd w:val="clear" w:color="auto" w:fill="auto"/>
            <w:vAlign w:val="center"/>
          </w:tcPr>
          <w:p w:rsidR="00A707FE" w:rsidRPr="00E05CF5" w:rsidRDefault="00A707FE" w:rsidP="00E05CF5">
            <w:pPr>
              <w:jc w:val="center"/>
              <w:rPr>
                <w:rFonts w:cs="Times New Roman"/>
              </w:rPr>
            </w:pPr>
            <w:r w:rsidRPr="00E05CF5">
              <w:rPr>
                <w:rFonts w:cs="Times New Roman"/>
              </w:rPr>
              <w:t>/</w:t>
            </w:r>
          </w:p>
        </w:tc>
      </w:tr>
    </w:tbl>
    <w:p w:rsidR="00A707FE" w:rsidRDefault="00A707FE" w:rsidP="00A707FE">
      <w:pPr>
        <w:rPr>
          <w:rFonts w:hint="eastAsia"/>
        </w:rPr>
      </w:pPr>
    </w:p>
    <w:p w:rsidR="00B33508" w:rsidRPr="00D31F1C" w:rsidRDefault="00C36A39">
      <w:pPr>
        <w:pStyle w:val="affff1"/>
        <w:tabs>
          <w:tab w:val="clear" w:pos="0"/>
        </w:tabs>
        <w:spacing w:line="360" w:lineRule="auto"/>
        <w:ind w:firstLineChars="200" w:firstLine="480"/>
        <w:jc w:val="both"/>
        <w:rPr>
          <w:rFonts w:ascii="Times New Roman" w:hAnsi="Times New Roman"/>
          <w:b w:val="0"/>
          <w:bCs/>
          <w:color w:val="000000"/>
          <w:sz w:val="24"/>
          <w:u w:val="single"/>
        </w:rPr>
      </w:pPr>
      <w:r w:rsidRPr="00D31F1C">
        <w:rPr>
          <w:rFonts w:ascii="Times New Roman" w:hAnsi="Times New Roman"/>
          <w:b w:val="0"/>
          <w:bCs/>
          <w:color w:val="000000"/>
          <w:sz w:val="24"/>
          <w:u w:val="single"/>
        </w:rPr>
        <w:t>由</w:t>
      </w:r>
      <w:r w:rsidRPr="00D31F1C">
        <w:rPr>
          <w:rFonts w:ascii="Times New Roman" w:hAnsi="Times New Roman" w:hint="eastAsia"/>
          <w:b w:val="0"/>
          <w:bCs/>
          <w:color w:val="000000"/>
          <w:sz w:val="24"/>
          <w:u w:val="single"/>
        </w:rPr>
        <w:t>估算结果</w:t>
      </w:r>
      <w:r w:rsidRPr="00D31F1C">
        <w:rPr>
          <w:rFonts w:ascii="Times New Roman" w:hAnsi="Times New Roman"/>
          <w:b w:val="0"/>
          <w:bCs/>
          <w:color w:val="000000"/>
          <w:sz w:val="24"/>
          <w:u w:val="single"/>
        </w:rPr>
        <w:t>可知</w:t>
      </w:r>
      <w:r w:rsidRPr="00D31F1C">
        <w:rPr>
          <w:rFonts w:ascii="Times New Roman" w:hAnsi="Times New Roman" w:hint="eastAsia"/>
          <w:b w:val="0"/>
          <w:bCs/>
          <w:color w:val="000000"/>
          <w:sz w:val="24"/>
          <w:u w:val="single"/>
        </w:rPr>
        <w:t>：</w:t>
      </w:r>
    </w:p>
    <w:p w:rsidR="00B33508" w:rsidRPr="00D31F1C" w:rsidRDefault="00C36A39">
      <w:pPr>
        <w:pStyle w:val="affff1"/>
        <w:tabs>
          <w:tab w:val="clear" w:pos="0"/>
        </w:tabs>
        <w:spacing w:line="360" w:lineRule="auto"/>
        <w:ind w:firstLineChars="200" w:firstLine="480"/>
        <w:jc w:val="both"/>
        <w:rPr>
          <w:rFonts w:ascii="Times New Roman" w:hAnsi="Times New Roman"/>
          <w:b w:val="0"/>
          <w:bCs/>
          <w:color w:val="000000"/>
          <w:sz w:val="24"/>
          <w:u w:val="single"/>
        </w:rPr>
      </w:pPr>
      <w:r w:rsidRPr="00D31F1C">
        <w:rPr>
          <w:rFonts w:ascii="Times New Roman" w:hAnsi="Times New Roman" w:hint="eastAsia"/>
          <w:b w:val="0"/>
          <w:bCs/>
          <w:color w:val="000000"/>
          <w:sz w:val="24"/>
          <w:u w:val="single"/>
        </w:rPr>
        <w:t>（</w:t>
      </w:r>
      <w:r w:rsidRPr="00D31F1C">
        <w:rPr>
          <w:rFonts w:ascii="Times New Roman" w:hAnsi="Times New Roman" w:hint="eastAsia"/>
          <w:b w:val="0"/>
          <w:bCs/>
          <w:color w:val="000000"/>
          <w:sz w:val="24"/>
          <w:u w:val="single"/>
        </w:rPr>
        <w:t>1</w:t>
      </w:r>
      <w:r w:rsidRPr="00D31F1C">
        <w:rPr>
          <w:rFonts w:ascii="Times New Roman" w:hAnsi="Times New Roman" w:hint="eastAsia"/>
          <w:b w:val="0"/>
          <w:bCs/>
          <w:color w:val="000000"/>
          <w:sz w:val="24"/>
          <w:u w:val="single"/>
        </w:rPr>
        <w:t>）</w:t>
      </w:r>
      <w:r w:rsidRPr="00D31F1C">
        <w:rPr>
          <w:rFonts w:ascii="Times New Roman" w:hAnsi="Times New Roman"/>
          <w:b w:val="0"/>
          <w:bCs/>
          <w:color w:val="000000"/>
          <w:sz w:val="24"/>
          <w:u w:val="single"/>
        </w:rPr>
        <w:t>拟</w:t>
      </w:r>
      <w:r w:rsidRPr="00D31F1C">
        <w:rPr>
          <w:rFonts w:ascii="Times New Roman" w:hAnsi="Times New Roman" w:hint="eastAsia"/>
          <w:b w:val="0"/>
          <w:bCs/>
          <w:color w:val="000000"/>
          <w:sz w:val="24"/>
          <w:u w:val="single"/>
        </w:rPr>
        <w:t>建工程实施</w:t>
      </w:r>
      <w:r w:rsidRPr="00D31F1C">
        <w:rPr>
          <w:rFonts w:ascii="Times New Roman" w:hAnsi="Times New Roman"/>
          <w:b w:val="0"/>
          <w:bCs/>
          <w:color w:val="000000"/>
          <w:sz w:val="24"/>
          <w:u w:val="single"/>
        </w:rPr>
        <w:t>后，</w:t>
      </w:r>
      <w:r w:rsidRPr="00D31F1C">
        <w:rPr>
          <w:rFonts w:ascii="Times New Roman" w:hAnsi="Times New Roman" w:hint="eastAsia"/>
          <w:b w:val="0"/>
          <w:bCs/>
          <w:color w:val="000000"/>
          <w:sz w:val="24"/>
          <w:u w:val="single"/>
        </w:rPr>
        <w:t>PCL</w:t>
      </w:r>
      <w:r w:rsidRPr="00D31F1C">
        <w:rPr>
          <w:rFonts w:ascii="Times New Roman" w:hAnsi="Times New Roman" w:hint="eastAsia"/>
          <w:b w:val="0"/>
          <w:bCs/>
          <w:color w:val="000000"/>
          <w:sz w:val="24"/>
          <w:u w:val="single"/>
        </w:rPr>
        <w:t>生产车间有组织排放源</w:t>
      </w:r>
      <w:r w:rsidRPr="00D31F1C">
        <w:rPr>
          <w:rFonts w:ascii="Times New Roman" w:hAnsi="Times New Roman"/>
          <w:b w:val="0"/>
          <w:bCs/>
          <w:color w:val="000000"/>
          <w:sz w:val="24"/>
          <w:u w:val="single"/>
        </w:rPr>
        <w:t>排放</w:t>
      </w:r>
      <w:r w:rsidRPr="00D31F1C">
        <w:rPr>
          <w:rFonts w:ascii="Times New Roman" w:hAnsi="Times New Roman" w:hint="eastAsia"/>
          <w:b w:val="0"/>
          <w:bCs/>
          <w:color w:val="000000"/>
          <w:sz w:val="24"/>
          <w:u w:val="single"/>
        </w:rPr>
        <w:t>的主要</w:t>
      </w:r>
      <w:r w:rsidRPr="00D31F1C">
        <w:rPr>
          <w:rFonts w:ascii="Times New Roman" w:hAnsi="Times New Roman"/>
          <w:b w:val="0"/>
          <w:bCs/>
          <w:color w:val="000000"/>
          <w:sz w:val="24"/>
          <w:u w:val="single"/>
        </w:rPr>
        <w:t>污染物</w:t>
      </w:r>
      <w:r w:rsidR="00A707FE">
        <w:rPr>
          <w:rFonts w:ascii="Times New Roman" w:hAnsi="Times New Roman" w:hint="eastAsia"/>
          <w:b w:val="0"/>
          <w:bCs/>
          <w:color w:val="000000"/>
          <w:sz w:val="24"/>
          <w:u w:val="single"/>
        </w:rPr>
        <w:t>非甲烷总烃</w:t>
      </w:r>
      <w:r w:rsidRPr="00D31F1C">
        <w:rPr>
          <w:rFonts w:ascii="Times New Roman" w:hAnsi="Times New Roman" w:hint="eastAsia"/>
          <w:b w:val="0"/>
          <w:bCs/>
          <w:color w:val="000000"/>
          <w:sz w:val="24"/>
          <w:u w:val="single"/>
        </w:rPr>
        <w:t>，正常排放情况下，</w:t>
      </w:r>
      <w:r w:rsidRPr="00D31F1C">
        <w:rPr>
          <w:rFonts w:ascii="Times New Roman" w:hAnsi="Times New Roman"/>
          <w:b w:val="0"/>
          <w:bCs/>
          <w:color w:val="000000"/>
          <w:sz w:val="24"/>
          <w:u w:val="single"/>
        </w:rPr>
        <w:t>最大地面浓度为</w:t>
      </w:r>
      <w:r w:rsidRPr="00D31F1C">
        <w:rPr>
          <w:rFonts w:ascii="Times New Roman" w:hAnsi="Times New Roman"/>
          <w:b w:val="0"/>
          <w:bCs/>
          <w:color w:val="000000"/>
          <w:sz w:val="24"/>
          <w:u w:val="single"/>
        </w:rPr>
        <w:t>3E-5mg/m</w:t>
      </w:r>
      <w:r w:rsidRPr="00D31F1C">
        <w:rPr>
          <w:rFonts w:ascii="Times New Roman" w:hAnsi="Times New Roman"/>
          <w:b w:val="0"/>
          <w:bCs/>
          <w:color w:val="000000"/>
          <w:sz w:val="24"/>
          <w:u w:val="single"/>
          <w:vertAlign w:val="superscript"/>
        </w:rPr>
        <w:t>3</w:t>
      </w:r>
      <w:r w:rsidRPr="00D31F1C">
        <w:rPr>
          <w:rFonts w:ascii="Times New Roman" w:hAnsi="Times New Roman" w:hint="eastAsia"/>
          <w:b w:val="0"/>
          <w:bCs/>
          <w:color w:val="000000"/>
          <w:sz w:val="24"/>
          <w:u w:val="single"/>
        </w:rPr>
        <w:t>，</w:t>
      </w:r>
      <w:r w:rsidRPr="00D31F1C">
        <w:rPr>
          <w:rFonts w:ascii="Times New Roman" w:hAnsi="Times New Roman"/>
          <w:b w:val="0"/>
          <w:bCs/>
          <w:color w:val="000000"/>
          <w:sz w:val="24"/>
          <w:u w:val="single"/>
        </w:rPr>
        <w:t>占标率为</w:t>
      </w:r>
      <w:r w:rsidRPr="00D31F1C">
        <w:rPr>
          <w:rFonts w:ascii="Times New Roman" w:hAnsi="Times New Roman" w:hint="eastAsia"/>
          <w:b w:val="0"/>
          <w:bCs/>
          <w:color w:val="000000"/>
          <w:sz w:val="24"/>
          <w:u w:val="single"/>
        </w:rPr>
        <w:t>0.0</w:t>
      </w:r>
      <w:r w:rsidRPr="00D31F1C">
        <w:rPr>
          <w:rFonts w:ascii="Times New Roman" w:hAnsi="Times New Roman"/>
          <w:b w:val="0"/>
          <w:bCs/>
          <w:color w:val="000000"/>
          <w:sz w:val="24"/>
          <w:u w:val="single"/>
        </w:rPr>
        <w:t>%</w:t>
      </w:r>
      <w:r w:rsidRPr="00D31F1C">
        <w:rPr>
          <w:rFonts w:ascii="Times New Roman" w:hAnsi="Times New Roman" w:hint="eastAsia"/>
          <w:b w:val="0"/>
          <w:bCs/>
          <w:color w:val="000000"/>
          <w:sz w:val="24"/>
          <w:u w:val="single"/>
        </w:rPr>
        <w:t>，最大浓度距</w:t>
      </w:r>
      <w:r w:rsidR="00F14727">
        <w:rPr>
          <w:rFonts w:ascii="Times New Roman" w:hAnsi="Times New Roman" w:hint="eastAsia"/>
          <w:b w:val="0"/>
          <w:bCs/>
          <w:color w:val="000000"/>
          <w:sz w:val="24"/>
          <w:u w:val="single"/>
        </w:rPr>
        <w:t>车间</w:t>
      </w:r>
      <w:r w:rsidRPr="00D31F1C">
        <w:rPr>
          <w:rFonts w:ascii="Times New Roman" w:hAnsi="Times New Roman" w:hint="eastAsia"/>
          <w:b w:val="0"/>
          <w:bCs/>
          <w:color w:val="000000"/>
          <w:sz w:val="24"/>
          <w:u w:val="single"/>
        </w:rPr>
        <w:t>界</w:t>
      </w:r>
      <w:r w:rsidR="00F14727">
        <w:rPr>
          <w:rFonts w:ascii="Times New Roman" w:hAnsi="Times New Roman" w:hint="eastAsia"/>
          <w:b w:val="0"/>
          <w:bCs/>
          <w:color w:val="000000"/>
          <w:sz w:val="24"/>
          <w:u w:val="single"/>
        </w:rPr>
        <w:t>1825</w:t>
      </w:r>
      <w:r w:rsidRPr="00D31F1C">
        <w:rPr>
          <w:rFonts w:ascii="Times New Roman" w:hAnsi="Times New Roman" w:hint="eastAsia"/>
          <w:b w:val="0"/>
          <w:bCs/>
          <w:color w:val="000000"/>
          <w:sz w:val="24"/>
          <w:u w:val="single"/>
        </w:rPr>
        <w:t>米。</w:t>
      </w:r>
    </w:p>
    <w:p w:rsidR="00B33508" w:rsidRPr="00D31F1C" w:rsidRDefault="00C36A39">
      <w:pPr>
        <w:pStyle w:val="affff1"/>
        <w:tabs>
          <w:tab w:val="clear" w:pos="0"/>
        </w:tabs>
        <w:spacing w:line="360" w:lineRule="auto"/>
        <w:ind w:firstLineChars="200" w:firstLine="480"/>
        <w:jc w:val="both"/>
        <w:rPr>
          <w:rFonts w:ascii="Times New Roman" w:hAnsi="Times New Roman"/>
          <w:b w:val="0"/>
          <w:bCs/>
          <w:color w:val="000000"/>
          <w:sz w:val="24"/>
          <w:u w:val="single"/>
        </w:rPr>
      </w:pPr>
      <w:r w:rsidRPr="00D31F1C">
        <w:rPr>
          <w:rFonts w:ascii="Times New Roman" w:hAnsi="Times New Roman" w:hint="eastAsia"/>
          <w:b w:val="0"/>
          <w:bCs/>
          <w:color w:val="000000"/>
          <w:sz w:val="24"/>
          <w:u w:val="single"/>
        </w:rPr>
        <w:t>（</w:t>
      </w:r>
      <w:r w:rsidRPr="00D31F1C">
        <w:rPr>
          <w:rFonts w:ascii="Times New Roman" w:hAnsi="Times New Roman" w:hint="eastAsia"/>
          <w:b w:val="0"/>
          <w:bCs/>
          <w:color w:val="000000"/>
          <w:sz w:val="24"/>
          <w:u w:val="single"/>
        </w:rPr>
        <w:t>2</w:t>
      </w:r>
      <w:r w:rsidRPr="00D31F1C">
        <w:rPr>
          <w:rFonts w:ascii="Times New Roman" w:hAnsi="Times New Roman" w:hint="eastAsia"/>
          <w:b w:val="0"/>
          <w:bCs/>
          <w:color w:val="000000"/>
          <w:sz w:val="24"/>
          <w:u w:val="single"/>
        </w:rPr>
        <w:t>）</w:t>
      </w:r>
      <w:r w:rsidRPr="00D31F1C">
        <w:rPr>
          <w:rFonts w:ascii="Times New Roman" w:hAnsi="Times New Roman"/>
          <w:b w:val="0"/>
          <w:bCs/>
          <w:color w:val="000000"/>
          <w:sz w:val="24"/>
          <w:u w:val="single"/>
        </w:rPr>
        <w:t>拟</w:t>
      </w:r>
      <w:r w:rsidRPr="00D31F1C">
        <w:rPr>
          <w:rFonts w:ascii="Times New Roman" w:hAnsi="Times New Roman" w:hint="eastAsia"/>
          <w:b w:val="0"/>
          <w:bCs/>
          <w:color w:val="000000"/>
          <w:sz w:val="24"/>
          <w:u w:val="single"/>
        </w:rPr>
        <w:t>建工程实施</w:t>
      </w:r>
      <w:r w:rsidRPr="00D31F1C">
        <w:rPr>
          <w:rFonts w:ascii="Times New Roman" w:hAnsi="Times New Roman"/>
          <w:b w:val="0"/>
          <w:bCs/>
          <w:color w:val="000000"/>
          <w:sz w:val="24"/>
          <w:u w:val="single"/>
        </w:rPr>
        <w:t>后，</w:t>
      </w:r>
      <w:r w:rsidRPr="00D31F1C">
        <w:rPr>
          <w:rFonts w:ascii="Times New Roman" w:hAnsi="Times New Roman" w:hint="eastAsia"/>
          <w:b w:val="0"/>
          <w:bCs/>
          <w:color w:val="000000"/>
          <w:sz w:val="24"/>
          <w:u w:val="single"/>
        </w:rPr>
        <w:t>扩建罐区产生的无组织排放源</w:t>
      </w:r>
      <w:r w:rsidRPr="00D31F1C">
        <w:rPr>
          <w:rFonts w:ascii="Times New Roman" w:hAnsi="Times New Roman"/>
          <w:b w:val="0"/>
          <w:bCs/>
          <w:color w:val="000000"/>
          <w:sz w:val="24"/>
          <w:u w:val="single"/>
        </w:rPr>
        <w:t>排放</w:t>
      </w:r>
      <w:r w:rsidRPr="00D31F1C">
        <w:rPr>
          <w:rFonts w:ascii="Times New Roman" w:hAnsi="Times New Roman" w:hint="eastAsia"/>
          <w:b w:val="0"/>
          <w:bCs/>
          <w:color w:val="000000"/>
          <w:sz w:val="24"/>
          <w:u w:val="single"/>
        </w:rPr>
        <w:t>的主要</w:t>
      </w:r>
      <w:r w:rsidRPr="00D31F1C">
        <w:rPr>
          <w:rFonts w:ascii="Times New Roman" w:hAnsi="Times New Roman"/>
          <w:b w:val="0"/>
          <w:bCs/>
          <w:color w:val="000000"/>
          <w:sz w:val="24"/>
          <w:u w:val="single"/>
        </w:rPr>
        <w:t>污染物</w:t>
      </w:r>
      <w:r w:rsidR="00F14727">
        <w:rPr>
          <w:rFonts w:ascii="Times New Roman" w:hAnsi="Times New Roman" w:hint="eastAsia"/>
          <w:b w:val="0"/>
          <w:bCs/>
          <w:color w:val="000000"/>
          <w:sz w:val="24"/>
          <w:u w:val="single"/>
        </w:rPr>
        <w:t>非甲烷总烃</w:t>
      </w:r>
      <w:r w:rsidRPr="00D31F1C">
        <w:rPr>
          <w:rFonts w:ascii="Times New Roman" w:hAnsi="Times New Roman" w:hint="eastAsia"/>
          <w:b w:val="0"/>
          <w:bCs/>
          <w:color w:val="000000"/>
          <w:sz w:val="24"/>
          <w:u w:val="single"/>
        </w:rPr>
        <w:t>，正常排放情况下，其排放的</w:t>
      </w:r>
      <w:r w:rsidRPr="00D31F1C">
        <w:rPr>
          <w:rFonts w:ascii="Times New Roman" w:hAnsi="Times New Roman"/>
          <w:b w:val="0"/>
          <w:bCs/>
          <w:color w:val="000000"/>
          <w:sz w:val="24"/>
          <w:u w:val="single"/>
        </w:rPr>
        <w:t>最大地面浓度为</w:t>
      </w:r>
      <w:r w:rsidR="00F14727">
        <w:rPr>
          <w:rFonts w:ascii="Times New Roman" w:hAnsi="Times New Roman"/>
          <w:b w:val="0"/>
          <w:bCs/>
          <w:color w:val="000000"/>
          <w:sz w:val="24"/>
          <w:u w:val="single"/>
        </w:rPr>
        <w:t>0.0</w:t>
      </w:r>
      <w:r w:rsidR="00F14727">
        <w:rPr>
          <w:rFonts w:ascii="Times New Roman" w:hAnsi="Times New Roman" w:hint="eastAsia"/>
          <w:b w:val="0"/>
          <w:bCs/>
          <w:color w:val="000000"/>
          <w:sz w:val="24"/>
          <w:u w:val="single"/>
        </w:rPr>
        <w:t>153</w:t>
      </w:r>
      <w:r w:rsidRPr="00D31F1C">
        <w:rPr>
          <w:rFonts w:ascii="Times New Roman" w:hAnsi="Times New Roman"/>
          <w:b w:val="0"/>
          <w:bCs/>
          <w:color w:val="000000"/>
          <w:sz w:val="24"/>
          <w:u w:val="single"/>
        </w:rPr>
        <w:t>mg/m</w:t>
      </w:r>
      <w:r w:rsidRPr="00D31F1C">
        <w:rPr>
          <w:rFonts w:ascii="Times New Roman" w:hAnsi="Times New Roman"/>
          <w:b w:val="0"/>
          <w:bCs/>
          <w:color w:val="000000"/>
          <w:sz w:val="24"/>
          <w:u w:val="single"/>
          <w:vertAlign w:val="superscript"/>
        </w:rPr>
        <w:t>3</w:t>
      </w:r>
      <w:r w:rsidRPr="00D31F1C">
        <w:rPr>
          <w:rFonts w:ascii="Times New Roman" w:hAnsi="Times New Roman" w:hint="eastAsia"/>
          <w:b w:val="0"/>
          <w:bCs/>
          <w:color w:val="000000"/>
          <w:sz w:val="24"/>
          <w:u w:val="single"/>
        </w:rPr>
        <w:t>，</w:t>
      </w:r>
      <w:r w:rsidRPr="00D31F1C">
        <w:rPr>
          <w:rFonts w:ascii="Times New Roman" w:hAnsi="Times New Roman"/>
          <w:b w:val="0"/>
          <w:bCs/>
          <w:color w:val="000000"/>
          <w:sz w:val="24"/>
          <w:u w:val="single"/>
        </w:rPr>
        <w:t>占标率为</w:t>
      </w:r>
      <w:r w:rsidR="00F14727">
        <w:rPr>
          <w:rFonts w:ascii="Times New Roman" w:hAnsi="Times New Roman" w:hint="eastAsia"/>
          <w:b w:val="0"/>
          <w:bCs/>
          <w:color w:val="000000"/>
          <w:sz w:val="24"/>
          <w:u w:val="single"/>
        </w:rPr>
        <w:t>0.77</w:t>
      </w:r>
      <w:r w:rsidRPr="00D31F1C">
        <w:rPr>
          <w:rFonts w:ascii="Times New Roman" w:hAnsi="Times New Roman"/>
          <w:b w:val="0"/>
          <w:bCs/>
          <w:color w:val="000000"/>
          <w:sz w:val="24"/>
          <w:u w:val="single"/>
        </w:rPr>
        <w:t>%</w:t>
      </w:r>
      <w:r w:rsidRPr="00D31F1C">
        <w:rPr>
          <w:rFonts w:ascii="Times New Roman" w:hAnsi="Times New Roman" w:hint="eastAsia"/>
          <w:b w:val="0"/>
          <w:bCs/>
          <w:color w:val="000000"/>
          <w:sz w:val="24"/>
          <w:u w:val="single"/>
        </w:rPr>
        <w:t>，最大浓度距</w:t>
      </w:r>
      <w:r w:rsidR="00F14727">
        <w:rPr>
          <w:rFonts w:ascii="Times New Roman" w:hAnsi="Times New Roman" w:hint="eastAsia"/>
          <w:b w:val="0"/>
          <w:bCs/>
          <w:color w:val="000000"/>
          <w:sz w:val="24"/>
          <w:u w:val="single"/>
        </w:rPr>
        <w:t>罐区边</w:t>
      </w:r>
      <w:r w:rsidRPr="00D31F1C">
        <w:rPr>
          <w:rFonts w:ascii="Times New Roman" w:hAnsi="Times New Roman" w:hint="eastAsia"/>
          <w:b w:val="0"/>
          <w:bCs/>
          <w:color w:val="000000"/>
          <w:sz w:val="24"/>
          <w:u w:val="single"/>
        </w:rPr>
        <w:t>界</w:t>
      </w:r>
      <w:r w:rsidR="00F14727">
        <w:rPr>
          <w:rFonts w:ascii="Times New Roman" w:hAnsi="Times New Roman" w:hint="eastAsia"/>
          <w:b w:val="0"/>
          <w:bCs/>
          <w:color w:val="000000"/>
          <w:sz w:val="24"/>
          <w:u w:val="single"/>
        </w:rPr>
        <w:t>2</w:t>
      </w:r>
      <w:r w:rsidRPr="00D31F1C">
        <w:rPr>
          <w:rFonts w:ascii="Times New Roman" w:hAnsi="Times New Roman" w:hint="eastAsia"/>
          <w:b w:val="0"/>
          <w:bCs/>
          <w:color w:val="000000"/>
          <w:sz w:val="24"/>
          <w:u w:val="single"/>
        </w:rPr>
        <w:t>6</w:t>
      </w:r>
      <w:r w:rsidRPr="00D31F1C">
        <w:rPr>
          <w:rFonts w:ascii="Times New Roman" w:hAnsi="Times New Roman" w:hint="eastAsia"/>
          <w:b w:val="0"/>
          <w:bCs/>
          <w:color w:val="000000"/>
          <w:sz w:val="24"/>
          <w:u w:val="single"/>
        </w:rPr>
        <w:t>米。</w:t>
      </w:r>
    </w:p>
    <w:p w:rsidR="00B33508" w:rsidRPr="00D31F1C" w:rsidRDefault="00C36A39">
      <w:pPr>
        <w:pStyle w:val="affff1"/>
        <w:tabs>
          <w:tab w:val="clear" w:pos="0"/>
        </w:tabs>
        <w:spacing w:line="360" w:lineRule="auto"/>
        <w:ind w:firstLineChars="200" w:firstLine="480"/>
        <w:jc w:val="both"/>
        <w:rPr>
          <w:rFonts w:ascii="Times New Roman" w:hAnsi="Times New Roman"/>
          <w:b w:val="0"/>
          <w:bCs/>
          <w:color w:val="000000"/>
          <w:sz w:val="24"/>
          <w:u w:val="single"/>
        </w:rPr>
      </w:pPr>
      <w:r w:rsidRPr="00D31F1C">
        <w:rPr>
          <w:rFonts w:ascii="Times New Roman" w:hAnsi="Times New Roman" w:hint="eastAsia"/>
          <w:b w:val="0"/>
          <w:bCs/>
          <w:color w:val="000000"/>
          <w:sz w:val="24"/>
          <w:u w:val="single"/>
        </w:rPr>
        <w:t>（</w:t>
      </w:r>
      <w:r w:rsidRPr="00D31F1C">
        <w:rPr>
          <w:rFonts w:ascii="Times New Roman" w:hAnsi="Times New Roman" w:hint="eastAsia"/>
          <w:b w:val="0"/>
          <w:bCs/>
          <w:color w:val="000000"/>
          <w:sz w:val="24"/>
          <w:u w:val="single"/>
        </w:rPr>
        <w:t>3</w:t>
      </w:r>
      <w:r w:rsidRPr="00D31F1C">
        <w:rPr>
          <w:rFonts w:ascii="Times New Roman" w:hAnsi="Times New Roman" w:hint="eastAsia"/>
          <w:b w:val="0"/>
          <w:bCs/>
          <w:color w:val="000000"/>
          <w:sz w:val="24"/>
          <w:u w:val="single"/>
        </w:rPr>
        <w:t>）上述结果可以看出，</w:t>
      </w:r>
      <w:r w:rsidR="00F14727">
        <w:rPr>
          <w:rFonts w:ascii="Times New Roman" w:hAnsi="Times New Roman" w:hint="eastAsia"/>
          <w:b w:val="0"/>
          <w:bCs/>
          <w:color w:val="000000"/>
          <w:sz w:val="24"/>
          <w:u w:val="single"/>
        </w:rPr>
        <w:t>非甲烷总烃</w:t>
      </w:r>
      <w:r w:rsidRPr="00D31F1C">
        <w:rPr>
          <w:rFonts w:ascii="Times New Roman" w:hAnsi="Times New Roman" w:hint="eastAsia"/>
          <w:b w:val="0"/>
          <w:bCs/>
          <w:color w:val="000000"/>
          <w:sz w:val="24"/>
          <w:u w:val="single"/>
        </w:rPr>
        <w:t>厂界最大浓度贡献为</w:t>
      </w:r>
      <w:r w:rsidRPr="00D31F1C">
        <w:rPr>
          <w:rFonts w:ascii="Times New Roman" w:hAnsi="Times New Roman" w:hint="eastAsia"/>
          <w:b w:val="0"/>
          <w:bCs/>
          <w:color w:val="000000"/>
          <w:sz w:val="24"/>
          <w:u w:val="single"/>
        </w:rPr>
        <w:t>0.01299</w:t>
      </w:r>
      <w:r w:rsidRPr="00D31F1C">
        <w:rPr>
          <w:rFonts w:ascii="Times New Roman" w:hAnsi="Times New Roman"/>
          <w:b w:val="0"/>
          <w:bCs/>
          <w:color w:val="000000"/>
          <w:sz w:val="24"/>
          <w:u w:val="single"/>
        </w:rPr>
        <w:t xml:space="preserve"> mg/m</w:t>
      </w:r>
      <w:r w:rsidRPr="00D31F1C">
        <w:rPr>
          <w:rFonts w:ascii="Times New Roman" w:hAnsi="Times New Roman"/>
          <w:b w:val="0"/>
          <w:bCs/>
          <w:color w:val="000000"/>
          <w:sz w:val="24"/>
          <w:u w:val="single"/>
          <w:vertAlign w:val="superscript"/>
        </w:rPr>
        <w:t>3</w:t>
      </w:r>
      <w:r w:rsidRPr="00D31F1C">
        <w:rPr>
          <w:rFonts w:ascii="Times New Roman" w:hAnsi="Times New Roman" w:hint="eastAsia"/>
          <w:b w:val="0"/>
          <w:bCs/>
          <w:color w:val="000000"/>
          <w:sz w:val="24"/>
          <w:u w:val="single"/>
        </w:rPr>
        <w:t>，叠加最大背景监测浓度，厂界最大浓度为</w:t>
      </w:r>
      <w:r w:rsidRPr="00D31F1C">
        <w:rPr>
          <w:rFonts w:ascii="Times New Roman" w:hAnsi="Times New Roman" w:hint="eastAsia"/>
          <w:b w:val="0"/>
          <w:bCs/>
          <w:color w:val="000000"/>
          <w:sz w:val="24"/>
          <w:u w:val="single"/>
        </w:rPr>
        <w:t>0.0</w:t>
      </w:r>
      <w:r w:rsidR="00F14727">
        <w:rPr>
          <w:rFonts w:ascii="Times New Roman" w:hAnsi="Times New Roman" w:hint="eastAsia"/>
          <w:b w:val="0"/>
          <w:bCs/>
          <w:color w:val="000000"/>
          <w:sz w:val="24"/>
          <w:u w:val="single"/>
        </w:rPr>
        <w:t>28</w:t>
      </w:r>
      <w:r w:rsidRPr="00D31F1C">
        <w:rPr>
          <w:rFonts w:ascii="Times New Roman" w:hAnsi="Times New Roman"/>
          <w:b w:val="0"/>
          <w:bCs/>
          <w:color w:val="000000"/>
          <w:sz w:val="24"/>
          <w:u w:val="single"/>
        </w:rPr>
        <w:t xml:space="preserve"> mg/m</w:t>
      </w:r>
      <w:r w:rsidRPr="00D31F1C">
        <w:rPr>
          <w:rFonts w:ascii="Times New Roman" w:hAnsi="Times New Roman"/>
          <w:b w:val="0"/>
          <w:bCs/>
          <w:color w:val="000000"/>
          <w:sz w:val="24"/>
          <w:u w:val="single"/>
          <w:vertAlign w:val="superscript"/>
        </w:rPr>
        <w:t>3</w:t>
      </w:r>
      <w:r w:rsidRPr="00D31F1C">
        <w:rPr>
          <w:rFonts w:ascii="Times New Roman" w:hAnsi="Times New Roman" w:hint="eastAsia"/>
          <w:b w:val="0"/>
          <w:bCs/>
          <w:color w:val="000000"/>
          <w:sz w:val="24"/>
          <w:u w:val="single"/>
        </w:rPr>
        <w:t>，远小于</w:t>
      </w:r>
      <w:r w:rsidR="00F14727">
        <w:rPr>
          <w:rFonts w:ascii="Times New Roman" w:hAnsi="Times New Roman" w:hint="eastAsia"/>
          <w:b w:val="0"/>
          <w:bCs/>
          <w:color w:val="000000"/>
          <w:sz w:val="24"/>
          <w:u w:val="single"/>
        </w:rPr>
        <w:t>环境</w:t>
      </w:r>
      <w:r w:rsidRPr="00D31F1C">
        <w:rPr>
          <w:rFonts w:ascii="Times New Roman" w:hAnsi="Times New Roman" w:hint="eastAsia"/>
          <w:b w:val="0"/>
          <w:bCs/>
          <w:color w:val="000000"/>
          <w:sz w:val="24"/>
          <w:u w:val="single"/>
        </w:rPr>
        <w:t>标准限值</w:t>
      </w:r>
      <w:r w:rsidRPr="00D31F1C">
        <w:rPr>
          <w:rFonts w:ascii="Times New Roman" w:hAnsi="Times New Roman" w:hint="eastAsia"/>
          <w:b w:val="0"/>
          <w:bCs/>
          <w:color w:val="000000"/>
          <w:sz w:val="24"/>
          <w:u w:val="single"/>
        </w:rPr>
        <w:t>2.0</w:t>
      </w:r>
      <w:r w:rsidRPr="00D31F1C">
        <w:rPr>
          <w:rFonts w:ascii="Times New Roman" w:hAnsi="Times New Roman"/>
          <w:b w:val="0"/>
          <w:bCs/>
          <w:color w:val="000000"/>
          <w:sz w:val="24"/>
          <w:u w:val="single"/>
        </w:rPr>
        <w:t xml:space="preserve"> mg/m</w:t>
      </w:r>
      <w:r w:rsidRPr="00D31F1C">
        <w:rPr>
          <w:rFonts w:ascii="Times New Roman" w:hAnsi="Times New Roman"/>
          <w:b w:val="0"/>
          <w:bCs/>
          <w:color w:val="000000"/>
          <w:sz w:val="24"/>
          <w:u w:val="single"/>
          <w:vertAlign w:val="superscript"/>
        </w:rPr>
        <w:t>3</w:t>
      </w:r>
      <w:r w:rsidRPr="00D31F1C">
        <w:rPr>
          <w:rFonts w:ascii="Times New Roman" w:hAnsi="Times New Roman" w:hint="eastAsia"/>
          <w:b w:val="0"/>
          <w:bCs/>
          <w:color w:val="000000"/>
          <w:sz w:val="24"/>
          <w:u w:val="single"/>
        </w:rPr>
        <w:t>。说明，拟建项目排放的</w:t>
      </w:r>
      <w:r w:rsidR="00F14727">
        <w:rPr>
          <w:rFonts w:ascii="Times New Roman" w:hAnsi="Times New Roman" w:hint="eastAsia"/>
          <w:b w:val="0"/>
          <w:bCs/>
          <w:color w:val="000000"/>
          <w:sz w:val="24"/>
          <w:u w:val="single"/>
        </w:rPr>
        <w:t>大气污染</w:t>
      </w:r>
      <w:proofErr w:type="gramStart"/>
      <w:r w:rsidR="00F14727">
        <w:rPr>
          <w:rFonts w:ascii="Times New Roman" w:hAnsi="Times New Roman" w:hint="eastAsia"/>
          <w:b w:val="0"/>
          <w:bCs/>
          <w:color w:val="000000"/>
          <w:sz w:val="24"/>
          <w:u w:val="single"/>
        </w:rPr>
        <w:t>物</w:t>
      </w:r>
      <w:r w:rsidRPr="00D31F1C">
        <w:rPr>
          <w:rFonts w:ascii="Times New Roman" w:hAnsi="Times New Roman" w:hint="eastAsia"/>
          <w:b w:val="0"/>
          <w:bCs/>
          <w:color w:val="000000"/>
          <w:sz w:val="24"/>
          <w:u w:val="single"/>
        </w:rPr>
        <w:t>满足</w:t>
      </w:r>
      <w:proofErr w:type="gramEnd"/>
      <w:r w:rsidRPr="00D31F1C">
        <w:rPr>
          <w:rFonts w:ascii="Times New Roman" w:hAnsi="Times New Roman" w:hint="eastAsia"/>
          <w:b w:val="0"/>
          <w:bCs/>
          <w:color w:val="000000"/>
          <w:sz w:val="24"/>
          <w:u w:val="single"/>
        </w:rPr>
        <w:t>达标排放要求。</w:t>
      </w:r>
    </w:p>
    <w:p w:rsidR="00B33508" w:rsidRPr="00D31F1C" w:rsidRDefault="00C36A39">
      <w:pPr>
        <w:pStyle w:val="3"/>
        <w:spacing w:beforeLines="0" w:before="120" w:afterLines="0" w:after="120"/>
        <w:rPr>
          <w:u w:val="single"/>
        </w:rPr>
      </w:pPr>
      <w:bookmarkStart w:id="416" w:name="_Toc3146"/>
      <w:bookmarkStart w:id="417" w:name="_Toc7602"/>
      <w:bookmarkStart w:id="418" w:name="_Toc530992936"/>
      <w:r w:rsidRPr="00D31F1C">
        <w:rPr>
          <w:rFonts w:hint="eastAsia"/>
          <w:u w:val="single"/>
        </w:rPr>
        <w:t>大气环境防护距离</w:t>
      </w:r>
      <w:bookmarkEnd w:id="416"/>
      <w:bookmarkEnd w:id="417"/>
      <w:bookmarkEnd w:id="418"/>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采用《环境影响评价技术导则</w:t>
      </w:r>
      <w:r w:rsidRPr="00D31F1C">
        <w:rPr>
          <w:rFonts w:ascii="Times New Roman" w:hAnsi="Times New Roman"/>
          <w:color w:val="000000"/>
          <w:sz w:val="24"/>
          <w:szCs w:val="24"/>
          <w:u w:val="single"/>
        </w:rPr>
        <w:t xml:space="preserve">  </w:t>
      </w:r>
      <w:r w:rsidRPr="00D31F1C">
        <w:rPr>
          <w:rFonts w:ascii="Times New Roman" w:hAnsi="Times New Roman" w:hint="eastAsia"/>
          <w:color w:val="000000"/>
          <w:sz w:val="24"/>
          <w:szCs w:val="24"/>
          <w:u w:val="single"/>
        </w:rPr>
        <w:t>大气环境》（</w:t>
      </w:r>
      <w:r w:rsidRPr="00D31F1C">
        <w:rPr>
          <w:rFonts w:ascii="Times New Roman" w:hAnsi="Times New Roman"/>
          <w:color w:val="000000"/>
          <w:sz w:val="24"/>
          <w:szCs w:val="24"/>
          <w:u w:val="single"/>
        </w:rPr>
        <w:t>HJ2.2-2018</w:t>
      </w:r>
      <w:r w:rsidRPr="00D31F1C">
        <w:rPr>
          <w:rFonts w:ascii="Times New Roman" w:hAnsi="Times New Roman" w:hint="eastAsia"/>
          <w:color w:val="000000"/>
          <w:sz w:val="24"/>
          <w:szCs w:val="24"/>
          <w:u w:val="single"/>
        </w:rPr>
        <w:t>）推荐模式中的大气环境防护距离模式计算各无组织排放源的大气防护距离。计算结果以污染源中心点为起点的控制距离，对于超出厂界外的范围，确定为项目大气环境防护区域。</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大气环境防护距离计算方法如下：</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cs="宋体" w:hint="eastAsia"/>
          <w:color w:val="000000"/>
          <w:sz w:val="24"/>
          <w:szCs w:val="24"/>
          <w:u w:val="single"/>
        </w:rPr>
        <w:t>①</w:t>
      </w:r>
      <w:r w:rsidRPr="00D31F1C">
        <w:rPr>
          <w:rFonts w:ascii="Times New Roman" w:hAnsi="Times New Roman" w:hint="eastAsia"/>
          <w:color w:val="000000"/>
          <w:sz w:val="24"/>
          <w:szCs w:val="24"/>
          <w:u w:val="single"/>
        </w:rPr>
        <w:t>模型为</w:t>
      </w:r>
      <w:r w:rsidRPr="00D31F1C">
        <w:rPr>
          <w:rFonts w:ascii="Times New Roman" w:hAnsi="Times New Roman"/>
          <w:color w:val="000000"/>
          <w:sz w:val="24"/>
          <w:u w:val="single"/>
        </w:rPr>
        <w:t>AERSCREEN</w:t>
      </w:r>
      <w:r w:rsidRPr="00D31F1C">
        <w:rPr>
          <w:rFonts w:ascii="Times New Roman" w:hAnsi="Times New Roman" w:hint="eastAsia"/>
          <w:color w:val="000000"/>
          <w:sz w:val="24"/>
          <w:szCs w:val="24"/>
          <w:u w:val="single"/>
        </w:rPr>
        <w:t>模型</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cs="宋体" w:hint="eastAsia"/>
          <w:color w:val="000000"/>
          <w:sz w:val="24"/>
          <w:szCs w:val="24"/>
          <w:u w:val="single"/>
        </w:rPr>
        <w:t>②</w:t>
      </w:r>
      <w:r w:rsidRPr="00D31F1C">
        <w:rPr>
          <w:rFonts w:ascii="Times New Roman" w:hAnsi="Times New Roman" w:hint="eastAsia"/>
          <w:color w:val="000000"/>
          <w:sz w:val="24"/>
          <w:szCs w:val="24"/>
          <w:u w:val="single"/>
        </w:rPr>
        <w:t>计算选项：</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城市选项。</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lastRenderedPageBreak/>
        <w:t>测风高度</w:t>
      </w:r>
      <w:r w:rsidRPr="00D31F1C">
        <w:rPr>
          <w:rFonts w:ascii="Times New Roman" w:hAnsi="Times New Roman"/>
          <w:color w:val="000000"/>
          <w:sz w:val="24"/>
          <w:szCs w:val="24"/>
          <w:u w:val="single"/>
        </w:rPr>
        <w:t>=10m</w:t>
      </w:r>
      <w:r w:rsidRPr="00D31F1C">
        <w:rPr>
          <w:rFonts w:ascii="Times New Roman" w:hAnsi="Times New Roman" w:hint="eastAsia"/>
          <w:color w:val="000000"/>
          <w:sz w:val="24"/>
          <w:szCs w:val="24"/>
          <w:u w:val="single"/>
        </w:rPr>
        <w:t>。</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气象筛选</w:t>
      </w:r>
      <w:r w:rsidRPr="00D31F1C">
        <w:rPr>
          <w:rFonts w:ascii="Times New Roman" w:hAnsi="Times New Roman"/>
          <w:color w:val="000000"/>
          <w:sz w:val="24"/>
          <w:szCs w:val="24"/>
          <w:u w:val="single"/>
        </w:rPr>
        <w:t>=</w:t>
      </w:r>
      <w:r w:rsidRPr="00D31F1C">
        <w:rPr>
          <w:rFonts w:ascii="Times New Roman" w:hAnsi="Times New Roman" w:hint="eastAsia"/>
          <w:color w:val="000000"/>
          <w:sz w:val="24"/>
          <w:szCs w:val="24"/>
          <w:u w:val="single"/>
        </w:rPr>
        <w:t>自动筛选，考虑所有气象组合。</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cs="宋体" w:hint="eastAsia"/>
          <w:color w:val="000000"/>
          <w:sz w:val="24"/>
          <w:szCs w:val="24"/>
          <w:u w:val="single"/>
        </w:rPr>
        <w:t>③</w:t>
      </w:r>
      <w:r w:rsidRPr="00D31F1C">
        <w:rPr>
          <w:rFonts w:ascii="Times New Roman" w:hAnsi="Times New Roman" w:hint="eastAsia"/>
          <w:color w:val="000000"/>
          <w:sz w:val="24"/>
          <w:szCs w:val="24"/>
          <w:u w:val="single"/>
        </w:rPr>
        <w:t>计算点</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为</w:t>
      </w:r>
      <w:proofErr w:type="gramStart"/>
      <w:r w:rsidRPr="00D31F1C">
        <w:rPr>
          <w:rFonts w:ascii="Times New Roman" w:hAnsi="Times New Roman" w:hint="eastAsia"/>
          <w:color w:val="000000"/>
          <w:sz w:val="24"/>
          <w:szCs w:val="24"/>
          <w:u w:val="single"/>
        </w:rPr>
        <w:t>离源中心</w:t>
      </w:r>
      <w:proofErr w:type="gramEnd"/>
      <w:r w:rsidRPr="00D31F1C">
        <w:rPr>
          <w:rFonts w:ascii="Times New Roman" w:hAnsi="Times New Roman"/>
          <w:color w:val="000000"/>
          <w:sz w:val="24"/>
          <w:szCs w:val="24"/>
          <w:u w:val="single"/>
        </w:rPr>
        <w:t>10m</w:t>
      </w:r>
      <w:r w:rsidRPr="00D31F1C">
        <w:rPr>
          <w:rFonts w:ascii="Times New Roman" w:hAnsi="Times New Roman" w:hint="eastAsia"/>
          <w:color w:val="000000"/>
          <w:sz w:val="24"/>
          <w:szCs w:val="24"/>
          <w:u w:val="single"/>
        </w:rPr>
        <w:t>到</w:t>
      </w:r>
      <w:r w:rsidRPr="00D31F1C">
        <w:rPr>
          <w:rFonts w:ascii="Times New Roman" w:hAnsi="Times New Roman"/>
          <w:color w:val="000000"/>
          <w:sz w:val="24"/>
          <w:szCs w:val="24"/>
          <w:u w:val="single"/>
        </w:rPr>
        <w:t>2500m</w:t>
      </w:r>
      <w:r w:rsidRPr="00D31F1C">
        <w:rPr>
          <w:rFonts w:ascii="Times New Roman" w:hAnsi="Times New Roman" w:hint="eastAsia"/>
          <w:color w:val="000000"/>
          <w:sz w:val="24"/>
          <w:szCs w:val="24"/>
          <w:u w:val="single"/>
        </w:rPr>
        <w:t>，在</w:t>
      </w:r>
      <w:r w:rsidRPr="00D31F1C">
        <w:rPr>
          <w:rFonts w:ascii="Times New Roman" w:hAnsi="Times New Roman"/>
          <w:color w:val="000000"/>
          <w:sz w:val="24"/>
          <w:szCs w:val="24"/>
          <w:u w:val="single"/>
        </w:rPr>
        <w:t>100m</w:t>
      </w:r>
      <w:r w:rsidRPr="00D31F1C">
        <w:rPr>
          <w:rFonts w:ascii="Times New Roman" w:hAnsi="Times New Roman" w:hint="eastAsia"/>
          <w:color w:val="000000"/>
          <w:sz w:val="24"/>
          <w:szCs w:val="24"/>
          <w:u w:val="single"/>
        </w:rPr>
        <w:t>内间隔采用</w:t>
      </w:r>
      <w:r w:rsidRPr="00D31F1C">
        <w:rPr>
          <w:rFonts w:ascii="Times New Roman" w:hAnsi="Times New Roman"/>
          <w:color w:val="000000"/>
          <w:sz w:val="24"/>
          <w:szCs w:val="24"/>
          <w:u w:val="single"/>
        </w:rPr>
        <w:t>10m</w:t>
      </w:r>
      <w:r w:rsidRPr="00D31F1C">
        <w:rPr>
          <w:rFonts w:ascii="Times New Roman" w:hAnsi="Times New Roman" w:hint="eastAsia"/>
          <w:color w:val="000000"/>
          <w:sz w:val="24"/>
          <w:szCs w:val="24"/>
          <w:u w:val="single"/>
        </w:rPr>
        <w:t>，</w:t>
      </w:r>
      <w:r w:rsidRPr="00D31F1C">
        <w:rPr>
          <w:rFonts w:ascii="Times New Roman" w:hAnsi="Times New Roman"/>
          <w:color w:val="000000"/>
          <w:sz w:val="24"/>
          <w:szCs w:val="24"/>
          <w:u w:val="single"/>
        </w:rPr>
        <w:t>100m</w:t>
      </w:r>
      <w:r w:rsidRPr="00D31F1C">
        <w:rPr>
          <w:rFonts w:ascii="Times New Roman" w:hAnsi="Times New Roman" w:hint="eastAsia"/>
          <w:color w:val="000000"/>
          <w:sz w:val="24"/>
          <w:szCs w:val="24"/>
          <w:u w:val="single"/>
        </w:rPr>
        <w:t>以上采用</w:t>
      </w:r>
      <w:r w:rsidRPr="00D31F1C">
        <w:rPr>
          <w:rFonts w:ascii="Times New Roman" w:hAnsi="Times New Roman"/>
          <w:color w:val="000000"/>
          <w:sz w:val="24"/>
          <w:szCs w:val="24"/>
          <w:u w:val="single"/>
        </w:rPr>
        <w:t>50m</w:t>
      </w:r>
      <w:r w:rsidRPr="00D31F1C">
        <w:rPr>
          <w:rFonts w:ascii="Times New Roman" w:hAnsi="Times New Roman" w:hint="eastAsia"/>
          <w:color w:val="000000"/>
          <w:sz w:val="24"/>
          <w:szCs w:val="24"/>
          <w:u w:val="single"/>
        </w:rPr>
        <w:t>。计算点相对源基底高均为</w:t>
      </w:r>
      <w:r w:rsidRPr="00D31F1C">
        <w:rPr>
          <w:rFonts w:ascii="Times New Roman" w:hAnsi="Times New Roman"/>
          <w:color w:val="000000"/>
          <w:sz w:val="24"/>
          <w:szCs w:val="24"/>
          <w:u w:val="single"/>
        </w:rPr>
        <w:t>0</w:t>
      </w:r>
      <w:r w:rsidRPr="00D31F1C">
        <w:rPr>
          <w:rFonts w:ascii="Times New Roman" w:hAnsi="Times New Roman" w:hint="eastAsia"/>
          <w:color w:val="000000"/>
          <w:sz w:val="24"/>
          <w:szCs w:val="24"/>
          <w:u w:val="single"/>
        </w:rPr>
        <w:t>。</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cs="宋体" w:hint="eastAsia"/>
          <w:color w:val="000000"/>
          <w:sz w:val="24"/>
          <w:szCs w:val="24"/>
          <w:u w:val="single"/>
        </w:rPr>
        <w:t>④</w:t>
      </w:r>
      <w:r w:rsidRPr="00D31F1C">
        <w:rPr>
          <w:rFonts w:ascii="Times New Roman" w:hAnsi="Times New Roman" w:hint="eastAsia"/>
          <w:color w:val="000000"/>
          <w:sz w:val="24"/>
          <w:szCs w:val="24"/>
          <w:u w:val="single"/>
        </w:rPr>
        <w:t>计算输出</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根据计算，无环境质量浓度超标点，本项目不需设置大气环境防护距离。</w:t>
      </w:r>
    </w:p>
    <w:p w:rsidR="00B33508" w:rsidRDefault="00C36A39">
      <w:pPr>
        <w:pStyle w:val="3"/>
        <w:spacing w:beforeLines="0" w:before="120" w:afterLines="0" w:after="120"/>
      </w:pPr>
      <w:bookmarkStart w:id="419" w:name="_Toc530992937"/>
      <w:bookmarkStart w:id="420" w:name="_Toc17407"/>
      <w:bookmarkStart w:id="421" w:name="_Toc31733"/>
      <w:r>
        <w:rPr>
          <w:rFonts w:hint="eastAsia"/>
        </w:rPr>
        <w:t>卫生防护距离</w:t>
      </w:r>
      <w:bookmarkEnd w:id="419"/>
      <w:bookmarkEnd w:id="420"/>
      <w:bookmarkEnd w:id="421"/>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根据《制定地方大气污染物排放标准的技术方法》（</w:t>
      </w:r>
      <w:r>
        <w:rPr>
          <w:rFonts w:ascii="Times New Roman" w:hAnsi="Times New Roman"/>
          <w:color w:val="000000"/>
          <w:sz w:val="24"/>
          <w:szCs w:val="24"/>
        </w:rPr>
        <w:t>GB/T13201-91</w:t>
      </w:r>
      <w:r>
        <w:rPr>
          <w:rFonts w:ascii="Times New Roman" w:hAnsi="Times New Roman" w:hint="eastAsia"/>
          <w:color w:val="000000"/>
          <w:sz w:val="24"/>
          <w:szCs w:val="24"/>
        </w:rPr>
        <w:t>），污染物排放源所在生产单元与居住区之间应设置卫生防护距离。</w:t>
      </w:r>
    </w:p>
    <w:p w:rsidR="00B33508" w:rsidRDefault="00C36A39">
      <w:pPr>
        <w:pStyle w:val="aa"/>
        <w:spacing w:line="360" w:lineRule="auto"/>
        <w:rPr>
          <w:color w:val="000000"/>
          <w:sz w:val="24"/>
          <w:szCs w:val="24"/>
        </w:rPr>
      </w:pPr>
      <w:r>
        <w:rPr>
          <w:color w:val="000000"/>
          <w:sz w:val="24"/>
          <w:szCs w:val="24"/>
        </w:rPr>
        <w:t>(1)</w:t>
      </w:r>
      <w:r>
        <w:rPr>
          <w:rFonts w:hint="eastAsia"/>
          <w:color w:val="000000"/>
          <w:sz w:val="24"/>
          <w:szCs w:val="24"/>
        </w:rPr>
        <w:t>计算模式</w:t>
      </w:r>
    </w:p>
    <w:p w:rsidR="00B33508" w:rsidRDefault="00C36A39">
      <w:pPr>
        <w:pStyle w:val="aa"/>
        <w:spacing w:line="360" w:lineRule="auto"/>
        <w:rPr>
          <w:color w:val="000000"/>
          <w:sz w:val="24"/>
          <w:szCs w:val="24"/>
        </w:rPr>
      </w:pPr>
      <w:r>
        <w:rPr>
          <w:rFonts w:hint="eastAsia"/>
          <w:color w:val="000000"/>
          <w:sz w:val="24"/>
          <w:szCs w:val="24"/>
        </w:rPr>
        <w:t>计算模式采用《制定地方大气污染物排放标准的技术方法》</w:t>
      </w:r>
      <w:r>
        <w:rPr>
          <w:color w:val="000000"/>
          <w:sz w:val="24"/>
          <w:szCs w:val="24"/>
        </w:rPr>
        <w:t>(GB/T13201-91)</w:t>
      </w:r>
      <w:r>
        <w:rPr>
          <w:rFonts w:hint="eastAsia"/>
          <w:color w:val="000000"/>
          <w:sz w:val="24"/>
          <w:szCs w:val="24"/>
        </w:rPr>
        <w:t>中给出的卫生防护距离计算公式：</w:t>
      </w:r>
    </w:p>
    <w:p w:rsidR="00B33508" w:rsidRDefault="00A51AE3">
      <w:pPr>
        <w:pStyle w:val="aa"/>
        <w:spacing w:line="360" w:lineRule="auto"/>
        <w:ind w:firstLine="480"/>
        <w:rPr>
          <w:b/>
          <w:color w:val="000000"/>
          <w:sz w:val="24"/>
          <w:szCs w:val="24"/>
        </w:rPr>
      </w:pPr>
      <w:r>
        <w:rPr>
          <w:color w:val="000000"/>
          <w:sz w:val="24"/>
          <w:szCs w:val="24"/>
        </w:rPr>
        <w:pict>
          <v:shape id="图片 96" o:spid="_x0000_s1052" type="#_x0000_t75" style="position:absolute;left:0;text-align:left;margin-left:147pt;margin-top:7.2pt;width:146.25pt;height:30.75pt;z-index:1;mso-width-relative:page;mso-height-relative:page">
            <v:imagedata r:id="rId48" o:title=""/>
          </v:shape>
        </w:pict>
      </w:r>
    </w:p>
    <w:p w:rsidR="00B33508" w:rsidRDefault="00B33508">
      <w:pPr>
        <w:pStyle w:val="aa"/>
        <w:spacing w:line="360" w:lineRule="auto"/>
        <w:ind w:firstLine="482"/>
        <w:rPr>
          <w:b/>
          <w:color w:val="000000"/>
          <w:sz w:val="24"/>
          <w:szCs w:val="24"/>
        </w:rPr>
      </w:pP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式中：</w:t>
      </w:r>
      <w:r>
        <w:rPr>
          <w:rFonts w:ascii="Times New Roman" w:hAnsi="Times New Roman"/>
          <w:color w:val="000000"/>
          <w:sz w:val="24"/>
          <w:szCs w:val="24"/>
        </w:rPr>
        <w:t>L----</w:t>
      </w:r>
      <w:r>
        <w:rPr>
          <w:rFonts w:ascii="Times New Roman" w:hAnsi="Times New Roman" w:hint="eastAsia"/>
          <w:color w:val="000000"/>
          <w:sz w:val="24"/>
          <w:szCs w:val="24"/>
        </w:rPr>
        <w:t>所需卫生防护距离，</w:t>
      </w:r>
      <w:r>
        <w:rPr>
          <w:rFonts w:ascii="Times New Roman" w:hAnsi="Times New Roman"/>
          <w:color w:val="000000"/>
          <w:sz w:val="24"/>
          <w:szCs w:val="24"/>
        </w:rPr>
        <w:t>m</w:t>
      </w:r>
      <w:r>
        <w:rPr>
          <w:rFonts w:ascii="Times New Roman" w:hAnsi="Times New Roman" w:hint="eastAsia"/>
          <w:color w:val="000000"/>
          <w:sz w:val="24"/>
          <w:szCs w:val="24"/>
        </w:rPr>
        <w:t>；</w:t>
      </w:r>
    </w:p>
    <w:p w:rsidR="00B33508" w:rsidRDefault="00C36A39">
      <w:pPr>
        <w:spacing w:line="360" w:lineRule="auto"/>
        <w:ind w:firstLineChars="500" w:firstLine="1200"/>
        <w:rPr>
          <w:rFonts w:ascii="Times New Roman" w:hAnsi="Times New Roman"/>
          <w:color w:val="000000"/>
          <w:sz w:val="24"/>
          <w:szCs w:val="24"/>
        </w:rPr>
      </w:pPr>
      <w:r>
        <w:rPr>
          <w:rFonts w:ascii="Times New Roman" w:hAnsi="Times New Roman"/>
          <w:color w:val="000000"/>
          <w:sz w:val="24"/>
          <w:szCs w:val="24"/>
        </w:rPr>
        <w:t>Qc-----</w:t>
      </w:r>
      <w:r>
        <w:rPr>
          <w:rFonts w:ascii="Times New Roman" w:hAnsi="Times New Roman" w:hint="eastAsia"/>
          <w:color w:val="000000"/>
          <w:sz w:val="24"/>
          <w:szCs w:val="24"/>
        </w:rPr>
        <w:t>无组织排放可以达到的控制水平，</w:t>
      </w:r>
      <w:r>
        <w:rPr>
          <w:rFonts w:ascii="Times New Roman" w:hAnsi="Times New Roman"/>
          <w:color w:val="000000"/>
          <w:sz w:val="24"/>
          <w:szCs w:val="24"/>
        </w:rPr>
        <w:t>kg/h</w:t>
      </w:r>
      <w:r>
        <w:rPr>
          <w:rFonts w:ascii="Times New Roman" w:hAnsi="Times New Roman" w:hint="eastAsia"/>
          <w:color w:val="000000"/>
          <w:sz w:val="24"/>
          <w:szCs w:val="24"/>
        </w:rPr>
        <w:t>；</w:t>
      </w:r>
    </w:p>
    <w:p w:rsidR="00B33508" w:rsidRDefault="00C36A39">
      <w:pPr>
        <w:spacing w:line="360" w:lineRule="auto"/>
        <w:ind w:firstLineChars="500" w:firstLine="1200"/>
        <w:rPr>
          <w:rFonts w:ascii="Times New Roman" w:hAnsi="Times New Roman"/>
          <w:color w:val="000000"/>
          <w:sz w:val="24"/>
          <w:szCs w:val="24"/>
        </w:rPr>
      </w:pPr>
      <w:r>
        <w:rPr>
          <w:rFonts w:ascii="Times New Roman" w:hAnsi="Times New Roman"/>
          <w:color w:val="000000"/>
          <w:sz w:val="24"/>
          <w:szCs w:val="24"/>
        </w:rPr>
        <w:t>r-----</w:t>
      </w:r>
      <w:r>
        <w:rPr>
          <w:rFonts w:ascii="Times New Roman" w:hAnsi="Times New Roman" w:hint="eastAsia"/>
          <w:color w:val="000000"/>
          <w:sz w:val="24"/>
          <w:szCs w:val="24"/>
        </w:rPr>
        <w:t>有害气体无组织排放源所在单元的等效半径，</w:t>
      </w:r>
      <w:r>
        <w:rPr>
          <w:rFonts w:ascii="Times New Roman" w:hAnsi="Times New Roman"/>
          <w:color w:val="000000"/>
          <w:sz w:val="24"/>
          <w:szCs w:val="24"/>
        </w:rPr>
        <w:t>m</w:t>
      </w:r>
      <w:r>
        <w:rPr>
          <w:rFonts w:ascii="Times New Roman" w:hAnsi="Times New Roman" w:hint="eastAsia"/>
          <w:color w:val="000000"/>
          <w:sz w:val="24"/>
          <w:szCs w:val="24"/>
        </w:rPr>
        <w:t>；</w:t>
      </w:r>
    </w:p>
    <w:p w:rsidR="00B33508" w:rsidRDefault="00C36A39">
      <w:pPr>
        <w:spacing w:line="360" w:lineRule="auto"/>
        <w:ind w:firstLineChars="500" w:firstLine="1200"/>
        <w:rPr>
          <w:rFonts w:ascii="Times New Roman" w:hAnsi="Times New Roman"/>
          <w:color w:val="000000"/>
          <w:sz w:val="24"/>
          <w:szCs w:val="24"/>
        </w:rPr>
      </w:pPr>
      <w:r>
        <w:rPr>
          <w:rFonts w:ascii="Times New Roman" w:hAnsi="Times New Roman"/>
          <w:color w:val="000000"/>
          <w:sz w:val="24"/>
          <w:szCs w:val="24"/>
        </w:rPr>
        <w:t>Cm-----</w:t>
      </w:r>
      <w:r>
        <w:rPr>
          <w:rFonts w:ascii="Times New Roman" w:hAnsi="Times New Roman" w:hint="eastAsia"/>
          <w:color w:val="000000"/>
          <w:sz w:val="24"/>
          <w:szCs w:val="24"/>
        </w:rPr>
        <w:t>标准浓度限值；</w:t>
      </w:r>
    </w:p>
    <w:p w:rsidR="00B33508" w:rsidRDefault="00C36A39">
      <w:pPr>
        <w:spacing w:line="360" w:lineRule="auto"/>
        <w:ind w:firstLineChars="500" w:firstLine="1200"/>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hint="eastAsia"/>
          <w:color w:val="000000"/>
          <w:sz w:val="24"/>
          <w:szCs w:val="24"/>
        </w:rPr>
        <w:t>、</w:t>
      </w:r>
      <w:r>
        <w:rPr>
          <w:rFonts w:ascii="Times New Roman" w:hAnsi="Times New Roman"/>
          <w:color w:val="000000"/>
          <w:sz w:val="24"/>
          <w:szCs w:val="24"/>
        </w:rPr>
        <w:t>B</w:t>
      </w:r>
      <w:r>
        <w:rPr>
          <w:rFonts w:ascii="Times New Roman" w:hAnsi="Times New Roman" w:hint="eastAsia"/>
          <w:color w:val="000000"/>
          <w:sz w:val="24"/>
          <w:szCs w:val="24"/>
        </w:rPr>
        <w:t>、</w:t>
      </w:r>
      <w:r>
        <w:rPr>
          <w:rFonts w:ascii="Times New Roman" w:hAnsi="Times New Roman"/>
          <w:color w:val="000000"/>
          <w:sz w:val="24"/>
          <w:szCs w:val="24"/>
        </w:rPr>
        <w:t>C</w:t>
      </w:r>
      <w:r>
        <w:rPr>
          <w:rFonts w:ascii="Times New Roman" w:hAnsi="Times New Roman" w:hint="eastAsia"/>
          <w:color w:val="000000"/>
          <w:sz w:val="24"/>
          <w:szCs w:val="24"/>
        </w:rPr>
        <w:t>、</w:t>
      </w:r>
      <w:r>
        <w:rPr>
          <w:rFonts w:ascii="Times New Roman" w:hAnsi="Times New Roman"/>
          <w:color w:val="000000"/>
          <w:sz w:val="24"/>
          <w:szCs w:val="24"/>
        </w:rPr>
        <w:t>D----</w:t>
      </w:r>
      <w:r>
        <w:rPr>
          <w:rFonts w:ascii="Times New Roman" w:hAnsi="Times New Roman" w:hint="eastAsia"/>
          <w:color w:val="000000"/>
          <w:sz w:val="24"/>
          <w:szCs w:val="24"/>
        </w:rPr>
        <w:t>根据污染源类别和企业所在地五年平均风速选取</w:t>
      </w:r>
    </w:p>
    <w:p w:rsidR="00B33508" w:rsidRDefault="00C36A39">
      <w:pPr>
        <w:pStyle w:val="aa"/>
        <w:spacing w:line="360" w:lineRule="auto"/>
        <w:rPr>
          <w:color w:val="000000"/>
          <w:sz w:val="24"/>
          <w:szCs w:val="24"/>
        </w:rPr>
      </w:pPr>
      <w:r>
        <w:rPr>
          <w:color w:val="000000"/>
          <w:sz w:val="24"/>
          <w:szCs w:val="24"/>
        </w:rPr>
        <w:t>(2)</w:t>
      </w:r>
      <w:r>
        <w:rPr>
          <w:rFonts w:hint="eastAsia"/>
          <w:color w:val="000000"/>
          <w:sz w:val="24"/>
          <w:szCs w:val="24"/>
        </w:rPr>
        <w:t>计算结果及分析</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根据本工程的面源排放情况，采用当地常年平均风速</w:t>
      </w:r>
      <w:r>
        <w:rPr>
          <w:rFonts w:ascii="Times New Roman" w:hAnsi="Times New Roman" w:hint="eastAsia"/>
          <w:color w:val="000000"/>
          <w:sz w:val="24"/>
          <w:szCs w:val="24"/>
        </w:rPr>
        <w:t>2.9</w:t>
      </w:r>
      <w:r>
        <w:rPr>
          <w:rFonts w:ascii="Times New Roman" w:hAnsi="Times New Roman"/>
          <w:color w:val="000000"/>
          <w:sz w:val="24"/>
          <w:szCs w:val="24"/>
        </w:rPr>
        <w:t>m/s</w:t>
      </w:r>
      <w:r>
        <w:rPr>
          <w:rFonts w:ascii="Times New Roman" w:hAnsi="Times New Roman" w:hint="eastAsia"/>
          <w:color w:val="000000"/>
          <w:sz w:val="24"/>
          <w:szCs w:val="24"/>
        </w:rPr>
        <w:t>，参照相应的要求标准，计算出本工程主要面源装置的卫生防护距离见表</w:t>
      </w:r>
      <w:r>
        <w:rPr>
          <w:rFonts w:ascii="Times New Roman" w:hAnsi="Times New Roman" w:hint="eastAsia"/>
          <w:color w:val="000000"/>
          <w:sz w:val="24"/>
          <w:szCs w:val="24"/>
        </w:rPr>
        <w:t>5-13</w:t>
      </w:r>
      <w:r>
        <w:rPr>
          <w:rFonts w:ascii="Times New Roman" w:hAnsi="Times New Roman" w:hint="eastAsia"/>
          <w:color w:val="000000"/>
          <w:sz w:val="24"/>
          <w:szCs w:val="24"/>
        </w:rPr>
        <w:t>。</w:t>
      </w:r>
    </w:p>
    <w:p w:rsidR="00B33508" w:rsidRDefault="00C36A39">
      <w:pPr>
        <w:spacing w:line="360" w:lineRule="auto"/>
        <w:ind w:firstLine="482"/>
        <w:rPr>
          <w:rFonts w:ascii="Times New Roman" w:hAnsi="Times New Roman"/>
          <w:color w:val="000000"/>
          <w:sz w:val="24"/>
        </w:rPr>
      </w:pPr>
      <w:r>
        <w:rPr>
          <w:rFonts w:ascii="Times New Roman" w:hAnsi="Times New Roman" w:hint="eastAsia"/>
          <w:snapToGrid w:val="0"/>
          <w:color w:val="000000"/>
          <w:kern w:val="0"/>
          <w:sz w:val="24"/>
          <w:szCs w:val="24"/>
        </w:rPr>
        <w:t>根据卫生防护距离取值规定：</w:t>
      </w:r>
      <w:r>
        <w:rPr>
          <w:rFonts w:ascii="Times New Roman" w:hAnsi="Times New Roman" w:hint="eastAsia"/>
          <w:color w:val="000000"/>
          <w:sz w:val="24"/>
        </w:rPr>
        <w:t>卫生防护距离均小于</w:t>
      </w:r>
      <w:r>
        <w:rPr>
          <w:rFonts w:ascii="Times New Roman" w:hAnsi="Times New Roman" w:hint="eastAsia"/>
          <w:color w:val="000000"/>
          <w:sz w:val="24"/>
        </w:rPr>
        <w:t>50m</w:t>
      </w:r>
      <w:r>
        <w:rPr>
          <w:rFonts w:ascii="Times New Roman" w:hAnsi="Times New Roman" w:hint="eastAsia"/>
          <w:color w:val="000000"/>
          <w:sz w:val="24"/>
        </w:rPr>
        <w:t>，取</w:t>
      </w:r>
      <w:r>
        <w:rPr>
          <w:rFonts w:ascii="Times New Roman" w:hAnsi="Times New Roman" w:hint="eastAsia"/>
          <w:color w:val="000000"/>
          <w:sz w:val="24"/>
        </w:rPr>
        <w:t>50m</w:t>
      </w:r>
      <w:r>
        <w:rPr>
          <w:rFonts w:ascii="Times New Roman" w:hAnsi="Times New Roman" w:hint="eastAsia"/>
          <w:color w:val="000000"/>
          <w:sz w:val="24"/>
        </w:rPr>
        <w:t>，</w:t>
      </w:r>
      <w:r>
        <w:rPr>
          <w:rFonts w:ascii="Times New Roman" w:hAnsi="Times New Roman"/>
          <w:color w:val="000000"/>
          <w:sz w:val="24"/>
        </w:rPr>
        <w:t>卫生防护距离在</w:t>
      </w:r>
      <w:r>
        <w:rPr>
          <w:rFonts w:ascii="Times New Roman" w:hAnsi="Times New Roman"/>
          <w:color w:val="000000"/>
          <w:sz w:val="24"/>
        </w:rPr>
        <w:t>100</w:t>
      </w:r>
      <w:r>
        <w:rPr>
          <w:rFonts w:ascii="Times New Roman" w:hAnsi="Times New Roman"/>
          <w:color w:val="000000"/>
          <w:sz w:val="24"/>
        </w:rPr>
        <w:t>米以内时，级差为</w:t>
      </w:r>
      <w:r>
        <w:rPr>
          <w:rFonts w:ascii="Times New Roman" w:hAnsi="Times New Roman"/>
          <w:color w:val="000000"/>
          <w:sz w:val="24"/>
        </w:rPr>
        <w:t>50</w:t>
      </w:r>
      <w:r>
        <w:rPr>
          <w:rFonts w:ascii="Times New Roman" w:hAnsi="Times New Roman"/>
          <w:color w:val="000000"/>
          <w:sz w:val="24"/>
        </w:rPr>
        <w:t>米；超过</w:t>
      </w:r>
      <w:r>
        <w:rPr>
          <w:rFonts w:ascii="Times New Roman" w:hAnsi="Times New Roman"/>
          <w:color w:val="000000"/>
          <w:sz w:val="24"/>
        </w:rPr>
        <w:t>100</w:t>
      </w:r>
      <w:r>
        <w:rPr>
          <w:rFonts w:ascii="Times New Roman" w:hAnsi="Times New Roman"/>
          <w:color w:val="000000"/>
          <w:sz w:val="24"/>
        </w:rPr>
        <w:t>米，但小于或等于</w:t>
      </w:r>
      <w:r>
        <w:rPr>
          <w:rFonts w:ascii="Times New Roman" w:hAnsi="Times New Roman"/>
          <w:color w:val="000000"/>
          <w:sz w:val="24"/>
        </w:rPr>
        <w:t>1000</w:t>
      </w:r>
      <w:r>
        <w:rPr>
          <w:rFonts w:ascii="Times New Roman" w:hAnsi="Times New Roman"/>
          <w:color w:val="000000"/>
          <w:sz w:val="24"/>
        </w:rPr>
        <w:t>米时，级差为</w:t>
      </w:r>
      <w:r>
        <w:rPr>
          <w:rFonts w:ascii="Times New Roman" w:hAnsi="Times New Roman"/>
          <w:color w:val="000000"/>
          <w:sz w:val="24"/>
        </w:rPr>
        <w:t>100</w:t>
      </w:r>
      <w:r>
        <w:rPr>
          <w:rFonts w:ascii="Times New Roman" w:hAnsi="Times New Roman"/>
          <w:color w:val="000000"/>
          <w:sz w:val="24"/>
        </w:rPr>
        <w:t>米；超过</w:t>
      </w:r>
      <w:r>
        <w:rPr>
          <w:rFonts w:ascii="Times New Roman" w:hAnsi="Times New Roman"/>
          <w:color w:val="000000"/>
          <w:sz w:val="24"/>
        </w:rPr>
        <w:t>1000</w:t>
      </w:r>
      <w:r>
        <w:rPr>
          <w:rFonts w:ascii="Times New Roman" w:hAnsi="Times New Roman"/>
          <w:color w:val="000000"/>
          <w:sz w:val="24"/>
        </w:rPr>
        <w:t>米时，级差为</w:t>
      </w:r>
      <w:r>
        <w:rPr>
          <w:rFonts w:ascii="Times New Roman" w:hAnsi="Times New Roman"/>
          <w:color w:val="000000"/>
          <w:sz w:val="24"/>
        </w:rPr>
        <w:t>200</w:t>
      </w:r>
      <w:r>
        <w:rPr>
          <w:rFonts w:ascii="Times New Roman" w:hAnsi="Times New Roman"/>
          <w:color w:val="000000"/>
          <w:sz w:val="24"/>
        </w:rPr>
        <w:t>米。</w:t>
      </w:r>
      <w:r>
        <w:rPr>
          <w:rFonts w:ascii="Times New Roman" w:hAnsi="Times New Roman" w:hint="eastAsia"/>
          <w:color w:val="000000"/>
          <w:sz w:val="24"/>
        </w:rPr>
        <w:t>因此，</w:t>
      </w:r>
      <w:r>
        <w:rPr>
          <w:rFonts w:ascii="Times New Roman" w:hAnsi="Times New Roman" w:hint="eastAsia"/>
          <w:color w:val="000000"/>
          <w:sz w:val="24"/>
          <w:szCs w:val="24"/>
        </w:rPr>
        <w:t>确定本项目卫生防护距离为</w:t>
      </w:r>
      <w:r>
        <w:rPr>
          <w:rFonts w:ascii="Times New Roman" w:hAnsi="Times New Roman" w:hint="eastAsia"/>
          <w:color w:val="000000"/>
          <w:sz w:val="24"/>
          <w:szCs w:val="24"/>
        </w:rPr>
        <w:t>50m</w:t>
      </w:r>
      <w:r>
        <w:rPr>
          <w:rFonts w:ascii="Times New Roman" w:hAnsi="Times New Roman" w:hint="eastAsia"/>
          <w:color w:val="000000"/>
          <w:sz w:val="24"/>
          <w:szCs w:val="24"/>
        </w:rPr>
        <w:t>。</w:t>
      </w:r>
    </w:p>
    <w:p w:rsidR="00B33508" w:rsidRDefault="00C36A39">
      <w:pPr>
        <w:pStyle w:val="ab"/>
        <w:spacing w:line="440" w:lineRule="exact"/>
        <w:ind w:firstLine="482"/>
        <w:rPr>
          <w:color w:val="000000"/>
          <w:sz w:val="21"/>
          <w:szCs w:val="21"/>
        </w:rPr>
      </w:pPr>
      <w:r>
        <w:t>表</w:t>
      </w:r>
      <w:r>
        <w:t xml:space="preserve"> </w:t>
      </w:r>
      <w:fldSimple w:instr=" STYLEREF 1 \s ">
        <w:r>
          <w:t>5</w:t>
        </w:r>
      </w:fldSimple>
      <w:r>
        <w:rPr>
          <w:rFonts w:hint="eastAsia"/>
        </w:rPr>
        <w:t>-13</w:t>
      </w:r>
      <w:r>
        <w:rPr>
          <w:color w:val="000000"/>
          <w:sz w:val="21"/>
          <w:szCs w:val="21"/>
        </w:rPr>
        <w:t xml:space="preserve">  </w:t>
      </w:r>
      <w:r>
        <w:t xml:space="preserve"> </w:t>
      </w:r>
      <w:r>
        <w:rPr>
          <w:rFonts w:hint="eastAsia"/>
        </w:rPr>
        <w:t>无组织排放气体卫生防护距离计算结果</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253"/>
        <w:gridCol w:w="1493"/>
        <w:gridCol w:w="756"/>
        <w:gridCol w:w="682"/>
        <w:gridCol w:w="884"/>
        <w:gridCol w:w="749"/>
        <w:gridCol w:w="749"/>
        <w:gridCol w:w="827"/>
      </w:tblGrid>
      <w:tr w:rsidR="00B33508">
        <w:trPr>
          <w:jc w:val="center"/>
        </w:trPr>
        <w:tc>
          <w:tcPr>
            <w:tcW w:w="1360"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a"/>
              <w:tabs>
                <w:tab w:val="left" w:pos="0"/>
              </w:tabs>
              <w:spacing w:line="360" w:lineRule="exact"/>
              <w:ind w:firstLineChars="0" w:firstLine="0"/>
              <w:jc w:val="center"/>
              <w:rPr>
                <w:rFonts w:ascii="Times New Roman" w:hAnsi="Times New Roman"/>
                <w:b/>
                <w:color w:val="000000"/>
                <w:sz w:val="21"/>
                <w:szCs w:val="21"/>
              </w:rPr>
            </w:pPr>
            <w:r>
              <w:rPr>
                <w:rFonts w:ascii="Times New Roman" w:hAnsi="Times New Roman" w:hint="eastAsia"/>
                <w:b/>
                <w:color w:val="000000"/>
                <w:sz w:val="21"/>
                <w:szCs w:val="21"/>
              </w:rPr>
              <w:t>项目</w:t>
            </w:r>
          </w:p>
        </w:tc>
        <w:tc>
          <w:tcPr>
            <w:tcW w:w="1253"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a"/>
              <w:tabs>
                <w:tab w:val="left" w:pos="0"/>
              </w:tabs>
              <w:spacing w:line="360" w:lineRule="exact"/>
              <w:ind w:firstLineChars="0" w:firstLine="0"/>
              <w:jc w:val="center"/>
              <w:rPr>
                <w:rFonts w:ascii="Times New Roman" w:hAnsi="Times New Roman"/>
                <w:b/>
                <w:color w:val="000000"/>
                <w:sz w:val="21"/>
                <w:szCs w:val="21"/>
              </w:rPr>
            </w:pPr>
            <w:r>
              <w:rPr>
                <w:rFonts w:ascii="Times New Roman" w:hAnsi="Times New Roman"/>
                <w:b/>
                <w:color w:val="000000"/>
                <w:sz w:val="21"/>
                <w:szCs w:val="21"/>
              </w:rPr>
              <w:t>Q</w:t>
            </w:r>
            <w:r>
              <w:rPr>
                <w:rFonts w:ascii="Times New Roman" w:hAnsi="Times New Roman"/>
                <w:b/>
                <w:color w:val="000000"/>
                <w:sz w:val="21"/>
                <w:szCs w:val="21"/>
                <w:vertAlign w:val="subscript"/>
              </w:rPr>
              <w:t>C</w:t>
            </w:r>
            <w:r>
              <w:rPr>
                <w:rFonts w:ascii="Times New Roman" w:hAnsi="Times New Roman"/>
                <w:b/>
                <w:color w:val="000000"/>
                <w:sz w:val="21"/>
                <w:szCs w:val="21"/>
              </w:rPr>
              <w:t>(kg/h)</w:t>
            </w:r>
          </w:p>
        </w:tc>
        <w:tc>
          <w:tcPr>
            <w:tcW w:w="1493"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a"/>
              <w:tabs>
                <w:tab w:val="left" w:pos="0"/>
              </w:tabs>
              <w:spacing w:line="360" w:lineRule="exact"/>
              <w:ind w:firstLineChars="0" w:firstLine="0"/>
              <w:jc w:val="center"/>
              <w:rPr>
                <w:rFonts w:ascii="Times New Roman" w:hAnsi="Times New Roman"/>
                <w:b/>
                <w:color w:val="000000"/>
                <w:sz w:val="21"/>
                <w:szCs w:val="21"/>
              </w:rPr>
            </w:pPr>
            <w:r>
              <w:rPr>
                <w:rFonts w:ascii="Times New Roman" w:hAnsi="Times New Roman"/>
                <w:b/>
                <w:color w:val="000000"/>
                <w:sz w:val="21"/>
                <w:szCs w:val="21"/>
              </w:rPr>
              <w:t>C</w:t>
            </w:r>
            <w:r>
              <w:rPr>
                <w:rFonts w:ascii="Times New Roman" w:hAnsi="Times New Roman"/>
                <w:b/>
                <w:color w:val="000000"/>
                <w:sz w:val="21"/>
                <w:szCs w:val="21"/>
                <w:vertAlign w:val="subscript"/>
              </w:rPr>
              <w:t>m</w:t>
            </w:r>
            <w:r>
              <w:rPr>
                <w:rFonts w:ascii="Times New Roman" w:hAnsi="Times New Roman"/>
                <w:b/>
                <w:color w:val="000000"/>
                <w:sz w:val="21"/>
                <w:szCs w:val="21"/>
              </w:rPr>
              <w:t>(mg/m</w:t>
            </w:r>
            <w:r>
              <w:rPr>
                <w:rFonts w:ascii="Times New Roman" w:hAnsi="Times New Roman"/>
                <w:b/>
                <w:color w:val="000000"/>
                <w:sz w:val="21"/>
                <w:szCs w:val="21"/>
                <w:vertAlign w:val="superscript"/>
              </w:rPr>
              <w:t>3</w:t>
            </w:r>
            <w:r>
              <w:rPr>
                <w:rFonts w:ascii="Times New Roman" w:hAnsi="Times New Roman"/>
                <w:b/>
                <w:color w:val="000000"/>
                <w:sz w:val="21"/>
                <w:szCs w:val="21"/>
              </w:rPr>
              <w:t>)</w:t>
            </w:r>
          </w:p>
        </w:tc>
        <w:tc>
          <w:tcPr>
            <w:tcW w:w="756"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a"/>
              <w:tabs>
                <w:tab w:val="left" w:pos="0"/>
              </w:tabs>
              <w:spacing w:line="360" w:lineRule="exact"/>
              <w:ind w:firstLineChars="0" w:firstLine="0"/>
              <w:jc w:val="center"/>
              <w:rPr>
                <w:rFonts w:ascii="Times New Roman" w:hAnsi="Times New Roman"/>
                <w:b/>
                <w:color w:val="000000"/>
                <w:sz w:val="21"/>
                <w:szCs w:val="21"/>
              </w:rPr>
            </w:pPr>
            <w:r>
              <w:rPr>
                <w:rFonts w:ascii="Times New Roman" w:hAnsi="Times New Roman"/>
                <w:b/>
                <w:color w:val="000000"/>
                <w:sz w:val="21"/>
                <w:szCs w:val="21"/>
              </w:rPr>
              <w:t>r(m)</w:t>
            </w:r>
          </w:p>
        </w:tc>
        <w:tc>
          <w:tcPr>
            <w:tcW w:w="68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a"/>
              <w:tabs>
                <w:tab w:val="left" w:pos="0"/>
              </w:tabs>
              <w:spacing w:line="360" w:lineRule="exact"/>
              <w:ind w:firstLineChars="0" w:firstLine="0"/>
              <w:jc w:val="center"/>
              <w:rPr>
                <w:rFonts w:ascii="Times New Roman" w:hAnsi="Times New Roman"/>
                <w:b/>
                <w:color w:val="000000"/>
                <w:sz w:val="21"/>
                <w:szCs w:val="21"/>
              </w:rPr>
            </w:pPr>
            <w:r>
              <w:rPr>
                <w:rFonts w:ascii="Times New Roman" w:hAnsi="Times New Roman"/>
                <w:b/>
                <w:color w:val="000000"/>
                <w:sz w:val="21"/>
                <w:szCs w:val="21"/>
              </w:rPr>
              <w:t>A</w:t>
            </w:r>
          </w:p>
        </w:tc>
        <w:tc>
          <w:tcPr>
            <w:tcW w:w="884"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a"/>
              <w:tabs>
                <w:tab w:val="left" w:pos="0"/>
              </w:tabs>
              <w:spacing w:line="360" w:lineRule="exact"/>
              <w:ind w:firstLineChars="0" w:firstLine="0"/>
              <w:jc w:val="center"/>
              <w:rPr>
                <w:rFonts w:ascii="Times New Roman" w:hAnsi="Times New Roman"/>
                <w:b/>
                <w:color w:val="000000"/>
                <w:sz w:val="21"/>
                <w:szCs w:val="21"/>
              </w:rPr>
            </w:pPr>
            <w:r>
              <w:rPr>
                <w:rFonts w:ascii="Times New Roman" w:hAnsi="Times New Roman"/>
                <w:b/>
                <w:color w:val="000000"/>
                <w:sz w:val="21"/>
                <w:szCs w:val="21"/>
              </w:rPr>
              <w:t>B</w:t>
            </w:r>
          </w:p>
        </w:tc>
        <w:tc>
          <w:tcPr>
            <w:tcW w:w="749"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a"/>
              <w:tabs>
                <w:tab w:val="left" w:pos="0"/>
              </w:tabs>
              <w:spacing w:line="360" w:lineRule="exact"/>
              <w:ind w:firstLineChars="0" w:firstLine="0"/>
              <w:jc w:val="center"/>
              <w:rPr>
                <w:rFonts w:ascii="Times New Roman" w:hAnsi="Times New Roman"/>
                <w:b/>
                <w:color w:val="000000"/>
                <w:sz w:val="21"/>
                <w:szCs w:val="21"/>
              </w:rPr>
            </w:pPr>
            <w:r>
              <w:rPr>
                <w:rFonts w:ascii="Times New Roman" w:hAnsi="Times New Roman"/>
                <w:b/>
                <w:color w:val="000000"/>
                <w:sz w:val="21"/>
                <w:szCs w:val="21"/>
              </w:rPr>
              <w:t>C</w:t>
            </w:r>
          </w:p>
        </w:tc>
        <w:tc>
          <w:tcPr>
            <w:tcW w:w="749"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a"/>
              <w:tabs>
                <w:tab w:val="left" w:pos="0"/>
              </w:tabs>
              <w:spacing w:line="360" w:lineRule="exact"/>
              <w:ind w:firstLineChars="0" w:firstLine="0"/>
              <w:jc w:val="center"/>
              <w:rPr>
                <w:rFonts w:ascii="Times New Roman" w:hAnsi="Times New Roman"/>
                <w:b/>
                <w:color w:val="000000"/>
                <w:sz w:val="21"/>
                <w:szCs w:val="21"/>
              </w:rPr>
            </w:pPr>
            <w:r>
              <w:rPr>
                <w:rFonts w:ascii="Times New Roman" w:hAnsi="Times New Roman"/>
                <w:b/>
                <w:color w:val="000000"/>
                <w:sz w:val="21"/>
                <w:szCs w:val="21"/>
              </w:rPr>
              <w:t>D</w:t>
            </w:r>
          </w:p>
        </w:tc>
        <w:tc>
          <w:tcPr>
            <w:tcW w:w="827"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a"/>
              <w:tabs>
                <w:tab w:val="left" w:pos="0"/>
              </w:tabs>
              <w:spacing w:line="360" w:lineRule="exact"/>
              <w:ind w:firstLineChars="0" w:firstLine="0"/>
              <w:jc w:val="center"/>
              <w:rPr>
                <w:rFonts w:ascii="Times New Roman" w:hAnsi="Times New Roman"/>
                <w:b/>
                <w:color w:val="000000"/>
                <w:sz w:val="21"/>
                <w:szCs w:val="21"/>
              </w:rPr>
            </w:pPr>
            <w:r>
              <w:rPr>
                <w:rFonts w:ascii="Times New Roman" w:hAnsi="Times New Roman"/>
                <w:b/>
                <w:color w:val="000000"/>
                <w:sz w:val="21"/>
                <w:szCs w:val="21"/>
              </w:rPr>
              <w:t>L(m)</w:t>
            </w:r>
          </w:p>
        </w:tc>
      </w:tr>
      <w:tr w:rsidR="00B33508">
        <w:trPr>
          <w:jc w:val="center"/>
        </w:trPr>
        <w:tc>
          <w:tcPr>
            <w:tcW w:w="1360" w:type="dxa"/>
            <w:tcBorders>
              <w:top w:val="single" w:sz="4" w:space="0" w:color="auto"/>
              <w:left w:val="single" w:sz="4" w:space="0" w:color="auto"/>
              <w:bottom w:val="single" w:sz="4" w:space="0" w:color="auto"/>
              <w:right w:val="single" w:sz="4" w:space="0" w:color="auto"/>
            </w:tcBorders>
            <w:vAlign w:val="center"/>
          </w:tcPr>
          <w:p w:rsidR="00B33508" w:rsidRDefault="00F14727">
            <w:pPr>
              <w:pStyle w:val="29"/>
              <w:spacing w:line="360" w:lineRule="exact"/>
              <w:ind w:firstLineChars="0" w:firstLine="0"/>
              <w:jc w:val="center"/>
              <w:rPr>
                <w:color w:val="000000"/>
                <w:sz w:val="21"/>
                <w:szCs w:val="21"/>
              </w:rPr>
            </w:pPr>
            <w:r>
              <w:rPr>
                <w:rFonts w:hint="eastAsia"/>
                <w:color w:val="000000"/>
                <w:sz w:val="21"/>
                <w:szCs w:val="21"/>
              </w:rPr>
              <w:t>非甲烷总烃</w:t>
            </w:r>
          </w:p>
        </w:tc>
        <w:tc>
          <w:tcPr>
            <w:tcW w:w="1253"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aa"/>
              <w:spacing w:line="360" w:lineRule="exact"/>
              <w:ind w:firstLine="0"/>
              <w:jc w:val="center"/>
              <w:rPr>
                <w:color w:val="000000"/>
                <w:sz w:val="21"/>
                <w:szCs w:val="21"/>
              </w:rPr>
            </w:pPr>
            <w:r>
              <w:rPr>
                <w:color w:val="000000"/>
                <w:sz w:val="21"/>
                <w:szCs w:val="21"/>
              </w:rPr>
              <w:t>0.0</w:t>
            </w:r>
            <w:r>
              <w:rPr>
                <w:rFonts w:hint="eastAsia"/>
                <w:color w:val="000000"/>
                <w:sz w:val="21"/>
                <w:szCs w:val="21"/>
              </w:rPr>
              <w:t>277</w:t>
            </w:r>
          </w:p>
        </w:tc>
        <w:tc>
          <w:tcPr>
            <w:tcW w:w="1493" w:type="dxa"/>
            <w:tcBorders>
              <w:top w:val="single" w:sz="4" w:space="0" w:color="auto"/>
              <w:left w:val="single" w:sz="4" w:space="0" w:color="auto"/>
              <w:bottom w:val="single" w:sz="4" w:space="0" w:color="auto"/>
              <w:right w:val="single" w:sz="4" w:space="0" w:color="auto"/>
            </w:tcBorders>
            <w:vAlign w:val="center"/>
          </w:tcPr>
          <w:p w:rsidR="00B33508" w:rsidRDefault="00F14727">
            <w:pPr>
              <w:pStyle w:val="aa"/>
              <w:spacing w:line="360" w:lineRule="exact"/>
              <w:ind w:firstLine="0"/>
              <w:jc w:val="center"/>
              <w:rPr>
                <w:color w:val="000000"/>
                <w:sz w:val="21"/>
                <w:szCs w:val="21"/>
              </w:rPr>
            </w:pPr>
            <w:r>
              <w:rPr>
                <w:rFonts w:hint="eastAsia"/>
                <w:color w:val="000000"/>
                <w:sz w:val="21"/>
                <w:szCs w:val="21"/>
              </w:rPr>
              <w:t>2.0</w:t>
            </w:r>
          </w:p>
        </w:tc>
        <w:tc>
          <w:tcPr>
            <w:tcW w:w="756"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aa"/>
              <w:spacing w:line="360" w:lineRule="exact"/>
              <w:ind w:firstLine="0"/>
              <w:jc w:val="center"/>
              <w:rPr>
                <w:color w:val="000000"/>
                <w:sz w:val="21"/>
                <w:szCs w:val="21"/>
              </w:rPr>
            </w:pPr>
            <w:r>
              <w:rPr>
                <w:rFonts w:hint="eastAsia"/>
                <w:color w:val="000000"/>
                <w:sz w:val="21"/>
                <w:szCs w:val="21"/>
              </w:rPr>
              <w:t>25</w:t>
            </w:r>
          </w:p>
        </w:tc>
        <w:tc>
          <w:tcPr>
            <w:tcW w:w="68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aa"/>
              <w:spacing w:line="360" w:lineRule="exact"/>
              <w:ind w:firstLine="0"/>
              <w:jc w:val="center"/>
              <w:rPr>
                <w:color w:val="000000"/>
                <w:sz w:val="21"/>
                <w:szCs w:val="21"/>
              </w:rPr>
            </w:pPr>
            <w:r>
              <w:rPr>
                <w:color w:val="000000"/>
                <w:sz w:val="21"/>
                <w:szCs w:val="21"/>
              </w:rPr>
              <w:t>400</w:t>
            </w:r>
          </w:p>
        </w:tc>
        <w:tc>
          <w:tcPr>
            <w:tcW w:w="884"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aa"/>
              <w:spacing w:line="360" w:lineRule="exact"/>
              <w:ind w:firstLine="0"/>
              <w:jc w:val="center"/>
              <w:rPr>
                <w:color w:val="000000"/>
                <w:sz w:val="21"/>
                <w:szCs w:val="21"/>
              </w:rPr>
            </w:pPr>
            <w:r>
              <w:rPr>
                <w:color w:val="000000"/>
                <w:sz w:val="21"/>
                <w:szCs w:val="21"/>
              </w:rPr>
              <w:t>0.010</w:t>
            </w:r>
          </w:p>
        </w:tc>
        <w:tc>
          <w:tcPr>
            <w:tcW w:w="749"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aa"/>
              <w:spacing w:line="360" w:lineRule="exact"/>
              <w:ind w:firstLine="0"/>
              <w:jc w:val="center"/>
              <w:rPr>
                <w:color w:val="000000"/>
                <w:sz w:val="21"/>
                <w:szCs w:val="21"/>
              </w:rPr>
            </w:pPr>
            <w:r>
              <w:rPr>
                <w:color w:val="000000"/>
                <w:sz w:val="21"/>
                <w:szCs w:val="21"/>
              </w:rPr>
              <w:t>1.85</w:t>
            </w:r>
          </w:p>
        </w:tc>
        <w:tc>
          <w:tcPr>
            <w:tcW w:w="749"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aa"/>
              <w:spacing w:line="360" w:lineRule="exact"/>
              <w:ind w:firstLine="0"/>
              <w:jc w:val="center"/>
              <w:rPr>
                <w:color w:val="000000"/>
                <w:sz w:val="21"/>
                <w:szCs w:val="21"/>
              </w:rPr>
            </w:pPr>
            <w:r>
              <w:rPr>
                <w:color w:val="000000"/>
                <w:sz w:val="21"/>
                <w:szCs w:val="21"/>
              </w:rPr>
              <w:t>0.78</w:t>
            </w:r>
          </w:p>
        </w:tc>
        <w:tc>
          <w:tcPr>
            <w:tcW w:w="827"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aa"/>
              <w:spacing w:line="360" w:lineRule="exact"/>
              <w:ind w:firstLine="0"/>
              <w:jc w:val="center"/>
              <w:rPr>
                <w:color w:val="000000"/>
                <w:sz w:val="21"/>
                <w:szCs w:val="21"/>
              </w:rPr>
            </w:pPr>
            <w:r>
              <w:rPr>
                <w:color w:val="000000"/>
                <w:sz w:val="21"/>
                <w:szCs w:val="21"/>
              </w:rPr>
              <w:t>3</w:t>
            </w:r>
            <w:r>
              <w:rPr>
                <w:rFonts w:hint="eastAsia"/>
                <w:color w:val="000000"/>
                <w:sz w:val="21"/>
                <w:szCs w:val="21"/>
              </w:rPr>
              <w:t>.8</w:t>
            </w:r>
          </w:p>
        </w:tc>
      </w:tr>
    </w:tbl>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根据现场调查结果，厂址周围内无居民区，最近的敏感点基隆村方家</w:t>
      </w:r>
      <w:proofErr w:type="gramStart"/>
      <w:r>
        <w:rPr>
          <w:rFonts w:ascii="Times New Roman" w:hAnsi="Times New Roman" w:hint="eastAsia"/>
          <w:color w:val="000000"/>
          <w:sz w:val="24"/>
          <w:szCs w:val="24"/>
        </w:rPr>
        <w:t>咀</w:t>
      </w:r>
      <w:proofErr w:type="gramEnd"/>
      <w:r>
        <w:rPr>
          <w:rFonts w:ascii="Times New Roman" w:hAnsi="Times New Roman" w:hint="eastAsia"/>
          <w:color w:val="000000"/>
          <w:sz w:val="24"/>
          <w:szCs w:val="24"/>
        </w:rPr>
        <w:t>与本项目</w:t>
      </w:r>
      <w:r>
        <w:rPr>
          <w:rFonts w:ascii="Times New Roman" w:hAnsi="Times New Roman" w:hint="eastAsia"/>
          <w:color w:val="000000"/>
          <w:sz w:val="24"/>
          <w:szCs w:val="24"/>
        </w:rPr>
        <w:lastRenderedPageBreak/>
        <w:t>厂址边界最近距离为</w:t>
      </w:r>
      <w:r>
        <w:rPr>
          <w:rFonts w:ascii="Times New Roman" w:hAnsi="Times New Roman" w:hint="eastAsia"/>
          <w:color w:val="000000"/>
          <w:sz w:val="24"/>
          <w:szCs w:val="24"/>
        </w:rPr>
        <w:t>370</w:t>
      </w:r>
      <w:r>
        <w:rPr>
          <w:rFonts w:ascii="Times New Roman" w:hAnsi="Times New Roman"/>
          <w:color w:val="000000"/>
          <w:sz w:val="24"/>
          <w:szCs w:val="24"/>
        </w:rPr>
        <w:t>m</w:t>
      </w:r>
      <w:r>
        <w:rPr>
          <w:rFonts w:ascii="Times New Roman" w:hAnsi="Times New Roman" w:hint="eastAsia"/>
          <w:color w:val="000000"/>
          <w:sz w:val="24"/>
          <w:szCs w:val="24"/>
        </w:rPr>
        <w:t>，符合相关卫生防护距离要求。全厂卫生防护距离包络线图见图</w:t>
      </w:r>
      <w:r>
        <w:rPr>
          <w:rFonts w:ascii="Times New Roman" w:hAnsi="Times New Roman" w:hint="eastAsia"/>
          <w:color w:val="000000"/>
          <w:sz w:val="24"/>
          <w:szCs w:val="24"/>
        </w:rPr>
        <w:t>5.1</w:t>
      </w:r>
      <w:r>
        <w:rPr>
          <w:rFonts w:ascii="Times New Roman" w:hAnsi="Times New Roman"/>
          <w:color w:val="000000"/>
          <w:sz w:val="24"/>
          <w:szCs w:val="24"/>
        </w:rPr>
        <w:t>-2</w:t>
      </w:r>
      <w:r>
        <w:rPr>
          <w:rFonts w:ascii="Times New Roman" w:hAnsi="Times New Roman" w:hint="eastAsia"/>
          <w:color w:val="000000"/>
          <w:sz w:val="24"/>
          <w:szCs w:val="24"/>
        </w:rPr>
        <w:t>。</w:t>
      </w:r>
    </w:p>
    <w:p w:rsidR="00B33508" w:rsidRDefault="00B33508">
      <w:pPr>
        <w:pStyle w:val="22"/>
        <w:ind w:leftChars="0" w:left="0" w:firstLineChars="0" w:firstLine="0"/>
      </w:pPr>
    </w:p>
    <w:p w:rsidR="00B33508" w:rsidRDefault="00A51AE3">
      <w:pPr>
        <w:pStyle w:val="22"/>
        <w:ind w:left="420" w:firstLine="420"/>
      </w:pPr>
      <w:r>
        <w:pict>
          <v:shape id="_x0000_i1045" type="#_x0000_t75" style="width:363.75pt;height:254.2pt">
            <v:imagedata r:id="rId49" o:title=""/>
          </v:shape>
        </w:pict>
      </w:r>
    </w:p>
    <w:p w:rsidR="00B33508" w:rsidRDefault="00C36A39">
      <w:pPr>
        <w:spacing w:line="480" w:lineRule="exact"/>
        <w:jc w:val="center"/>
        <w:rPr>
          <w:rFonts w:ascii="Times New Roman" w:hAnsi="Times New Roman" w:cs="Times New Roman"/>
          <w:b/>
          <w:sz w:val="24"/>
          <w:szCs w:val="20"/>
        </w:rPr>
      </w:pPr>
      <w:r>
        <w:rPr>
          <w:rFonts w:ascii="Times New Roman" w:hAnsi="Times New Roman" w:cs="Times New Roman" w:hint="eastAsia"/>
          <w:b/>
          <w:sz w:val="24"/>
          <w:szCs w:val="20"/>
        </w:rPr>
        <w:t>图</w:t>
      </w:r>
      <w:r>
        <w:rPr>
          <w:rFonts w:ascii="Times New Roman" w:hAnsi="Times New Roman" w:cs="Times New Roman" w:hint="eastAsia"/>
          <w:b/>
          <w:sz w:val="24"/>
          <w:szCs w:val="20"/>
        </w:rPr>
        <w:t>5.1-2</w:t>
      </w:r>
      <w:r>
        <w:rPr>
          <w:rFonts w:ascii="Times New Roman" w:hAnsi="Times New Roman" w:cs="Times New Roman"/>
          <w:b/>
          <w:sz w:val="24"/>
          <w:szCs w:val="20"/>
        </w:rPr>
        <w:t xml:space="preserve">    </w:t>
      </w:r>
      <w:r>
        <w:rPr>
          <w:rFonts w:ascii="Times New Roman" w:hAnsi="Times New Roman" w:cs="Times New Roman" w:hint="eastAsia"/>
          <w:b/>
          <w:sz w:val="24"/>
          <w:szCs w:val="20"/>
        </w:rPr>
        <w:t>拟建项目卫生防护距离包络线图</w:t>
      </w:r>
    </w:p>
    <w:p w:rsidR="00B33508" w:rsidRDefault="00C36A39">
      <w:pPr>
        <w:pStyle w:val="2"/>
        <w:spacing w:beforeLines="0" w:before="120" w:afterLines="0" w:after="120"/>
      </w:pPr>
      <w:bookmarkStart w:id="422" w:name="_Toc1451"/>
      <w:bookmarkStart w:id="423" w:name="_Toc26683"/>
      <w:bookmarkStart w:id="424" w:name="_Toc304810305"/>
      <w:bookmarkStart w:id="425" w:name="_Toc293042231"/>
      <w:bookmarkStart w:id="426" w:name="_Toc530992938"/>
      <w:bookmarkStart w:id="427" w:name="_Toc6205"/>
      <w:bookmarkStart w:id="428" w:name="_Toc306034555"/>
      <w:r>
        <w:rPr>
          <w:rFonts w:hint="eastAsia"/>
        </w:rPr>
        <w:t>地表水</w:t>
      </w:r>
      <w:r>
        <w:t>环境影响分析</w:t>
      </w:r>
      <w:bookmarkEnd w:id="422"/>
      <w:bookmarkEnd w:id="423"/>
      <w:bookmarkEnd w:id="424"/>
      <w:bookmarkEnd w:id="425"/>
      <w:bookmarkEnd w:id="426"/>
      <w:bookmarkEnd w:id="427"/>
      <w:bookmarkEnd w:id="428"/>
    </w:p>
    <w:bookmarkEnd w:id="413"/>
    <w:bookmarkEnd w:id="414"/>
    <w:p w:rsidR="00B33508" w:rsidRDefault="00C36A39">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color w:val="000000"/>
          <w:kern w:val="24"/>
          <w:sz w:val="24"/>
          <w:szCs w:val="24"/>
        </w:rPr>
        <w:t>根据</w:t>
      </w:r>
      <w:r>
        <w:rPr>
          <w:rFonts w:ascii="Times New Roman" w:hAnsi="Times New Roman" w:hint="eastAsia"/>
          <w:color w:val="000000"/>
          <w:kern w:val="24"/>
          <w:sz w:val="24"/>
          <w:szCs w:val="24"/>
        </w:rPr>
        <w:t>本项目建设方案和</w:t>
      </w:r>
      <w:r>
        <w:rPr>
          <w:rFonts w:ascii="Times New Roman" w:hAnsi="Times New Roman"/>
          <w:color w:val="000000"/>
          <w:kern w:val="24"/>
          <w:sz w:val="24"/>
          <w:szCs w:val="24"/>
        </w:rPr>
        <w:t>工程分析，</w:t>
      </w:r>
      <w:r>
        <w:rPr>
          <w:rFonts w:ascii="Times New Roman" w:hAnsi="Times New Roman" w:hint="eastAsia"/>
          <w:color w:val="000000"/>
          <w:sz w:val="24"/>
          <w:szCs w:val="24"/>
        </w:rPr>
        <w:t>拟建项目实施清污分流，后期雨水可从雨水管网排出，污水通过污水管网进入公司现有工程污水处理系统，最后通过园区污水管网进入云溪污水处理厂处理达标后排放。</w:t>
      </w:r>
    </w:p>
    <w:p w:rsidR="00B33508" w:rsidRDefault="00C36A39">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拟建工程废水主要来自工艺冷却废水、车间设备及地面清洗冲洗废水、初期雨水，以及一定的生活污水，</w:t>
      </w:r>
      <w:r>
        <w:rPr>
          <w:rFonts w:ascii="Times New Roman" w:hAnsi="Times New Roman"/>
          <w:color w:val="000000"/>
          <w:kern w:val="24"/>
          <w:sz w:val="24"/>
          <w:szCs w:val="24"/>
        </w:rPr>
        <w:t>总废水排放量</w:t>
      </w:r>
      <w:r>
        <w:rPr>
          <w:rFonts w:ascii="Times New Roman" w:hAnsi="Times New Roman" w:hint="eastAsia"/>
          <w:color w:val="000000"/>
          <w:kern w:val="24"/>
          <w:sz w:val="24"/>
          <w:szCs w:val="24"/>
        </w:rPr>
        <w:t>（含初期雨水）</w:t>
      </w:r>
      <w:r>
        <w:rPr>
          <w:rFonts w:ascii="Times New Roman" w:hAnsi="Times New Roman"/>
          <w:color w:val="000000"/>
          <w:kern w:val="24"/>
          <w:sz w:val="24"/>
          <w:szCs w:val="24"/>
        </w:rPr>
        <w:t>为</w:t>
      </w:r>
      <w:r>
        <w:rPr>
          <w:rFonts w:ascii="Times New Roman" w:hAnsi="Times New Roman" w:hint="eastAsia"/>
          <w:color w:val="000000"/>
          <w:kern w:val="24"/>
          <w:sz w:val="24"/>
          <w:szCs w:val="24"/>
        </w:rPr>
        <w:t>2157</w:t>
      </w:r>
      <w:r>
        <w:rPr>
          <w:rFonts w:ascii="Times New Roman" w:hAnsi="Times New Roman"/>
          <w:color w:val="000000"/>
          <w:sz w:val="24"/>
          <w:szCs w:val="24"/>
        </w:rPr>
        <w:t xml:space="preserve"> m</w:t>
      </w:r>
      <w:r>
        <w:rPr>
          <w:rFonts w:ascii="Times New Roman" w:hAnsi="Times New Roman"/>
          <w:color w:val="000000"/>
          <w:sz w:val="24"/>
          <w:szCs w:val="24"/>
          <w:vertAlign w:val="superscript"/>
        </w:rPr>
        <w:t>3</w:t>
      </w:r>
      <w:r>
        <w:rPr>
          <w:rFonts w:ascii="Times New Roman" w:hAnsi="Times New Roman"/>
          <w:color w:val="000000"/>
          <w:sz w:val="24"/>
          <w:szCs w:val="24"/>
        </w:rPr>
        <w:t>/</w:t>
      </w:r>
      <w:r>
        <w:rPr>
          <w:rFonts w:ascii="Times New Roman" w:hAnsi="Times New Roman" w:hint="eastAsia"/>
          <w:color w:val="000000"/>
          <w:sz w:val="24"/>
          <w:szCs w:val="24"/>
        </w:rPr>
        <w:t>a</w:t>
      </w:r>
      <w:r>
        <w:rPr>
          <w:rFonts w:ascii="Times New Roman" w:hAnsi="Times New Roman" w:hint="eastAsia"/>
          <w:color w:val="000000"/>
          <w:sz w:val="24"/>
          <w:szCs w:val="24"/>
        </w:rPr>
        <w:t>，平均约</w:t>
      </w:r>
      <w:r>
        <w:rPr>
          <w:rFonts w:ascii="Times New Roman" w:hAnsi="Times New Roman" w:hint="eastAsia"/>
          <w:color w:val="000000"/>
          <w:sz w:val="24"/>
          <w:szCs w:val="24"/>
        </w:rPr>
        <w:t>10.2</w:t>
      </w:r>
      <w:r>
        <w:rPr>
          <w:rFonts w:ascii="Times New Roman" w:hAnsi="Times New Roman"/>
          <w:color w:val="000000"/>
          <w:sz w:val="24"/>
          <w:szCs w:val="24"/>
        </w:rPr>
        <w:t>m</w:t>
      </w:r>
      <w:r>
        <w:rPr>
          <w:rFonts w:ascii="Times New Roman" w:hAnsi="Times New Roman"/>
          <w:color w:val="000000"/>
          <w:sz w:val="24"/>
          <w:szCs w:val="24"/>
          <w:vertAlign w:val="superscript"/>
        </w:rPr>
        <w:t>3</w:t>
      </w:r>
      <w:r>
        <w:rPr>
          <w:rFonts w:ascii="Times New Roman" w:hAnsi="Times New Roman"/>
          <w:color w:val="000000"/>
          <w:sz w:val="24"/>
          <w:szCs w:val="24"/>
        </w:rPr>
        <w:t>/d</w:t>
      </w:r>
      <w:r>
        <w:rPr>
          <w:rFonts w:ascii="Times New Roman" w:hAnsi="Times New Roman"/>
          <w:color w:val="000000"/>
          <w:kern w:val="24"/>
          <w:sz w:val="24"/>
          <w:szCs w:val="24"/>
        </w:rPr>
        <w:t>，</w:t>
      </w:r>
      <w:r>
        <w:rPr>
          <w:rFonts w:ascii="Times New Roman" w:hAnsi="Times New Roman"/>
          <w:color w:val="000000"/>
          <w:sz w:val="24"/>
          <w:szCs w:val="24"/>
        </w:rPr>
        <w:t>外排废水中主要污染物为</w:t>
      </w:r>
      <w:r>
        <w:rPr>
          <w:rFonts w:ascii="Times New Roman" w:hAnsi="Times New Roman"/>
          <w:color w:val="000000"/>
          <w:sz w:val="24"/>
          <w:szCs w:val="24"/>
        </w:rPr>
        <w:t>COD</w:t>
      </w:r>
      <w:r>
        <w:rPr>
          <w:rFonts w:ascii="Times New Roman" w:hAnsi="Times New Roman" w:hint="eastAsia"/>
          <w:color w:val="000000"/>
          <w:sz w:val="24"/>
          <w:szCs w:val="24"/>
        </w:rPr>
        <w:t>，有少量的</w:t>
      </w:r>
      <w:r>
        <w:rPr>
          <w:rFonts w:ascii="Times New Roman" w:hAnsi="Times New Roman"/>
          <w:color w:val="000000"/>
          <w:sz w:val="24"/>
          <w:szCs w:val="24"/>
        </w:rPr>
        <w:t>SS</w:t>
      </w:r>
      <w:r>
        <w:rPr>
          <w:rFonts w:ascii="Times New Roman" w:hAnsi="Times New Roman"/>
          <w:color w:val="000000"/>
          <w:sz w:val="24"/>
          <w:szCs w:val="24"/>
        </w:rPr>
        <w:t>、氨氮和石油类等</w:t>
      </w:r>
      <w:r>
        <w:rPr>
          <w:rFonts w:ascii="Times New Roman" w:hAnsi="Times New Roman" w:hint="eastAsia"/>
          <w:color w:val="000000"/>
          <w:sz w:val="24"/>
          <w:szCs w:val="24"/>
        </w:rPr>
        <w:t>。废水经处理后，</w:t>
      </w:r>
      <w:r>
        <w:rPr>
          <w:rFonts w:ascii="Times New Roman" w:hAnsi="Times New Roman"/>
          <w:color w:val="000000"/>
          <w:sz w:val="24"/>
          <w:szCs w:val="24"/>
        </w:rPr>
        <w:t>污染物</w:t>
      </w:r>
      <w:r>
        <w:rPr>
          <w:rFonts w:ascii="Times New Roman" w:hAnsi="Times New Roman" w:hint="eastAsia"/>
          <w:color w:val="000000"/>
          <w:sz w:val="24"/>
          <w:szCs w:val="24"/>
        </w:rPr>
        <w:t>排放</w:t>
      </w:r>
      <w:r>
        <w:rPr>
          <w:rFonts w:ascii="Times New Roman" w:hAnsi="Times New Roman"/>
          <w:color w:val="000000"/>
          <w:sz w:val="24"/>
          <w:szCs w:val="24"/>
        </w:rPr>
        <w:t>浓度均能满足</w:t>
      </w:r>
      <w:r>
        <w:rPr>
          <w:rFonts w:ascii="Times New Roman" w:hAnsi="Times New Roman"/>
          <w:color w:val="000000"/>
          <w:sz w:val="24"/>
        </w:rPr>
        <w:t>《</w:t>
      </w:r>
      <w:r>
        <w:rPr>
          <w:rFonts w:ascii="Times New Roman" w:hAnsi="Times New Roman" w:hint="eastAsia"/>
          <w:color w:val="000000"/>
          <w:sz w:val="24"/>
        </w:rPr>
        <w:t>石油化学工业污染物排放标准</w:t>
      </w:r>
      <w:r>
        <w:rPr>
          <w:rFonts w:ascii="Times New Roman" w:hAnsi="Times New Roman"/>
          <w:color w:val="000000"/>
          <w:sz w:val="24"/>
        </w:rPr>
        <w:t>》</w:t>
      </w:r>
      <w:r>
        <w:rPr>
          <w:rFonts w:ascii="Times New Roman" w:hAnsi="Times New Roman" w:hint="eastAsia"/>
          <w:color w:val="000000"/>
          <w:sz w:val="24"/>
        </w:rPr>
        <w:t>（</w:t>
      </w:r>
      <w:r>
        <w:rPr>
          <w:rFonts w:ascii="Times New Roman" w:hAnsi="Times New Roman" w:hint="eastAsia"/>
          <w:color w:val="000000"/>
          <w:sz w:val="24"/>
        </w:rPr>
        <w:t>GB31571-2015</w:t>
      </w:r>
      <w:r>
        <w:rPr>
          <w:rFonts w:ascii="Times New Roman" w:hAnsi="Times New Roman" w:hint="eastAsia"/>
          <w:color w:val="000000"/>
          <w:sz w:val="24"/>
        </w:rPr>
        <w:t>）和云溪污水处理厂进水水质要求</w:t>
      </w:r>
      <w:r>
        <w:rPr>
          <w:rFonts w:ascii="Times New Roman" w:hAnsi="Times New Roman"/>
          <w:color w:val="000000"/>
          <w:kern w:val="24"/>
          <w:sz w:val="24"/>
          <w:szCs w:val="24"/>
        </w:rPr>
        <w:t>。</w:t>
      </w:r>
      <w:r>
        <w:rPr>
          <w:rFonts w:ascii="Times New Roman" w:hAnsi="Times New Roman" w:hint="eastAsia"/>
          <w:color w:val="000000"/>
          <w:sz w:val="24"/>
          <w:szCs w:val="24"/>
        </w:rPr>
        <w:t>本项目距离云溪</w:t>
      </w:r>
      <w:r>
        <w:rPr>
          <w:rFonts w:ascii="Times New Roman" w:hAnsi="Times New Roman"/>
          <w:color w:val="000000"/>
          <w:sz w:val="24"/>
          <w:szCs w:val="24"/>
        </w:rPr>
        <w:t>区污水处理厂</w:t>
      </w:r>
      <w:r>
        <w:rPr>
          <w:rFonts w:ascii="Times New Roman" w:hAnsi="Times New Roman" w:hint="eastAsia"/>
          <w:color w:val="000000"/>
          <w:sz w:val="24"/>
          <w:szCs w:val="24"/>
        </w:rPr>
        <w:t>约</w:t>
      </w:r>
      <w:r>
        <w:rPr>
          <w:rFonts w:ascii="Times New Roman" w:hAnsi="Times New Roman" w:hint="eastAsia"/>
          <w:color w:val="000000"/>
          <w:sz w:val="24"/>
          <w:szCs w:val="24"/>
        </w:rPr>
        <w:t>2.5km</w:t>
      </w:r>
      <w:r>
        <w:rPr>
          <w:rFonts w:ascii="Times New Roman" w:hAnsi="Times New Roman" w:hint="eastAsia"/>
          <w:color w:val="000000"/>
          <w:sz w:val="24"/>
          <w:szCs w:val="24"/>
        </w:rPr>
        <w:t>，本项目废水在其接纳范围内，排水管网设施齐全，云溪污水处理厂</w:t>
      </w:r>
      <w:r>
        <w:rPr>
          <w:rFonts w:ascii="Times New Roman" w:hAnsi="Times New Roman"/>
          <w:color w:val="000000"/>
          <w:sz w:val="24"/>
          <w:szCs w:val="24"/>
        </w:rPr>
        <w:t>现接纳污水</w:t>
      </w:r>
      <w:r>
        <w:rPr>
          <w:rFonts w:ascii="Times New Roman" w:hAnsi="Times New Roman" w:hint="eastAsia"/>
          <w:color w:val="000000"/>
          <w:sz w:val="24"/>
          <w:szCs w:val="24"/>
        </w:rPr>
        <w:t>1.6</w:t>
      </w:r>
      <w:r>
        <w:rPr>
          <w:rFonts w:ascii="Times New Roman" w:hAnsi="Times New Roman"/>
          <w:color w:val="000000"/>
          <w:sz w:val="24"/>
          <w:szCs w:val="24"/>
        </w:rPr>
        <w:t>万</w:t>
      </w:r>
      <w:r>
        <w:rPr>
          <w:rFonts w:ascii="Times New Roman" w:hAnsi="Times New Roman" w:hint="eastAsia"/>
          <w:color w:val="000000"/>
          <w:sz w:val="24"/>
          <w:szCs w:val="24"/>
        </w:rPr>
        <w:t>多</w:t>
      </w:r>
      <w:r>
        <w:rPr>
          <w:rFonts w:ascii="Times New Roman" w:hAnsi="Times New Roman" w:hint="eastAsia"/>
          <w:color w:val="000000"/>
          <w:sz w:val="24"/>
          <w:szCs w:val="24"/>
        </w:rPr>
        <w:t>m</w:t>
      </w:r>
      <w:r>
        <w:rPr>
          <w:rFonts w:ascii="Times New Roman" w:hAnsi="Times New Roman" w:hint="eastAsia"/>
          <w:color w:val="000000"/>
          <w:sz w:val="24"/>
          <w:szCs w:val="24"/>
          <w:vertAlign w:val="superscript"/>
        </w:rPr>
        <w:t>3</w:t>
      </w:r>
      <w:r>
        <w:rPr>
          <w:rFonts w:ascii="Times New Roman" w:hAnsi="Times New Roman"/>
          <w:color w:val="000000"/>
          <w:sz w:val="24"/>
          <w:szCs w:val="24"/>
        </w:rPr>
        <w:t>/</w:t>
      </w:r>
      <w:r>
        <w:rPr>
          <w:rFonts w:ascii="Times New Roman" w:hAnsi="Times New Roman" w:hint="eastAsia"/>
          <w:color w:val="000000"/>
          <w:sz w:val="24"/>
          <w:szCs w:val="24"/>
        </w:rPr>
        <w:t>d</w:t>
      </w:r>
      <w:r>
        <w:rPr>
          <w:rFonts w:ascii="Times New Roman" w:hAnsi="Times New Roman"/>
          <w:color w:val="000000"/>
          <w:sz w:val="24"/>
          <w:szCs w:val="24"/>
        </w:rPr>
        <w:t>，还剩余</w:t>
      </w:r>
      <w:r>
        <w:rPr>
          <w:rFonts w:ascii="Times New Roman" w:hAnsi="Times New Roman" w:hint="eastAsia"/>
          <w:color w:val="000000"/>
          <w:sz w:val="24"/>
          <w:szCs w:val="24"/>
        </w:rPr>
        <w:t>较多废水处理余量，可接纳本项目排水。</w:t>
      </w:r>
    </w:p>
    <w:p w:rsidR="00B33508" w:rsidRDefault="00C36A39">
      <w:pPr>
        <w:adjustRightInd w:val="0"/>
        <w:snapToGrid w:val="0"/>
        <w:spacing w:line="360" w:lineRule="auto"/>
        <w:ind w:firstLineChars="200" w:firstLine="480"/>
        <w:rPr>
          <w:rFonts w:ascii="Times New Roman" w:hAnsi="Times New Roman"/>
          <w:color w:val="000000"/>
          <w:kern w:val="24"/>
          <w:szCs w:val="24"/>
        </w:rPr>
      </w:pPr>
      <w:r>
        <w:rPr>
          <w:rFonts w:ascii="Times New Roman" w:hAnsi="Times New Roman" w:hint="eastAsia"/>
          <w:color w:val="000000"/>
          <w:kern w:val="24"/>
          <w:sz w:val="24"/>
          <w:szCs w:val="24"/>
        </w:rPr>
        <w:t>综上所述，本</w:t>
      </w:r>
      <w:r>
        <w:rPr>
          <w:rFonts w:ascii="Times New Roman" w:hAnsi="Times New Roman"/>
          <w:color w:val="000000"/>
          <w:kern w:val="24"/>
          <w:sz w:val="24"/>
          <w:szCs w:val="24"/>
        </w:rPr>
        <w:t>项目废水</w:t>
      </w:r>
      <w:r>
        <w:rPr>
          <w:rFonts w:ascii="Times New Roman" w:hAnsi="Times New Roman" w:hint="eastAsia"/>
          <w:color w:val="000000"/>
          <w:kern w:val="24"/>
          <w:sz w:val="24"/>
          <w:szCs w:val="24"/>
        </w:rPr>
        <w:t>排放量小，</w:t>
      </w:r>
      <w:r>
        <w:rPr>
          <w:rFonts w:ascii="Times New Roman" w:hAnsi="Times New Roman"/>
          <w:color w:val="000000"/>
          <w:kern w:val="24"/>
          <w:sz w:val="24"/>
          <w:szCs w:val="24"/>
        </w:rPr>
        <w:t>经</w:t>
      </w:r>
      <w:r>
        <w:rPr>
          <w:rFonts w:ascii="Times New Roman" w:hAnsi="Times New Roman" w:hint="eastAsia"/>
          <w:color w:val="000000"/>
          <w:kern w:val="24"/>
          <w:sz w:val="24"/>
          <w:szCs w:val="24"/>
        </w:rPr>
        <w:t>厂区内新建</w:t>
      </w:r>
      <w:r>
        <w:rPr>
          <w:rFonts w:ascii="Times New Roman" w:hAnsi="Times New Roman"/>
          <w:color w:val="000000"/>
          <w:kern w:val="24"/>
          <w:sz w:val="24"/>
          <w:szCs w:val="24"/>
        </w:rPr>
        <w:t>污水</w:t>
      </w:r>
      <w:r>
        <w:rPr>
          <w:rFonts w:ascii="Times New Roman" w:hAnsi="Times New Roman" w:hint="eastAsia"/>
          <w:color w:val="000000"/>
          <w:kern w:val="24"/>
          <w:sz w:val="24"/>
          <w:szCs w:val="24"/>
        </w:rPr>
        <w:t>处理站预处理后</w:t>
      </w:r>
      <w:r>
        <w:rPr>
          <w:rFonts w:ascii="Times New Roman" w:hAnsi="Times New Roman"/>
          <w:color w:val="000000"/>
          <w:kern w:val="24"/>
          <w:sz w:val="24"/>
          <w:szCs w:val="24"/>
        </w:rPr>
        <w:t>入云溪污水处理厂处理</w:t>
      </w:r>
      <w:r>
        <w:rPr>
          <w:rFonts w:ascii="Times New Roman" w:hAnsi="Times New Roman" w:hint="eastAsia"/>
          <w:color w:val="000000"/>
          <w:sz w:val="24"/>
          <w:szCs w:val="24"/>
        </w:rPr>
        <w:t>不会对云溪</w:t>
      </w:r>
      <w:r>
        <w:rPr>
          <w:rFonts w:ascii="Times New Roman" w:hAnsi="Times New Roman"/>
          <w:color w:val="000000"/>
          <w:sz w:val="24"/>
          <w:szCs w:val="24"/>
        </w:rPr>
        <w:t>区污水处理</w:t>
      </w:r>
      <w:proofErr w:type="gramStart"/>
      <w:r>
        <w:rPr>
          <w:rFonts w:ascii="Times New Roman" w:hAnsi="Times New Roman"/>
          <w:color w:val="000000"/>
          <w:sz w:val="24"/>
          <w:szCs w:val="24"/>
        </w:rPr>
        <w:t>厂</w:t>
      </w:r>
      <w:r>
        <w:rPr>
          <w:rFonts w:ascii="Times New Roman" w:hAnsi="Times New Roman" w:hint="eastAsia"/>
          <w:color w:val="000000"/>
          <w:sz w:val="24"/>
          <w:szCs w:val="24"/>
        </w:rPr>
        <w:t>稳定</w:t>
      </w:r>
      <w:proofErr w:type="gramEnd"/>
      <w:r>
        <w:rPr>
          <w:rFonts w:ascii="Times New Roman" w:hAnsi="Times New Roman" w:hint="eastAsia"/>
          <w:color w:val="000000"/>
          <w:sz w:val="24"/>
          <w:szCs w:val="24"/>
        </w:rPr>
        <w:t>运行产生冲击和不利影响。</w:t>
      </w:r>
    </w:p>
    <w:p w:rsidR="00B33508" w:rsidRDefault="00C36A39">
      <w:pPr>
        <w:pStyle w:val="2"/>
        <w:spacing w:beforeLines="0" w:before="120" w:afterLines="0" w:after="120"/>
      </w:pPr>
      <w:bookmarkStart w:id="429" w:name="_Toc11919"/>
      <w:bookmarkStart w:id="430" w:name="_Toc28023"/>
      <w:bookmarkStart w:id="431" w:name="_Toc530992939"/>
      <w:bookmarkStart w:id="432" w:name="_Toc16270"/>
      <w:r>
        <w:rPr>
          <w:rFonts w:hint="eastAsia"/>
        </w:rPr>
        <w:lastRenderedPageBreak/>
        <w:t>地下水</w:t>
      </w:r>
      <w:r>
        <w:t>环境影响</w:t>
      </w:r>
      <w:r>
        <w:rPr>
          <w:rFonts w:hint="eastAsia"/>
        </w:rPr>
        <w:t>评价</w:t>
      </w:r>
      <w:bookmarkEnd w:id="429"/>
      <w:bookmarkEnd w:id="430"/>
      <w:bookmarkEnd w:id="431"/>
      <w:bookmarkEnd w:id="432"/>
    </w:p>
    <w:p w:rsidR="00B33508" w:rsidRDefault="00C36A39">
      <w:pPr>
        <w:pStyle w:val="3"/>
        <w:spacing w:beforeLines="0" w:before="120" w:afterLines="0" w:after="120"/>
      </w:pPr>
      <w:bookmarkStart w:id="433" w:name="_Toc27590"/>
      <w:bookmarkStart w:id="434" w:name="_Toc530992940"/>
      <w:bookmarkStart w:id="435" w:name="_Toc6449"/>
      <w:r>
        <w:rPr>
          <w:rFonts w:hint="eastAsia"/>
        </w:rPr>
        <w:t>地下水敏感程度</w:t>
      </w:r>
      <w:bookmarkEnd w:id="433"/>
      <w:bookmarkEnd w:id="434"/>
      <w:bookmarkEnd w:id="435"/>
    </w:p>
    <w:p w:rsidR="00B33508" w:rsidRDefault="00C36A39">
      <w:pPr>
        <w:adjustRightInd w:val="0"/>
        <w:snapToGrid w:val="0"/>
        <w:spacing w:line="360" w:lineRule="auto"/>
        <w:ind w:firstLineChars="200" w:firstLine="480"/>
        <w:rPr>
          <w:rFonts w:ascii="Times New Roman" w:hAnsi="Times New Roman"/>
          <w:color w:val="000000"/>
          <w:kern w:val="24"/>
          <w:sz w:val="24"/>
          <w:szCs w:val="24"/>
          <w:lang w:val="zh-CN"/>
        </w:rPr>
      </w:pPr>
      <w:r>
        <w:rPr>
          <w:rFonts w:ascii="Times New Roman" w:hAnsi="Times New Roman"/>
          <w:color w:val="000000"/>
          <w:sz w:val="24"/>
        </w:rPr>
        <w:t>根据现场调查，项目区域水文地质单元内不存在集中式饮用水源地或分散式饮用水源，地下水环境不敏感。</w:t>
      </w:r>
    </w:p>
    <w:p w:rsidR="00B33508" w:rsidRDefault="00C36A39">
      <w:pPr>
        <w:pStyle w:val="3"/>
        <w:spacing w:beforeLines="0" w:before="120" w:afterLines="0" w:after="120"/>
      </w:pPr>
      <w:bookmarkStart w:id="436" w:name="_Toc530992941"/>
      <w:bookmarkStart w:id="437" w:name="_Toc23647"/>
      <w:bookmarkStart w:id="438" w:name="_Toc16981"/>
      <w:r>
        <w:rPr>
          <w:rFonts w:hint="eastAsia"/>
        </w:rPr>
        <w:t>水文地质条件</w:t>
      </w:r>
      <w:bookmarkEnd w:id="436"/>
      <w:bookmarkEnd w:id="437"/>
      <w:bookmarkEnd w:id="438"/>
    </w:p>
    <w:p w:rsidR="00B33508" w:rsidRDefault="00C36A39">
      <w:pPr>
        <w:adjustRightInd w:val="0"/>
        <w:snapToGrid w:val="0"/>
        <w:spacing w:line="360" w:lineRule="auto"/>
        <w:ind w:firstLineChars="200" w:firstLine="480"/>
        <w:rPr>
          <w:rFonts w:ascii="Times New Roman" w:hAnsi="Times New Roman"/>
          <w:color w:val="000000"/>
          <w:sz w:val="24"/>
        </w:rPr>
      </w:pPr>
      <w:r>
        <w:rPr>
          <w:rFonts w:ascii="Times New Roman" w:hAnsi="Times New Roman"/>
          <w:color w:val="000000"/>
          <w:sz w:val="24"/>
        </w:rPr>
        <w:t>项目所在区域地下水类型主要</w:t>
      </w:r>
      <w:proofErr w:type="gramStart"/>
      <w:r>
        <w:rPr>
          <w:rFonts w:ascii="Times New Roman" w:hAnsi="Times New Roman"/>
          <w:color w:val="000000"/>
          <w:sz w:val="24"/>
        </w:rPr>
        <w:t>松散岩类孔隙水</w:t>
      </w:r>
      <w:proofErr w:type="gramEnd"/>
      <w:r>
        <w:rPr>
          <w:rFonts w:ascii="Times New Roman" w:hAnsi="Times New Roman"/>
          <w:color w:val="000000"/>
          <w:sz w:val="24"/>
        </w:rPr>
        <w:t>、基岩裂隙水，含水量贫乏，地下水枯季径流模数＜</w:t>
      </w:r>
      <w:r>
        <w:rPr>
          <w:rFonts w:ascii="Times New Roman" w:hAnsi="Times New Roman"/>
          <w:color w:val="000000"/>
          <w:sz w:val="24"/>
        </w:rPr>
        <w:t>6L/S·km</w:t>
      </w:r>
      <w:r>
        <w:rPr>
          <w:rFonts w:ascii="Times New Roman" w:hAnsi="Times New Roman"/>
          <w:color w:val="000000"/>
          <w:sz w:val="24"/>
          <w:vertAlign w:val="superscript"/>
        </w:rPr>
        <w:t>2</w:t>
      </w:r>
      <w:r>
        <w:rPr>
          <w:rFonts w:ascii="Times New Roman" w:hAnsi="Times New Roman"/>
          <w:color w:val="000000"/>
          <w:sz w:val="24"/>
        </w:rPr>
        <w:t>。所在区域地下水以降雨补给为主，年降雨量</w:t>
      </w:r>
      <w:r>
        <w:rPr>
          <w:rFonts w:ascii="Times New Roman" w:hAnsi="Times New Roman"/>
          <w:color w:val="000000"/>
          <w:sz w:val="24"/>
        </w:rPr>
        <w:t>1660</w:t>
      </w:r>
      <w:r>
        <w:rPr>
          <w:rFonts w:ascii="Times New Roman" w:hAnsi="Times New Roman"/>
          <w:color w:val="000000"/>
          <w:sz w:val="24"/>
        </w:rPr>
        <w:t>毫米，风化层厚度一般为</w:t>
      </w:r>
      <w:r>
        <w:rPr>
          <w:rFonts w:ascii="Times New Roman" w:hAnsi="Times New Roman"/>
          <w:color w:val="000000"/>
          <w:sz w:val="24"/>
        </w:rPr>
        <w:t>20~40m</w:t>
      </w:r>
      <w:r>
        <w:rPr>
          <w:rFonts w:ascii="Times New Roman" w:hAnsi="Times New Roman"/>
          <w:color w:val="000000"/>
          <w:sz w:val="24"/>
        </w:rPr>
        <w:t>，降雨后一部分渗入地下，储存于岩石的裂隙中。地下水径流缓慢，没有泉出露。</w:t>
      </w:r>
      <w:r>
        <w:rPr>
          <w:rFonts w:ascii="Times New Roman" w:hAnsi="Times New Roman"/>
          <w:color w:val="000000"/>
          <w:kern w:val="0"/>
          <w:sz w:val="24"/>
        </w:rPr>
        <w:t>勘察时场区</w:t>
      </w:r>
      <w:r>
        <w:rPr>
          <w:rFonts w:ascii="Times New Roman" w:hAnsi="Times New Roman"/>
          <w:color w:val="000000"/>
          <w:sz w:val="24"/>
        </w:rPr>
        <w:t>钻孔在勘察深度内未发现稳定地下水位（仅存在包气带上层滞水）。</w:t>
      </w:r>
    </w:p>
    <w:p w:rsidR="00B33508" w:rsidRDefault="00C36A39">
      <w:pPr>
        <w:pStyle w:val="3"/>
        <w:spacing w:beforeLines="0" w:before="120" w:afterLines="0" w:after="120"/>
      </w:pPr>
      <w:bookmarkStart w:id="439" w:name="_Toc10213"/>
      <w:bookmarkStart w:id="440" w:name="_Toc530992942"/>
      <w:bookmarkStart w:id="441" w:name="_Toc5572"/>
      <w:r>
        <w:rPr>
          <w:rFonts w:hint="eastAsia"/>
        </w:rPr>
        <w:t>污染物特征</w:t>
      </w:r>
      <w:bookmarkEnd w:id="439"/>
      <w:bookmarkEnd w:id="440"/>
      <w:bookmarkEnd w:id="441"/>
    </w:p>
    <w:p w:rsidR="00B33508" w:rsidRDefault="00C36A39">
      <w:pPr>
        <w:adjustRightInd w:val="0"/>
        <w:snapToGrid w:val="0"/>
        <w:spacing w:line="360" w:lineRule="auto"/>
        <w:ind w:firstLineChars="200" w:firstLine="480"/>
        <w:rPr>
          <w:rFonts w:ascii="Times New Roman" w:hAnsi="Times New Roman"/>
          <w:color w:val="000000"/>
          <w:sz w:val="24"/>
        </w:rPr>
      </w:pPr>
      <w:r>
        <w:rPr>
          <w:rFonts w:ascii="Times New Roman" w:hAnsi="Times New Roman"/>
          <w:color w:val="000000"/>
          <w:sz w:val="24"/>
        </w:rPr>
        <w:t>根据工程分析可知，项目污水</w:t>
      </w:r>
      <w:r>
        <w:rPr>
          <w:rFonts w:ascii="Times New Roman" w:hAnsi="Times New Roman" w:hint="eastAsia"/>
          <w:color w:val="000000"/>
          <w:sz w:val="24"/>
        </w:rPr>
        <w:t>量较少，</w:t>
      </w:r>
      <w:r>
        <w:rPr>
          <w:rFonts w:ascii="Times New Roman" w:hAnsi="Times New Roman"/>
          <w:color w:val="000000"/>
          <w:sz w:val="24"/>
        </w:rPr>
        <w:t>主要污染因子包括</w:t>
      </w:r>
      <w:r>
        <w:rPr>
          <w:rFonts w:ascii="Times New Roman" w:hAnsi="Times New Roman"/>
          <w:color w:val="000000"/>
          <w:sz w:val="24"/>
        </w:rPr>
        <w:t>pH</w:t>
      </w:r>
      <w:r>
        <w:rPr>
          <w:rFonts w:ascii="Times New Roman" w:hAnsi="Times New Roman"/>
          <w:color w:val="000000"/>
          <w:sz w:val="24"/>
        </w:rPr>
        <w:t>、</w:t>
      </w:r>
      <w:r>
        <w:rPr>
          <w:rFonts w:ascii="Times New Roman" w:hAnsi="Times New Roman"/>
          <w:color w:val="000000"/>
          <w:sz w:val="24"/>
        </w:rPr>
        <w:t>COD</w:t>
      </w:r>
      <w:r>
        <w:rPr>
          <w:rFonts w:ascii="Times New Roman" w:hAnsi="Times New Roman"/>
          <w:color w:val="000000"/>
          <w:sz w:val="24"/>
        </w:rPr>
        <w:t>、</w:t>
      </w:r>
      <w:r>
        <w:rPr>
          <w:rFonts w:ascii="Times New Roman" w:hAnsi="Times New Roman"/>
          <w:color w:val="000000"/>
          <w:sz w:val="24"/>
        </w:rPr>
        <w:t>BOD</w:t>
      </w:r>
      <w:r>
        <w:rPr>
          <w:rFonts w:ascii="Times New Roman" w:hAnsi="Times New Roman"/>
          <w:color w:val="000000"/>
          <w:sz w:val="24"/>
          <w:vertAlign w:val="subscript"/>
        </w:rPr>
        <w:t>5</w:t>
      </w:r>
      <w:r>
        <w:rPr>
          <w:rFonts w:ascii="Times New Roman" w:hAnsi="Times New Roman"/>
          <w:color w:val="000000"/>
          <w:sz w:val="24"/>
        </w:rPr>
        <w:t>、</w:t>
      </w:r>
      <w:r>
        <w:rPr>
          <w:rFonts w:ascii="Times New Roman" w:hAnsi="Times New Roman"/>
          <w:color w:val="000000"/>
          <w:sz w:val="24"/>
        </w:rPr>
        <w:t>NH</w:t>
      </w:r>
      <w:r>
        <w:rPr>
          <w:rFonts w:ascii="Times New Roman" w:hAnsi="Times New Roman"/>
          <w:color w:val="000000"/>
          <w:sz w:val="24"/>
          <w:vertAlign w:val="subscript"/>
        </w:rPr>
        <w:t>3</w:t>
      </w:r>
      <w:r>
        <w:rPr>
          <w:rFonts w:ascii="Times New Roman" w:hAnsi="Times New Roman"/>
          <w:color w:val="000000"/>
          <w:sz w:val="24"/>
        </w:rPr>
        <w:t>-N</w:t>
      </w:r>
      <w:r>
        <w:rPr>
          <w:rFonts w:ascii="Times New Roman" w:hAnsi="Times New Roman"/>
          <w:color w:val="000000"/>
          <w:sz w:val="24"/>
        </w:rPr>
        <w:t>、悬浮物，</w:t>
      </w:r>
      <w:r>
        <w:rPr>
          <w:rFonts w:ascii="Times New Roman" w:hAnsi="Times New Roman" w:hint="eastAsia"/>
          <w:color w:val="000000"/>
          <w:sz w:val="24"/>
        </w:rPr>
        <w:t>不</w:t>
      </w:r>
      <w:r>
        <w:rPr>
          <w:rFonts w:ascii="Times New Roman" w:hAnsi="Times New Roman"/>
          <w:color w:val="000000"/>
          <w:sz w:val="24"/>
        </w:rPr>
        <w:t>涉及镉、六价铬、汞、铅等重金属污染物。</w:t>
      </w:r>
    </w:p>
    <w:p w:rsidR="00B33508" w:rsidRDefault="00C36A39">
      <w:pPr>
        <w:pStyle w:val="3"/>
        <w:spacing w:beforeLines="0" w:before="120" w:afterLines="0" w:after="120"/>
      </w:pPr>
      <w:bookmarkStart w:id="442" w:name="_Toc530992943"/>
      <w:bookmarkStart w:id="443" w:name="_Toc31797"/>
      <w:bookmarkStart w:id="444" w:name="_Toc25197"/>
      <w:r>
        <w:rPr>
          <w:rFonts w:hint="eastAsia"/>
        </w:rPr>
        <w:t>地下水环境影响预测</w:t>
      </w:r>
      <w:bookmarkEnd w:id="442"/>
      <w:bookmarkEnd w:id="443"/>
      <w:bookmarkEnd w:id="444"/>
    </w:p>
    <w:p w:rsidR="00B33508" w:rsidRDefault="00C36A39">
      <w:pPr>
        <w:pStyle w:val="4"/>
      </w:pPr>
      <w:r>
        <w:rPr>
          <w:rFonts w:hint="eastAsia"/>
        </w:rPr>
        <w:t>地下水污染类型</w:t>
      </w:r>
    </w:p>
    <w:p w:rsidR="00B33508" w:rsidRDefault="00C36A39">
      <w:pPr>
        <w:adjustRightInd w:val="0"/>
        <w:snapToGrid w:val="0"/>
        <w:spacing w:line="360" w:lineRule="auto"/>
        <w:ind w:firstLine="480"/>
        <w:rPr>
          <w:rFonts w:ascii="Times New Roman" w:hAnsi="Times New Roman"/>
          <w:color w:val="000000"/>
          <w:sz w:val="24"/>
        </w:rPr>
      </w:pPr>
      <w:r>
        <w:rPr>
          <w:rFonts w:ascii="Times New Roman" w:hAnsi="Times New Roman"/>
          <w:color w:val="000000"/>
          <w:sz w:val="24"/>
        </w:rPr>
        <w:t>项目正常生产过程中，所有废水经管道有组织收集后入污水处理站处理，经处理达标后外排至</w:t>
      </w:r>
      <w:r>
        <w:rPr>
          <w:rFonts w:ascii="Times New Roman" w:hAnsi="Times New Roman" w:hint="eastAsia"/>
          <w:color w:val="000000"/>
          <w:sz w:val="24"/>
        </w:rPr>
        <w:t>工业园污水处理厂进一步处理</w:t>
      </w:r>
      <w:r>
        <w:rPr>
          <w:rFonts w:ascii="Times New Roman" w:hAnsi="Times New Roman"/>
          <w:color w:val="000000"/>
          <w:sz w:val="24"/>
        </w:rPr>
        <w:t>。由此可知，最可能产生地下水污染的区域为污水处理站调节池，若发生池底裂缝，未处理废水将直接进入地下水系统，主要污染因子为：</w:t>
      </w:r>
      <w:r>
        <w:rPr>
          <w:rFonts w:ascii="Times New Roman" w:hAnsi="Times New Roman"/>
          <w:color w:val="000000"/>
          <w:sz w:val="24"/>
        </w:rPr>
        <w:t>COD</w:t>
      </w:r>
      <w:r>
        <w:rPr>
          <w:rFonts w:ascii="Times New Roman" w:hAnsi="Times New Roman"/>
          <w:color w:val="000000"/>
          <w:sz w:val="24"/>
          <w:vertAlign w:val="subscript"/>
        </w:rPr>
        <w:t>cr</w:t>
      </w:r>
      <w:r>
        <w:rPr>
          <w:rFonts w:ascii="Times New Roman" w:hAnsi="Times New Roman"/>
          <w:color w:val="000000"/>
          <w:sz w:val="24"/>
        </w:rPr>
        <w:t>、</w:t>
      </w:r>
      <w:r>
        <w:rPr>
          <w:rFonts w:ascii="Times New Roman" w:hAnsi="Times New Roman"/>
          <w:color w:val="000000"/>
          <w:sz w:val="24"/>
        </w:rPr>
        <w:t>NH</w:t>
      </w:r>
      <w:r>
        <w:rPr>
          <w:rFonts w:ascii="Times New Roman" w:hAnsi="Times New Roman"/>
          <w:color w:val="000000"/>
          <w:sz w:val="24"/>
          <w:vertAlign w:val="subscript"/>
        </w:rPr>
        <w:t>3</w:t>
      </w:r>
      <w:r>
        <w:rPr>
          <w:rFonts w:ascii="Times New Roman" w:hAnsi="Times New Roman"/>
          <w:color w:val="000000"/>
          <w:sz w:val="24"/>
        </w:rPr>
        <w:t>-N</w:t>
      </w:r>
      <w:r>
        <w:rPr>
          <w:rFonts w:ascii="Times New Roman" w:hAnsi="Times New Roman"/>
          <w:color w:val="000000"/>
          <w:sz w:val="24"/>
        </w:rPr>
        <w:t>等。</w:t>
      </w:r>
    </w:p>
    <w:p w:rsidR="00B33508" w:rsidRDefault="00C36A39">
      <w:pPr>
        <w:pStyle w:val="4"/>
      </w:pPr>
      <w:r>
        <w:rPr>
          <w:rFonts w:hint="eastAsia"/>
        </w:rPr>
        <w:t>影响范围</w:t>
      </w:r>
    </w:p>
    <w:p w:rsidR="00B33508" w:rsidRDefault="00C36A39">
      <w:pPr>
        <w:adjustRightInd w:val="0"/>
        <w:snapToGrid w:val="0"/>
        <w:spacing w:line="360" w:lineRule="auto"/>
        <w:ind w:firstLineChars="200" w:firstLine="480"/>
        <w:rPr>
          <w:rFonts w:ascii="Times New Roman" w:hAnsi="Times New Roman"/>
          <w:color w:val="000000"/>
          <w:kern w:val="24"/>
          <w:sz w:val="24"/>
          <w:szCs w:val="24"/>
          <w:lang w:val="zh-CN"/>
        </w:rPr>
      </w:pPr>
      <w:r>
        <w:rPr>
          <w:rFonts w:ascii="Times New Roman" w:hAnsi="Times New Roman"/>
          <w:bCs/>
          <w:color w:val="000000"/>
          <w:sz w:val="24"/>
        </w:rPr>
        <w:t>本项目区内污染源主要为生产废水，为点源连续恒定排放。根据场区水文地质特征及边界条件分析，地下水流主要是由东北</w:t>
      </w:r>
      <w:r>
        <w:rPr>
          <w:rFonts w:ascii="Times New Roman" w:hAnsi="Times New Roman"/>
          <w:color w:val="000000"/>
          <w:sz w:val="24"/>
        </w:rPr>
        <w:t>向西南</w:t>
      </w:r>
      <w:r>
        <w:rPr>
          <w:rFonts w:ascii="Times New Roman" w:hAnsi="Times New Roman"/>
          <w:bCs/>
          <w:color w:val="000000"/>
          <w:sz w:val="24"/>
        </w:rPr>
        <w:t>径流</w:t>
      </w:r>
      <w:r>
        <w:rPr>
          <w:rFonts w:ascii="Times New Roman" w:hAnsi="Times New Roman" w:hint="eastAsia"/>
          <w:bCs/>
          <w:color w:val="000000"/>
          <w:sz w:val="24"/>
        </w:rPr>
        <w:t>，</w:t>
      </w:r>
      <w:r>
        <w:rPr>
          <w:rFonts w:ascii="Times New Roman" w:hAnsi="Times New Roman"/>
          <w:color w:val="000000"/>
          <w:sz w:val="24"/>
        </w:rPr>
        <w:t>最终向</w:t>
      </w:r>
      <w:r>
        <w:rPr>
          <w:rFonts w:ascii="Times New Roman" w:hAnsi="Times New Roman" w:hint="eastAsia"/>
          <w:color w:val="000000"/>
          <w:sz w:val="24"/>
        </w:rPr>
        <w:t>松阳湖</w:t>
      </w:r>
      <w:r>
        <w:rPr>
          <w:rFonts w:ascii="Times New Roman" w:hAnsi="Times New Roman"/>
          <w:color w:val="000000"/>
          <w:sz w:val="24"/>
        </w:rPr>
        <w:t>排泄</w:t>
      </w:r>
      <w:r>
        <w:rPr>
          <w:rFonts w:ascii="Times New Roman" w:hAnsi="Times New Roman"/>
          <w:bCs/>
          <w:color w:val="000000"/>
          <w:sz w:val="24"/>
        </w:rPr>
        <w:t>。</w:t>
      </w:r>
      <w:r>
        <w:rPr>
          <w:rFonts w:ascii="Times New Roman" w:hAnsi="Times New Roman"/>
          <w:color w:val="000000"/>
          <w:kern w:val="24"/>
          <w:sz w:val="24"/>
          <w:szCs w:val="24"/>
          <w:lang w:val="zh-CN"/>
        </w:rPr>
        <w:t xml:space="preserve"> </w:t>
      </w:r>
    </w:p>
    <w:p w:rsidR="00B33508" w:rsidRDefault="00C36A39">
      <w:pPr>
        <w:pStyle w:val="4"/>
      </w:pPr>
      <w:r>
        <w:rPr>
          <w:rFonts w:hint="eastAsia"/>
        </w:rPr>
        <w:t>非正常工况下地下水环境影响预测</w:t>
      </w:r>
    </w:p>
    <w:p w:rsidR="00B33508" w:rsidRDefault="00C36A39">
      <w:pPr>
        <w:adjustRightInd w:val="0"/>
        <w:snapToGrid w:val="0"/>
        <w:spacing w:line="360" w:lineRule="auto"/>
        <w:ind w:firstLineChars="200" w:firstLine="480"/>
        <w:rPr>
          <w:rFonts w:ascii="Times New Roman" w:hAnsi="Times New Roman"/>
          <w:bCs/>
          <w:color w:val="000000"/>
          <w:sz w:val="24"/>
        </w:rPr>
      </w:pPr>
      <w:r>
        <w:rPr>
          <w:rFonts w:ascii="Times New Roman" w:hAnsi="Times New Roman"/>
          <w:bCs/>
          <w:color w:val="000000"/>
          <w:sz w:val="24"/>
        </w:rPr>
        <w:t>（</w:t>
      </w:r>
      <w:r>
        <w:rPr>
          <w:rFonts w:ascii="Times New Roman" w:hAnsi="Times New Roman"/>
          <w:bCs/>
          <w:color w:val="000000"/>
          <w:sz w:val="24"/>
        </w:rPr>
        <w:t>1</w:t>
      </w:r>
      <w:r>
        <w:rPr>
          <w:rFonts w:ascii="Times New Roman" w:hAnsi="Times New Roman"/>
          <w:bCs/>
          <w:color w:val="000000"/>
          <w:sz w:val="24"/>
        </w:rPr>
        <w:t>）水文地质概念模型</w:t>
      </w:r>
    </w:p>
    <w:p w:rsidR="00B33508" w:rsidRDefault="00C36A39">
      <w:pPr>
        <w:adjustRightInd w:val="0"/>
        <w:snapToGrid w:val="0"/>
        <w:spacing w:line="360" w:lineRule="auto"/>
        <w:ind w:firstLineChars="200" w:firstLine="480"/>
        <w:rPr>
          <w:rFonts w:ascii="Times New Roman" w:hAnsi="Times New Roman"/>
          <w:bCs/>
          <w:color w:val="000000"/>
          <w:sz w:val="24"/>
        </w:rPr>
      </w:pPr>
      <w:r>
        <w:rPr>
          <w:rFonts w:ascii="Times New Roman" w:hAnsi="Times New Roman"/>
          <w:bCs/>
          <w:color w:val="000000"/>
          <w:sz w:val="24"/>
        </w:rPr>
        <w:t>水文地质概念模型对</w:t>
      </w:r>
      <w:proofErr w:type="gramStart"/>
      <w:r>
        <w:rPr>
          <w:rFonts w:ascii="Times New Roman" w:hAnsi="Times New Roman"/>
          <w:bCs/>
          <w:color w:val="000000"/>
          <w:sz w:val="24"/>
        </w:rPr>
        <w:t>评价区</w:t>
      </w:r>
      <w:proofErr w:type="gramEnd"/>
      <w:r>
        <w:rPr>
          <w:rFonts w:ascii="Times New Roman" w:hAnsi="Times New Roman"/>
          <w:bCs/>
          <w:color w:val="000000"/>
          <w:sz w:val="24"/>
        </w:rPr>
        <w:t>水文地质条件的简化，是对地下水系统的科学概化，其核心为边界条件、内部结构、地下水流态三大要素，能较准确反映地下水系统的主要功能和特征。根据</w:t>
      </w:r>
      <w:proofErr w:type="gramStart"/>
      <w:r>
        <w:rPr>
          <w:rFonts w:ascii="Times New Roman" w:hAnsi="Times New Roman"/>
          <w:bCs/>
          <w:color w:val="000000"/>
          <w:sz w:val="24"/>
        </w:rPr>
        <w:t>评价区</w:t>
      </w:r>
      <w:proofErr w:type="gramEnd"/>
      <w:r>
        <w:rPr>
          <w:rFonts w:ascii="Times New Roman" w:hAnsi="Times New Roman"/>
          <w:bCs/>
          <w:color w:val="000000"/>
          <w:sz w:val="24"/>
        </w:rPr>
        <w:t>的地层岩性、水动力场、水化学场的分析，从而确定概念</w:t>
      </w:r>
      <w:r>
        <w:rPr>
          <w:rFonts w:ascii="Times New Roman" w:hAnsi="Times New Roman"/>
          <w:bCs/>
          <w:color w:val="000000"/>
          <w:sz w:val="24"/>
        </w:rPr>
        <w:lastRenderedPageBreak/>
        <w:t>模型的要素。</w:t>
      </w:r>
    </w:p>
    <w:p w:rsidR="00B33508" w:rsidRDefault="00C36A39">
      <w:pPr>
        <w:adjustRightInd w:val="0"/>
        <w:snapToGrid w:val="0"/>
        <w:spacing w:line="360" w:lineRule="auto"/>
        <w:ind w:firstLineChars="200" w:firstLine="480"/>
        <w:rPr>
          <w:rFonts w:ascii="Times New Roman" w:hAnsi="Times New Roman"/>
          <w:bCs/>
          <w:color w:val="000000"/>
          <w:sz w:val="24"/>
        </w:rPr>
      </w:pPr>
      <w:r>
        <w:rPr>
          <w:rFonts w:ascii="Times New Roman" w:hAnsi="Times New Roman"/>
          <w:bCs/>
          <w:color w:val="000000"/>
          <w:sz w:val="24"/>
        </w:rPr>
        <w:t>（</w:t>
      </w:r>
      <w:r>
        <w:rPr>
          <w:rFonts w:ascii="Times New Roman" w:hAnsi="Times New Roman"/>
          <w:bCs/>
          <w:color w:val="000000"/>
          <w:sz w:val="24"/>
        </w:rPr>
        <w:t>2</w:t>
      </w:r>
      <w:r>
        <w:rPr>
          <w:rFonts w:ascii="Times New Roman" w:hAnsi="Times New Roman"/>
          <w:bCs/>
          <w:color w:val="000000"/>
          <w:sz w:val="24"/>
        </w:rPr>
        <w:t>）模型范围及保护目标</w:t>
      </w:r>
    </w:p>
    <w:p w:rsidR="00B33508" w:rsidRDefault="00C36A39">
      <w:pPr>
        <w:adjustRightInd w:val="0"/>
        <w:snapToGrid w:val="0"/>
        <w:spacing w:line="360" w:lineRule="auto"/>
        <w:ind w:firstLineChars="200" w:firstLine="480"/>
        <w:rPr>
          <w:rFonts w:ascii="Times New Roman" w:hAnsi="Times New Roman"/>
          <w:bCs/>
          <w:color w:val="000000"/>
          <w:sz w:val="24"/>
        </w:rPr>
      </w:pPr>
      <w:r>
        <w:rPr>
          <w:rFonts w:ascii="Times New Roman" w:hAnsi="Times New Roman"/>
          <w:bCs/>
          <w:color w:val="000000"/>
          <w:sz w:val="24"/>
        </w:rPr>
        <w:t>地下水影响评价模拟范围：</w:t>
      </w:r>
      <w:r>
        <w:rPr>
          <w:rFonts w:ascii="Times New Roman" w:hAnsi="Times New Roman"/>
          <w:color w:val="000000"/>
          <w:sz w:val="24"/>
        </w:rPr>
        <w:t>考虑项目区域地下水主要接受大气降水的补给，因此本项目地下水主要以地表分水岭为界线划定评价范围。</w:t>
      </w:r>
    </w:p>
    <w:p w:rsidR="00B33508" w:rsidRDefault="00C36A39">
      <w:pPr>
        <w:adjustRightInd w:val="0"/>
        <w:snapToGrid w:val="0"/>
        <w:spacing w:line="360" w:lineRule="auto"/>
        <w:ind w:firstLineChars="200" w:firstLine="480"/>
        <w:rPr>
          <w:rFonts w:ascii="Times New Roman" w:hAnsi="Times New Roman"/>
          <w:bCs/>
          <w:color w:val="000000"/>
          <w:sz w:val="24"/>
        </w:rPr>
      </w:pPr>
      <w:r>
        <w:rPr>
          <w:rFonts w:ascii="Times New Roman" w:hAnsi="Times New Roman"/>
          <w:bCs/>
          <w:color w:val="000000"/>
          <w:sz w:val="24"/>
        </w:rPr>
        <w:t>（</w:t>
      </w:r>
      <w:r>
        <w:rPr>
          <w:rFonts w:ascii="Times New Roman" w:hAnsi="Times New Roman"/>
          <w:bCs/>
          <w:color w:val="000000"/>
          <w:sz w:val="24"/>
        </w:rPr>
        <w:t>3</w:t>
      </w:r>
      <w:r>
        <w:rPr>
          <w:rFonts w:ascii="Times New Roman" w:hAnsi="Times New Roman"/>
          <w:bCs/>
          <w:color w:val="000000"/>
          <w:sz w:val="24"/>
        </w:rPr>
        <w:t>）含水层结构</w:t>
      </w:r>
    </w:p>
    <w:p w:rsidR="00B33508" w:rsidRDefault="00C36A39">
      <w:pPr>
        <w:adjustRightInd w:val="0"/>
        <w:snapToGrid w:val="0"/>
        <w:spacing w:line="360" w:lineRule="auto"/>
        <w:ind w:firstLineChars="200" w:firstLine="480"/>
        <w:rPr>
          <w:rFonts w:ascii="Times New Roman" w:hAnsi="Times New Roman"/>
          <w:bCs/>
          <w:color w:val="000000"/>
          <w:sz w:val="24"/>
        </w:rPr>
      </w:pPr>
      <w:r>
        <w:rPr>
          <w:rFonts w:ascii="Times New Roman" w:hAnsi="Times New Roman"/>
          <w:bCs/>
          <w:color w:val="000000"/>
          <w:sz w:val="24"/>
        </w:rPr>
        <w:t>项目区含水岩组主要为</w:t>
      </w:r>
      <w:r>
        <w:rPr>
          <w:rFonts w:ascii="Times New Roman" w:hAnsi="Times New Roman"/>
          <w:color w:val="000000"/>
          <w:sz w:val="24"/>
        </w:rPr>
        <w:t>素填土</w:t>
      </w:r>
      <w:r>
        <w:rPr>
          <w:rFonts w:ascii="Times New Roman" w:hAnsi="Times New Roman" w:cs="宋体" w:hint="eastAsia"/>
          <w:color w:val="000000"/>
          <w:sz w:val="24"/>
        </w:rPr>
        <w:t>①</w:t>
      </w:r>
      <w:r>
        <w:rPr>
          <w:rFonts w:ascii="Times New Roman" w:hAnsi="Times New Roman"/>
          <w:color w:val="000000"/>
          <w:sz w:val="24"/>
        </w:rPr>
        <w:t>（</w:t>
      </w:r>
      <w:r>
        <w:rPr>
          <w:rFonts w:ascii="Times New Roman" w:hAnsi="Times New Roman"/>
          <w:color w:val="000000"/>
          <w:sz w:val="24"/>
        </w:rPr>
        <w:t>Q</w:t>
      </w:r>
      <w:r>
        <w:rPr>
          <w:rFonts w:ascii="Times New Roman" w:hAnsi="Times New Roman"/>
          <w:color w:val="000000"/>
          <w:sz w:val="24"/>
          <w:vertAlign w:val="subscript"/>
        </w:rPr>
        <w:t>4</w:t>
      </w:r>
      <w:r>
        <w:rPr>
          <w:rFonts w:ascii="Times New Roman" w:hAnsi="Times New Roman"/>
          <w:color w:val="000000"/>
          <w:sz w:val="24"/>
          <w:vertAlign w:val="superscript"/>
        </w:rPr>
        <w:t>ml</w:t>
      </w:r>
      <w:r>
        <w:rPr>
          <w:rFonts w:ascii="Times New Roman" w:hAnsi="Times New Roman"/>
          <w:color w:val="000000"/>
          <w:sz w:val="24"/>
        </w:rPr>
        <w:t>）</w:t>
      </w:r>
      <w:r>
        <w:rPr>
          <w:rFonts w:ascii="Times New Roman" w:hAnsi="Times New Roman"/>
          <w:bCs/>
          <w:color w:val="000000"/>
          <w:sz w:val="24"/>
        </w:rPr>
        <w:t>的粘土层，属</w:t>
      </w:r>
      <w:proofErr w:type="gramStart"/>
      <w:r>
        <w:rPr>
          <w:rFonts w:ascii="Times New Roman" w:hAnsi="Times New Roman"/>
          <w:bCs/>
          <w:color w:val="000000"/>
          <w:sz w:val="24"/>
        </w:rPr>
        <w:t>松散岩类孔隙</w:t>
      </w:r>
      <w:proofErr w:type="gramEnd"/>
      <w:r>
        <w:rPr>
          <w:rFonts w:ascii="Times New Roman" w:hAnsi="Times New Roman"/>
          <w:bCs/>
          <w:color w:val="000000"/>
          <w:sz w:val="24"/>
        </w:rPr>
        <w:t>含水层，平均厚度</w:t>
      </w:r>
      <w:r>
        <w:rPr>
          <w:rFonts w:ascii="Times New Roman" w:hAnsi="Times New Roman"/>
          <w:bCs/>
          <w:color w:val="000000"/>
          <w:sz w:val="24"/>
        </w:rPr>
        <w:t>3.77m</w:t>
      </w:r>
      <w:r>
        <w:rPr>
          <w:rFonts w:ascii="Times New Roman" w:hAnsi="Times New Roman"/>
          <w:bCs/>
          <w:color w:val="000000"/>
          <w:sz w:val="24"/>
        </w:rPr>
        <w:t>。</w:t>
      </w:r>
      <w:r>
        <w:rPr>
          <w:rFonts w:ascii="Times New Roman" w:hAnsi="Times New Roman"/>
          <w:color w:val="000000"/>
          <w:sz w:val="24"/>
        </w:rPr>
        <w:t>基岩裂隙水</w:t>
      </w:r>
      <w:r>
        <w:rPr>
          <w:rFonts w:ascii="Times New Roman" w:hAnsi="Times New Roman"/>
          <w:bCs/>
          <w:color w:val="000000"/>
          <w:sz w:val="24"/>
        </w:rPr>
        <w:t>含水层主要为地下水面以下，至含水层底板的</w:t>
      </w:r>
      <w:r>
        <w:rPr>
          <w:rFonts w:ascii="Times New Roman" w:hAnsi="Times New Roman"/>
          <w:color w:val="000000"/>
          <w:sz w:val="24"/>
        </w:rPr>
        <w:t>花岗岩</w:t>
      </w:r>
      <w:r>
        <w:rPr>
          <w:rFonts w:ascii="Times New Roman" w:hAnsi="Times New Roman"/>
          <w:bCs/>
          <w:color w:val="000000"/>
          <w:sz w:val="24"/>
        </w:rPr>
        <w:t>，平均厚度为</w:t>
      </w:r>
      <w:r>
        <w:rPr>
          <w:rFonts w:ascii="Times New Roman" w:hAnsi="Times New Roman"/>
          <w:bCs/>
          <w:color w:val="000000"/>
          <w:sz w:val="24"/>
        </w:rPr>
        <w:t>7.66m</w:t>
      </w:r>
      <w:r>
        <w:rPr>
          <w:rFonts w:ascii="Times New Roman" w:hAnsi="Times New Roman"/>
          <w:bCs/>
          <w:color w:val="000000"/>
          <w:sz w:val="24"/>
        </w:rPr>
        <w:t>，分布于整个项目区。因此将</w:t>
      </w:r>
      <w:proofErr w:type="gramStart"/>
      <w:r>
        <w:rPr>
          <w:rFonts w:ascii="Times New Roman" w:hAnsi="Times New Roman"/>
          <w:bCs/>
          <w:color w:val="000000"/>
          <w:sz w:val="24"/>
        </w:rPr>
        <w:t>评价区含水</w:t>
      </w:r>
      <w:proofErr w:type="gramEnd"/>
      <w:r>
        <w:rPr>
          <w:rFonts w:ascii="Times New Roman" w:hAnsi="Times New Roman"/>
          <w:bCs/>
          <w:color w:val="000000"/>
          <w:sz w:val="24"/>
        </w:rPr>
        <w:t>结构概化为一层结构，</w:t>
      </w:r>
      <w:r>
        <w:rPr>
          <w:rFonts w:ascii="Times New Roman" w:hAnsi="Times New Roman"/>
          <w:color w:val="000000"/>
          <w:sz w:val="24"/>
        </w:rPr>
        <w:t>含水层厚度</w:t>
      </w:r>
      <w:r>
        <w:rPr>
          <w:rFonts w:ascii="Times New Roman" w:hAnsi="Times New Roman"/>
          <w:bCs/>
          <w:color w:val="000000"/>
          <w:sz w:val="24"/>
        </w:rPr>
        <w:t>按</w:t>
      </w:r>
      <w:r>
        <w:rPr>
          <w:rFonts w:ascii="Times New Roman" w:hAnsi="Times New Roman"/>
          <w:bCs/>
          <w:color w:val="000000"/>
          <w:sz w:val="24"/>
        </w:rPr>
        <w:t>3m</w:t>
      </w:r>
      <w:r>
        <w:rPr>
          <w:rFonts w:ascii="Times New Roman" w:hAnsi="Times New Roman"/>
          <w:bCs/>
          <w:color w:val="000000"/>
          <w:sz w:val="24"/>
        </w:rPr>
        <w:t>计。</w:t>
      </w:r>
    </w:p>
    <w:p w:rsidR="00B33508" w:rsidRDefault="00C36A39">
      <w:pPr>
        <w:adjustRightInd w:val="0"/>
        <w:snapToGrid w:val="0"/>
        <w:spacing w:line="360" w:lineRule="auto"/>
        <w:ind w:firstLineChars="200" w:firstLine="480"/>
        <w:rPr>
          <w:rFonts w:ascii="Times New Roman" w:hAnsi="Times New Roman"/>
          <w:bCs/>
          <w:color w:val="000000"/>
          <w:sz w:val="24"/>
        </w:rPr>
      </w:pPr>
      <w:r>
        <w:rPr>
          <w:rFonts w:ascii="Times New Roman" w:hAnsi="Times New Roman"/>
          <w:bCs/>
          <w:color w:val="000000"/>
          <w:sz w:val="24"/>
        </w:rPr>
        <w:t>（</w:t>
      </w:r>
      <w:r>
        <w:rPr>
          <w:rFonts w:ascii="Times New Roman" w:hAnsi="Times New Roman"/>
          <w:bCs/>
          <w:color w:val="000000"/>
          <w:sz w:val="24"/>
        </w:rPr>
        <w:t>4</w:t>
      </w:r>
      <w:r>
        <w:rPr>
          <w:rFonts w:ascii="Times New Roman" w:hAnsi="Times New Roman"/>
          <w:bCs/>
          <w:color w:val="000000"/>
          <w:sz w:val="24"/>
        </w:rPr>
        <w:t>）预测模式</w:t>
      </w:r>
    </w:p>
    <w:p w:rsidR="00B33508" w:rsidRDefault="00C36A39">
      <w:pPr>
        <w:adjustRightInd w:val="0"/>
        <w:snapToGrid w:val="0"/>
        <w:spacing w:line="360" w:lineRule="auto"/>
        <w:ind w:firstLineChars="200" w:firstLine="480"/>
        <w:rPr>
          <w:rFonts w:ascii="Times New Roman" w:hAnsi="Times New Roman"/>
          <w:color w:val="000000"/>
          <w:kern w:val="0"/>
          <w:sz w:val="24"/>
        </w:rPr>
      </w:pPr>
      <w:r>
        <w:rPr>
          <w:rFonts w:ascii="Times New Roman" w:hAnsi="Times New Roman"/>
          <w:color w:val="000000"/>
          <w:kern w:val="0"/>
          <w:sz w:val="24"/>
        </w:rPr>
        <w:t>根据污染特点，在事故状态下，污染源概化为瞬时排放的定浓度边界，因此本次预测数学模型可选取瞬时注入示踪剂</w:t>
      </w:r>
      <w:r>
        <w:rPr>
          <w:rFonts w:ascii="Times New Roman" w:hAnsi="Times New Roman"/>
          <w:color w:val="000000"/>
          <w:kern w:val="0"/>
          <w:sz w:val="24"/>
        </w:rPr>
        <w:t>——</w:t>
      </w:r>
      <w:r>
        <w:rPr>
          <w:rFonts w:ascii="Times New Roman" w:hAnsi="Times New Roman"/>
          <w:color w:val="000000"/>
          <w:kern w:val="0"/>
          <w:sz w:val="24"/>
        </w:rPr>
        <w:t>平面瞬时点源数学模型进行预测，其解析解公式如下：</w:t>
      </w:r>
    </w:p>
    <w:p w:rsidR="00B33508" w:rsidRDefault="00A51AE3">
      <w:pPr>
        <w:spacing w:line="360" w:lineRule="auto"/>
        <w:ind w:firstLineChars="200" w:firstLine="560"/>
        <w:jc w:val="center"/>
        <w:rPr>
          <w:rFonts w:ascii="Times New Roman" w:hAnsi="Times New Roman"/>
          <w:color w:val="000000"/>
          <w:sz w:val="28"/>
          <w:szCs w:val="28"/>
        </w:rPr>
      </w:pPr>
      <w:r>
        <w:rPr>
          <w:rFonts w:ascii="Times New Roman" w:hAnsi="Times New Roman"/>
          <w:color w:val="000000"/>
          <w:position w:val="-34"/>
          <w:sz w:val="28"/>
          <w:szCs w:val="28"/>
        </w:rPr>
        <w:pict>
          <v:shape id="_x0000_i1046" type="#_x0000_t75" style="width:215.35pt;height:55.1pt">
            <v:imagedata r:id="rId50" o:title=""/>
          </v:shape>
        </w:pict>
      </w:r>
    </w:p>
    <w:p w:rsidR="00B33508" w:rsidRDefault="00C36A39">
      <w:pPr>
        <w:adjustRightInd w:val="0"/>
        <w:snapToGrid w:val="0"/>
        <w:spacing w:line="360" w:lineRule="auto"/>
        <w:ind w:firstLineChars="200" w:firstLine="480"/>
        <w:rPr>
          <w:rFonts w:ascii="Times New Roman" w:hAnsi="Times New Roman"/>
          <w:color w:val="000000"/>
          <w:kern w:val="0"/>
          <w:sz w:val="24"/>
        </w:rPr>
      </w:pPr>
      <w:r>
        <w:rPr>
          <w:rFonts w:ascii="Times New Roman" w:hAnsi="Times New Roman"/>
          <w:color w:val="000000"/>
          <w:kern w:val="0"/>
          <w:sz w:val="24"/>
        </w:rPr>
        <w:t>式中：</w:t>
      </w:r>
    </w:p>
    <w:p w:rsidR="00B33508" w:rsidRDefault="00C36A39">
      <w:pPr>
        <w:adjustRightInd w:val="0"/>
        <w:snapToGrid w:val="0"/>
        <w:spacing w:line="360" w:lineRule="auto"/>
        <w:ind w:firstLineChars="500" w:firstLine="1200"/>
        <w:rPr>
          <w:rFonts w:ascii="Times New Roman" w:hAnsi="Times New Roman"/>
          <w:color w:val="000000"/>
          <w:kern w:val="0"/>
          <w:sz w:val="24"/>
        </w:rPr>
      </w:pPr>
      <w:r>
        <w:rPr>
          <w:rFonts w:ascii="Times New Roman" w:hAnsi="Times New Roman"/>
          <w:color w:val="000000"/>
          <w:kern w:val="0"/>
          <w:sz w:val="24"/>
        </w:rPr>
        <w:t>x</w:t>
      </w:r>
      <w:r>
        <w:rPr>
          <w:rFonts w:ascii="Times New Roman" w:hAnsi="Times New Roman"/>
          <w:color w:val="000000"/>
          <w:kern w:val="0"/>
          <w:sz w:val="24"/>
        </w:rPr>
        <w:t>，</w:t>
      </w:r>
      <w:r>
        <w:rPr>
          <w:rFonts w:ascii="Times New Roman" w:hAnsi="Times New Roman"/>
          <w:color w:val="000000"/>
          <w:kern w:val="0"/>
          <w:sz w:val="24"/>
        </w:rPr>
        <w:t>y——</w:t>
      </w:r>
      <w:r>
        <w:rPr>
          <w:rFonts w:ascii="Times New Roman" w:hAnsi="Times New Roman"/>
          <w:color w:val="000000"/>
          <w:kern w:val="0"/>
          <w:sz w:val="24"/>
        </w:rPr>
        <w:t>计算点处的位置坐标；</w:t>
      </w:r>
    </w:p>
    <w:p w:rsidR="00B33508" w:rsidRDefault="00C36A39">
      <w:pPr>
        <w:adjustRightInd w:val="0"/>
        <w:snapToGrid w:val="0"/>
        <w:spacing w:line="360" w:lineRule="auto"/>
        <w:ind w:firstLineChars="500" w:firstLine="1200"/>
        <w:rPr>
          <w:rFonts w:ascii="Times New Roman" w:hAnsi="Times New Roman"/>
          <w:color w:val="000000"/>
          <w:kern w:val="0"/>
          <w:sz w:val="24"/>
        </w:rPr>
      </w:pPr>
      <w:r>
        <w:rPr>
          <w:rFonts w:ascii="Times New Roman" w:hAnsi="Times New Roman"/>
          <w:color w:val="000000"/>
          <w:kern w:val="0"/>
          <w:sz w:val="24"/>
        </w:rPr>
        <w:t>t——</w:t>
      </w:r>
      <w:r>
        <w:rPr>
          <w:rFonts w:ascii="Times New Roman" w:hAnsi="Times New Roman"/>
          <w:color w:val="000000"/>
          <w:kern w:val="0"/>
          <w:sz w:val="24"/>
        </w:rPr>
        <w:t>时间，</w:t>
      </w:r>
      <w:r>
        <w:rPr>
          <w:rFonts w:ascii="Times New Roman" w:hAnsi="Times New Roman"/>
          <w:color w:val="000000"/>
          <w:kern w:val="0"/>
          <w:sz w:val="24"/>
        </w:rPr>
        <w:t>d</w:t>
      </w:r>
      <w:r>
        <w:rPr>
          <w:rFonts w:ascii="Times New Roman" w:hAnsi="Times New Roman"/>
          <w:color w:val="000000"/>
          <w:kern w:val="0"/>
          <w:sz w:val="24"/>
        </w:rPr>
        <w:t>；</w:t>
      </w:r>
    </w:p>
    <w:p w:rsidR="00B33508" w:rsidRDefault="00A51AE3">
      <w:pPr>
        <w:adjustRightInd w:val="0"/>
        <w:snapToGrid w:val="0"/>
        <w:spacing w:line="360" w:lineRule="auto"/>
        <w:ind w:firstLineChars="500" w:firstLine="1200"/>
        <w:rPr>
          <w:rFonts w:ascii="Times New Roman" w:hAnsi="Times New Roman"/>
          <w:color w:val="000000"/>
          <w:kern w:val="0"/>
          <w:sz w:val="24"/>
        </w:rPr>
      </w:pPr>
      <w:r>
        <w:rPr>
          <w:rFonts w:ascii="Times New Roman" w:hAnsi="Times New Roman"/>
          <w:color w:val="000000"/>
          <w:position w:val="-10"/>
          <w:sz w:val="24"/>
        </w:rPr>
        <w:pict>
          <v:shape id="_x0000_i1047" type="#_x0000_t75" style="width:46.35pt;height:15.65pt">
            <v:imagedata r:id="rId51" o:title=""/>
          </v:shape>
        </w:pict>
      </w:r>
      <w:r w:rsidR="00C36A39">
        <w:rPr>
          <w:rFonts w:ascii="Times New Roman" w:hAnsi="Times New Roman"/>
          <w:color w:val="000000"/>
          <w:sz w:val="24"/>
        </w:rPr>
        <w:t>——</w:t>
      </w:r>
      <w:r w:rsidR="00C36A39">
        <w:rPr>
          <w:rFonts w:ascii="Times New Roman" w:hAnsi="Times New Roman"/>
          <w:color w:val="000000"/>
          <w:kern w:val="0"/>
          <w:sz w:val="24"/>
        </w:rPr>
        <w:t>t</w:t>
      </w:r>
      <w:r w:rsidR="00C36A39">
        <w:rPr>
          <w:rFonts w:ascii="Times New Roman" w:hAnsi="Times New Roman"/>
          <w:color w:val="000000"/>
          <w:kern w:val="0"/>
          <w:sz w:val="24"/>
        </w:rPr>
        <w:t>时刻点</w:t>
      </w:r>
      <w:r w:rsidR="00C36A39">
        <w:rPr>
          <w:rFonts w:ascii="Times New Roman" w:hAnsi="Times New Roman"/>
          <w:color w:val="000000"/>
          <w:kern w:val="0"/>
          <w:sz w:val="24"/>
        </w:rPr>
        <w:t>x</w:t>
      </w:r>
      <w:r w:rsidR="00C36A39">
        <w:rPr>
          <w:rFonts w:ascii="Times New Roman" w:hAnsi="Times New Roman"/>
          <w:color w:val="000000"/>
          <w:kern w:val="0"/>
          <w:sz w:val="24"/>
        </w:rPr>
        <w:t>，</w:t>
      </w:r>
      <w:r w:rsidR="00C36A39">
        <w:rPr>
          <w:rFonts w:ascii="Times New Roman" w:hAnsi="Times New Roman"/>
          <w:color w:val="000000"/>
          <w:kern w:val="0"/>
          <w:sz w:val="24"/>
        </w:rPr>
        <w:t>y</w:t>
      </w:r>
      <w:r w:rsidR="00C36A39">
        <w:rPr>
          <w:rFonts w:ascii="Times New Roman" w:hAnsi="Times New Roman"/>
          <w:color w:val="000000"/>
          <w:kern w:val="0"/>
          <w:sz w:val="24"/>
        </w:rPr>
        <w:t>处的示踪剂浓度，</w:t>
      </w:r>
      <w:r w:rsidR="00C36A39">
        <w:rPr>
          <w:rFonts w:ascii="Times New Roman" w:hAnsi="Times New Roman"/>
          <w:color w:val="000000"/>
          <w:kern w:val="0"/>
          <w:sz w:val="24"/>
        </w:rPr>
        <w:t>mg/L</w:t>
      </w:r>
      <w:r w:rsidR="00C36A39">
        <w:rPr>
          <w:rFonts w:ascii="Times New Roman" w:hAnsi="Times New Roman"/>
          <w:color w:val="000000"/>
          <w:kern w:val="0"/>
          <w:sz w:val="24"/>
        </w:rPr>
        <w:t>；</w:t>
      </w:r>
    </w:p>
    <w:p w:rsidR="00B33508" w:rsidRDefault="00C36A39">
      <w:pPr>
        <w:adjustRightInd w:val="0"/>
        <w:snapToGrid w:val="0"/>
        <w:spacing w:line="360" w:lineRule="auto"/>
        <w:ind w:firstLineChars="500" w:firstLine="1200"/>
        <w:rPr>
          <w:rFonts w:ascii="Times New Roman" w:hAnsi="Times New Roman"/>
          <w:color w:val="000000"/>
          <w:kern w:val="0"/>
          <w:sz w:val="24"/>
        </w:rPr>
      </w:pPr>
      <w:r>
        <w:rPr>
          <w:rFonts w:ascii="Times New Roman" w:hAnsi="Times New Roman"/>
          <w:color w:val="000000"/>
          <w:kern w:val="0"/>
          <w:sz w:val="24"/>
        </w:rPr>
        <w:t>M——</w:t>
      </w:r>
      <w:r>
        <w:rPr>
          <w:rFonts w:ascii="Times New Roman" w:hAnsi="Times New Roman"/>
          <w:color w:val="000000"/>
          <w:kern w:val="0"/>
          <w:sz w:val="24"/>
        </w:rPr>
        <w:t>承压含水层的厚度，</w:t>
      </w:r>
      <w:r>
        <w:rPr>
          <w:rFonts w:ascii="Times New Roman" w:hAnsi="Times New Roman"/>
          <w:color w:val="000000"/>
          <w:kern w:val="0"/>
          <w:sz w:val="24"/>
        </w:rPr>
        <w:t>m</w:t>
      </w:r>
      <w:r>
        <w:rPr>
          <w:rFonts w:ascii="Times New Roman" w:hAnsi="Times New Roman"/>
          <w:color w:val="000000"/>
          <w:kern w:val="0"/>
          <w:sz w:val="24"/>
        </w:rPr>
        <w:t>；</w:t>
      </w:r>
    </w:p>
    <w:p w:rsidR="00B33508" w:rsidRDefault="00A51AE3">
      <w:pPr>
        <w:adjustRightInd w:val="0"/>
        <w:snapToGrid w:val="0"/>
        <w:spacing w:line="360" w:lineRule="auto"/>
        <w:ind w:firstLineChars="500" w:firstLine="1200"/>
        <w:rPr>
          <w:rFonts w:ascii="Times New Roman" w:hAnsi="Times New Roman"/>
          <w:color w:val="000000"/>
          <w:sz w:val="24"/>
        </w:rPr>
      </w:pPr>
      <w:r>
        <w:rPr>
          <w:rFonts w:ascii="Times New Roman" w:hAnsi="Times New Roman"/>
          <w:color w:val="000000"/>
          <w:position w:val="-10"/>
          <w:sz w:val="24"/>
        </w:rPr>
        <w:pict>
          <v:shape id="_x0000_i1048" type="#_x0000_t75" style="width:20.05pt;height:16.9pt">
            <v:imagedata r:id="rId52" o:title=""/>
          </v:shape>
        </w:pict>
      </w:r>
      <w:r w:rsidR="00C36A39">
        <w:rPr>
          <w:rFonts w:ascii="Times New Roman" w:hAnsi="Times New Roman"/>
          <w:color w:val="000000"/>
          <w:sz w:val="24"/>
        </w:rPr>
        <w:t>——</w:t>
      </w:r>
      <w:r w:rsidR="00C36A39">
        <w:rPr>
          <w:rFonts w:ascii="Times New Roman" w:hAnsi="Times New Roman"/>
          <w:color w:val="000000"/>
          <w:sz w:val="24"/>
        </w:rPr>
        <w:t>长度为</w:t>
      </w:r>
      <w:r w:rsidR="00C36A39">
        <w:rPr>
          <w:rFonts w:ascii="Times New Roman" w:hAnsi="Times New Roman"/>
          <w:color w:val="000000"/>
          <w:sz w:val="24"/>
        </w:rPr>
        <w:t>M</w:t>
      </w:r>
      <w:r w:rsidR="00C36A39">
        <w:rPr>
          <w:rFonts w:ascii="Times New Roman" w:hAnsi="Times New Roman"/>
          <w:color w:val="000000"/>
          <w:sz w:val="24"/>
        </w:rPr>
        <w:t>的线源瞬时注入的示踪剂质量，</w:t>
      </w:r>
      <w:r w:rsidR="00C36A39">
        <w:rPr>
          <w:rFonts w:ascii="Times New Roman" w:hAnsi="Times New Roman"/>
          <w:color w:val="000000"/>
          <w:sz w:val="24"/>
        </w:rPr>
        <w:t>kg</w:t>
      </w:r>
      <w:r w:rsidR="00C36A39">
        <w:rPr>
          <w:rFonts w:ascii="Times New Roman" w:hAnsi="Times New Roman"/>
          <w:color w:val="000000"/>
          <w:sz w:val="24"/>
        </w:rPr>
        <w:t>；</w:t>
      </w:r>
    </w:p>
    <w:p w:rsidR="00B33508" w:rsidRDefault="00A51AE3">
      <w:pPr>
        <w:adjustRightInd w:val="0"/>
        <w:snapToGrid w:val="0"/>
        <w:spacing w:line="360" w:lineRule="auto"/>
        <w:ind w:firstLineChars="500" w:firstLine="1200"/>
        <w:rPr>
          <w:rFonts w:ascii="Times New Roman" w:hAnsi="Times New Roman"/>
          <w:color w:val="000000"/>
          <w:kern w:val="0"/>
          <w:sz w:val="24"/>
        </w:rPr>
      </w:pPr>
      <w:r>
        <w:rPr>
          <w:rFonts w:ascii="Times New Roman" w:hAnsi="Times New Roman"/>
          <w:color w:val="000000"/>
          <w:position w:val="-6"/>
          <w:sz w:val="24"/>
        </w:rPr>
        <w:pict>
          <v:shape id="_x0000_i1049" type="#_x0000_t75" style="width:10pt;height:10.65pt">
            <v:imagedata r:id="rId53" o:title=""/>
          </v:shape>
        </w:pict>
      </w:r>
      <w:r w:rsidR="00C36A39">
        <w:rPr>
          <w:rFonts w:ascii="Times New Roman" w:hAnsi="Times New Roman"/>
          <w:color w:val="000000"/>
          <w:sz w:val="24"/>
        </w:rPr>
        <w:t>——</w:t>
      </w:r>
      <w:r w:rsidR="00C36A39">
        <w:rPr>
          <w:rFonts w:ascii="Times New Roman" w:hAnsi="Times New Roman"/>
          <w:color w:val="000000"/>
          <w:sz w:val="24"/>
        </w:rPr>
        <w:t>水流速度，</w:t>
      </w:r>
      <w:r w:rsidR="00C36A39">
        <w:rPr>
          <w:rFonts w:ascii="Times New Roman" w:hAnsi="Times New Roman"/>
          <w:color w:val="000000"/>
          <w:kern w:val="0"/>
          <w:sz w:val="24"/>
        </w:rPr>
        <w:t>m/d</w:t>
      </w:r>
      <w:r w:rsidR="00C36A39">
        <w:rPr>
          <w:rFonts w:ascii="Times New Roman" w:hAnsi="Times New Roman"/>
          <w:color w:val="000000"/>
          <w:kern w:val="0"/>
          <w:sz w:val="24"/>
        </w:rPr>
        <w:t>；</w:t>
      </w:r>
    </w:p>
    <w:p w:rsidR="00B33508" w:rsidRDefault="00C36A39">
      <w:pPr>
        <w:adjustRightInd w:val="0"/>
        <w:snapToGrid w:val="0"/>
        <w:spacing w:line="360" w:lineRule="auto"/>
        <w:ind w:firstLineChars="500" w:firstLine="1200"/>
        <w:rPr>
          <w:rFonts w:ascii="Times New Roman" w:hAnsi="Times New Roman"/>
          <w:color w:val="000000"/>
          <w:kern w:val="0"/>
          <w:sz w:val="24"/>
        </w:rPr>
      </w:pPr>
      <w:r>
        <w:rPr>
          <w:rFonts w:ascii="Times New Roman" w:hAnsi="Times New Roman"/>
          <w:color w:val="000000"/>
          <w:kern w:val="0"/>
          <w:sz w:val="24"/>
        </w:rPr>
        <w:t>n——</w:t>
      </w:r>
      <w:r>
        <w:rPr>
          <w:rFonts w:ascii="Times New Roman" w:hAnsi="Times New Roman"/>
          <w:color w:val="000000"/>
          <w:kern w:val="0"/>
          <w:sz w:val="24"/>
        </w:rPr>
        <w:t>有效孔隙度，无量纲；</w:t>
      </w:r>
    </w:p>
    <w:p w:rsidR="00B33508" w:rsidRDefault="00A51AE3">
      <w:pPr>
        <w:adjustRightInd w:val="0"/>
        <w:snapToGrid w:val="0"/>
        <w:spacing w:line="360" w:lineRule="auto"/>
        <w:ind w:firstLineChars="500" w:firstLine="1200"/>
        <w:rPr>
          <w:rFonts w:ascii="Times New Roman" w:hAnsi="Times New Roman"/>
          <w:color w:val="000000"/>
          <w:kern w:val="0"/>
          <w:sz w:val="24"/>
        </w:rPr>
      </w:pPr>
      <w:r>
        <w:rPr>
          <w:rFonts w:ascii="Times New Roman" w:hAnsi="Times New Roman"/>
          <w:color w:val="000000"/>
          <w:position w:val="-10"/>
          <w:sz w:val="24"/>
        </w:rPr>
        <w:pict>
          <v:shape id="_x0000_i1050" type="#_x0000_t75" style="width:16.9pt;height:16.9pt">
            <v:imagedata r:id="rId54" o:title=""/>
          </v:shape>
        </w:pict>
      </w:r>
      <w:r w:rsidR="00C36A39">
        <w:rPr>
          <w:rFonts w:ascii="Times New Roman" w:hAnsi="Times New Roman"/>
          <w:color w:val="000000"/>
          <w:sz w:val="24"/>
        </w:rPr>
        <w:t>——</w:t>
      </w:r>
      <w:r w:rsidR="00C36A39">
        <w:rPr>
          <w:rFonts w:ascii="Times New Roman" w:hAnsi="Times New Roman"/>
          <w:color w:val="000000"/>
          <w:kern w:val="0"/>
          <w:sz w:val="24"/>
        </w:rPr>
        <w:t>纵向弥散系数，㎡</w:t>
      </w:r>
      <w:r w:rsidR="00C36A39">
        <w:rPr>
          <w:rFonts w:ascii="Times New Roman" w:hAnsi="Times New Roman"/>
          <w:color w:val="000000"/>
          <w:kern w:val="0"/>
          <w:sz w:val="24"/>
        </w:rPr>
        <w:t>/d</w:t>
      </w:r>
      <w:r w:rsidR="00C36A39">
        <w:rPr>
          <w:rFonts w:ascii="Times New Roman" w:hAnsi="Times New Roman"/>
          <w:color w:val="000000"/>
          <w:kern w:val="0"/>
          <w:sz w:val="24"/>
        </w:rPr>
        <w:t>；</w:t>
      </w:r>
    </w:p>
    <w:p w:rsidR="00B33508" w:rsidRDefault="00A51AE3">
      <w:pPr>
        <w:adjustRightInd w:val="0"/>
        <w:snapToGrid w:val="0"/>
        <w:spacing w:line="360" w:lineRule="auto"/>
        <w:ind w:firstLineChars="500" w:firstLine="1200"/>
        <w:rPr>
          <w:rFonts w:ascii="Times New Roman" w:hAnsi="Times New Roman"/>
          <w:color w:val="000000"/>
          <w:kern w:val="0"/>
          <w:sz w:val="24"/>
        </w:rPr>
      </w:pPr>
      <w:r>
        <w:rPr>
          <w:rFonts w:ascii="Times New Roman" w:hAnsi="Times New Roman"/>
          <w:color w:val="000000"/>
          <w:position w:val="-10"/>
          <w:sz w:val="24"/>
        </w:rPr>
        <w:pict>
          <v:shape id="_x0000_i1051" type="#_x0000_t75" style="width:18.15pt;height:16.9pt">
            <v:imagedata r:id="rId55" o:title=""/>
          </v:shape>
        </w:pict>
      </w:r>
      <w:r w:rsidR="00C36A39">
        <w:rPr>
          <w:rFonts w:ascii="Times New Roman" w:hAnsi="Times New Roman"/>
          <w:color w:val="000000"/>
          <w:sz w:val="24"/>
        </w:rPr>
        <w:t>——</w:t>
      </w:r>
      <w:r w:rsidR="00C36A39">
        <w:rPr>
          <w:rFonts w:ascii="Times New Roman" w:hAnsi="Times New Roman"/>
          <w:color w:val="000000"/>
          <w:kern w:val="0"/>
          <w:sz w:val="24"/>
        </w:rPr>
        <w:t>横向</w:t>
      </w:r>
      <w:r w:rsidR="00C36A39">
        <w:rPr>
          <w:rFonts w:ascii="Times New Roman" w:hAnsi="Times New Roman"/>
          <w:color w:val="000000"/>
          <w:kern w:val="0"/>
          <w:sz w:val="24"/>
        </w:rPr>
        <w:t>y</w:t>
      </w:r>
      <w:r w:rsidR="00C36A39">
        <w:rPr>
          <w:rFonts w:ascii="Times New Roman" w:hAnsi="Times New Roman"/>
          <w:color w:val="000000"/>
          <w:kern w:val="0"/>
          <w:sz w:val="24"/>
        </w:rPr>
        <w:t>方向的弥散系数，㎡</w:t>
      </w:r>
      <w:r w:rsidR="00C36A39">
        <w:rPr>
          <w:rFonts w:ascii="Times New Roman" w:hAnsi="Times New Roman"/>
          <w:color w:val="000000"/>
          <w:kern w:val="0"/>
          <w:sz w:val="24"/>
        </w:rPr>
        <w:t>/d</w:t>
      </w:r>
      <w:r w:rsidR="00C36A39">
        <w:rPr>
          <w:rFonts w:ascii="Times New Roman" w:hAnsi="Times New Roman"/>
          <w:color w:val="000000"/>
          <w:kern w:val="0"/>
          <w:sz w:val="24"/>
        </w:rPr>
        <w:t>；</w:t>
      </w:r>
    </w:p>
    <w:p w:rsidR="00B33508" w:rsidRDefault="00A51AE3">
      <w:pPr>
        <w:adjustRightInd w:val="0"/>
        <w:snapToGrid w:val="0"/>
        <w:spacing w:line="360" w:lineRule="auto"/>
        <w:ind w:firstLineChars="500" w:firstLine="1200"/>
        <w:rPr>
          <w:rFonts w:ascii="Times New Roman" w:hAnsi="Times New Roman"/>
          <w:color w:val="000000"/>
          <w:kern w:val="0"/>
          <w:sz w:val="24"/>
        </w:rPr>
      </w:pPr>
      <w:r>
        <w:rPr>
          <w:rFonts w:ascii="Times New Roman" w:hAnsi="Times New Roman"/>
          <w:color w:val="000000"/>
          <w:position w:val="-6"/>
          <w:sz w:val="24"/>
        </w:rPr>
        <w:pict>
          <v:shape id="_x0000_i1052" type="#_x0000_t75" style="width:10.65pt;height:10.65pt">
            <v:imagedata r:id="rId56" o:title=""/>
          </v:shape>
        </w:pict>
      </w:r>
      <w:r w:rsidR="00C36A39">
        <w:rPr>
          <w:rFonts w:ascii="Times New Roman" w:hAnsi="Times New Roman"/>
          <w:color w:val="000000"/>
          <w:sz w:val="24"/>
        </w:rPr>
        <w:t>——</w:t>
      </w:r>
      <w:r w:rsidR="00C36A39">
        <w:rPr>
          <w:rFonts w:ascii="Times New Roman" w:hAnsi="Times New Roman"/>
          <w:color w:val="000000"/>
          <w:kern w:val="0"/>
          <w:sz w:val="24"/>
        </w:rPr>
        <w:t>圆周率。</w:t>
      </w:r>
    </w:p>
    <w:p w:rsidR="00B33508" w:rsidRDefault="00C36A39">
      <w:pPr>
        <w:adjustRightInd w:val="0"/>
        <w:snapToGrid w:val="0"/>
        <w:spacing w:line="360" w:lineRule="auto"/>
        <w:ind w:firstLineChars="200" w:firstLine="480"/>
        <w:rPr>
          <w:rFonts w:ascii="Times New Roman" w:hAnsi="Times New Roman"/>
          <w:bCs/>
          <w:color w:val="000000"/>
          <w:sz w:val="24"/>
        </w:rPr>
      </w:pPr>
      <w:r>
        <w:rPr>
          <w:rFonts w:ascii="Times New Roman" w:hAnsi="Times New Roman"/>
          <w:bCs/>
          <w:color w:val="000000"/>
          <w:sz w:val="24"/>
        </w:rPr>
        <w:t>（</w:t>
      </w:r>
      <w:r>
        <w:rPr>
          <w:rFonts w:ascii="Times New Roman" w:hAnsi="Times New Roman"/>
          <w:bCs/>
          <w:color w:val="000000"/>
          <w:sz w:val="24"/>
        </w:rPr>
        <w:t>5</w:t>
      </w:r>
      <w:r>
        <w:rPr>
          <w:rFonts w:ascii="Times New Roman" w:hAnsi="Times New Roman"/>
          <w:bCs/>
          <w:color w:val="000000"/>
          <w:sz w:val="24"/>
        </w:rPr>
        <w:t>）水文地质参数</w:t>
      </w:r>
    </w:p>
    <w:p w:rsidR="00B33508" w:rsidRDefault="00C36A39">
      <w:pPr>
        <w:adjustRightInd w:val="0"/>
        <w:snapToGrid w:val="0"/>
        <w:spacing w:line="360" w:lineRule="auto"/>
        <w:ind w:firstLineChars="200" w:firstLine="480"/>
        <w:rPr>
          <w:rFonts w:ascii="Times New Roman" w:hAnsi="Times New Roman"/>
          <w:bCs/>
          <w:color w:val="000000"/>
          <w:sz w:val="24"/>
        </w:rPr>
      </w:pPr>
      <w:r>
        <w:rPr>
          <w:rFonts w:ascii="Times New Roman" w:hAnsi="Times New Roman"/>
          <w:bCs/>
          <w:color w:val="000000"/>
          <w:sz w:val="24"/>
        </w:rPr>
        <w:t>根据本次环</w:t>
      </w:r>
      <w:proofErr w:type="gramStart"/>
      <w:r>
        <w:rPr>
          <w:rFonts w:ascii="Times New Roman" w:hAnsi="Times New Roman"/>
          <w:bCs/>
          <w:color w:val="000000"/>
          <w:sz w:val="24"/>
        </w:rPr>
        <w:t>评期间</w:t>
      </w:r>
      <w:proofErr w:type="gramEnd"/>
      <w:r>
        <w:rPr>
          <w:rFonts w:ascii="Times New Roman" w:hAnsi="Times New Roman" w:hint="eastAsia"/>
          <w:bCs/>
          <w:color w:val="000000"/>
          <w:sz w:val="24"/>
        </w:rPr>
        <w:t>调查资料</w:t>
      </w:r>
      <w:r>
        <w:rPr>
          <w:rFonts w:ascii="Times New Roman" w:hAnsi="Times New Roman"/>
          <w:bCs/>
          <w:color w:val="000000"/>
          <w:sz w:val="24"/>
        </w:rPr>
        <w:t>，并结合各类水文地质试验数据资料确定本项目综合水文地质参数情况详见表</w:t>
      </w:r>
      <w:r>
        <w:rPr>
          <w:rFonts w:ascii="Times New Roman" w:hAnsi="Times New Roman" w:hint="eastAsia"/>
          <w:bCs/>
          <w:color w:val="000000"/>
          <w:sz w:val="24"/>
        </w:rPr>
        <w:t>5-9</w:t>
      </w:r>
      <w:r>
        <w:rPr>
          <w:rFonts w:ascii="Times New Roman" w:hAnsi="Times New Roman"/>
          <w:bCs/>
          <w:color w:val="000000"/>
          <w:sz w:val="24"/>
        </w:rPr>
        <w:t>。</w:t>
      </w:r>
    </w:p>
    <w:p w:rsidR="00B33508" w:rsidRDefault="00C36A39">
      <w:pPr>
        <w:pStyle w:val="ab"/>
        <w:overflowPunct w:val="0"/>
        <w:topLinePunct/>
        <w:rPr>
          <w:color w:val="000000"/>
        </w:rPr>
      </w:pPr>
      <w:r>
        <w:lastRenderedPageBreak/>
        <w:t>表</w:t>
      </w:r>
      <w:r>
        <w:t xml:space="preserve"> </w:t>
      </w:r>
      <w:fldSimple w:instr=" STYLEREF 1 \s ">
        <w:r>
          <w:t>5</w:t>
        </w:r>
      </w:fldSimple>
      <w:r>
        <w:rPr>
          <w:rFonts w:hint="eastAsia"/>
        </w:rPr>
        <w:t>-9</w:t>
      </w:r>
      <w:r>
        <w:rPr>
          <w:color w:val="000000"/>
        </w:rPr>
        <w:t xml:space="preserve">  </w:t>
      </w:r>
      <w:r>
        <w:rPr>
          <w:color w:val="000000"/>
        </w:rPr>
        <w:t>地下水溶质运移渗透系数、弥散系数等参数建议值</w:t>
      </w: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331"/>
        <w:gridCol w:w="1772"/>
        <w:gridCol w:w="1446"/>
        <w:gridCol w:w="1692"/>
        <w:gridCol w:w="1444"/>
        <w:gridCol w:w="1442"/>
      </w:tblGrid>
      <w:tr w:rsidR="00B33508">
        <w:trPr>
          <w:trHeight w:val="124"/>
          <w:jc w:val="center"/>
        </w:trPr>
        <w:tc>
          <w:tcPr>
            <w:tcW w:w="1331" w:type="dxa"/>
            <w:vMerge w:val="restart"/>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参数名称</w:t>
            </w:r>
          </w:p>
        </w:tc>
        <w:tc>
          <w:tcPr>
            <w:tcW w:w="1772" w:type="dxa"/>
            <w:tcBorders>
              <w:top w:val="single" w:sz="4" w:space="0" w:color="auto"/>
              <w:left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渗透系数</w:t>
            </w:r>
          </w:p>
        </w:tc>
        <w:tc>
          <w:tcPr>
            <w:tcW w:w="1446" w:type="dxa"/>
            <w:tcBorders>
              <w:top w:val="single" w:sz="4" w:space="0" w:color="auto"/>
              <w:left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纵向弥散系数</w:t>
            </w:r>
          </w:p>
        </w:tc>
        <w:tc>
          <w:tcPr>
            <w:tcW w:w="1692" w:type="dxa"/>
            <w:tcBorders>
              <w:top w:val="single" w:sz="4" w:space="0" w:color="auto"/>
              <w:left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横向弥散系数</w:t>
            </w:r>
          </w:p>
        </w:tc>
        <w:tc>
          <w:tcPr>
            <w:tcW w:w="1444" w:type="dxa"/>
            <w:tcBorders>
              <w:top w:val="single" w:sz="4" w:space="0" w:color="auto"/>
              <w:left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有效孔隙度</w:t>
            </w:r>
          </w:p>
        </w:tc>
        <w:tc>
          <w:tcPr>
            <w:tcW w:w="1442" w:type="dxa"/>
            <w:tcBorders>
              <w:top w:val="single" w:sz="4" w:space="0" w:color="auto"/>
              <w:left w:val="single" w:sz="4" w:space="0" w:color="auto"/>
              <w:right w:val="single" w:sz="4" w:space="0" w:color="auto"/>
            </w:tcBorders>
            <w:vAlign w:val="center"/>
          </w:tcPr>
          <w:p w:rsidR="00B33508" w:rsidRDefault="00C36A39">
            <w:pPr>
              <w:adjustRightInd w:val="0"/>
              <w:snapToGrid w:val="0"/>
              <w:jc w:val="center"/>
              <w:rPr>
                <w:rFonts w:ascii="Times New Roman" w:hAnsi="Times New Roman"/>
                <w:color w:val="000000"/>
                <w:szCs w:val="21"/>
              </w:rPr>
            </w:pPr>
            <w:r>
              <w:rPr>
                <w:rFonts w:ascii="Times New Roman" w:hAnsi="Times New Roman"/>
                <w:color w:val="000000"/>
                <w:szCs w:val="21"/>
              </w:rPr>
              <w:t>水力坡度</w:t>
            </w:r>
          </w:p>
        </w:tc>
      </w:tr>
      <w:tr w:rsidR="00B33508">
        <w:trPr>
          <w:trHeight w:val="147"/>
          <w:jc w:val="center"/>
        </w:trPr>
        <w:tc>
          <w:tcPr>
            <w:tcW w:w="1331" w:type="dxa"/>
            <w:vMerge/>
            <w:tcBorders>
              <w:top w:val="single" w:sz="4" w:space="0" w:color="auto"/>
              <w:left w:val="single" w:sz="4" w:space="0" w:color="auto"/>
              <w:bottom w:val="single" w:sz="4" w:space="0" w:color="auto"/>
              <w:right w:val="single" w:sz="4" w:space="0" w:color="auto"/>
            </w:tcBorders>
            <w:vAlign w:val="center"/>
          </w:tcPr>
          <w:p w:rsidR="00B33508" w:rsidRDefault="00B33508"/>
        </w:tc>
        <w:tc>
          <w:tcPr>
            <w:tcW w:w="177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K</w:t>
            </w:r>
          </w:p>
        </w:tc>
        <w:tc>
          <w:tcPr>
            <w:tcW w:w="1446"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D</w:t>
            </w:r>
            <w:r>
              <w:rPr>
                <w:color w:val="000000"/>
                <w:szCs w:val="21"/>
                <w:vertAlign w:val="subscript"/>
              </w:rPr>
              <w:t>L</w:t>
            </w:r>
          </w:p>
        </w:tc>
        <w:tc>
          <w:tcPr>
            <w:tcW w:w="169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D</w:t>
            </w:r>
            <w:r>
              <w:rPr>
                <w:color w:val="000000"/>
                <w:szCs w:val="21"/>
                <w:vertAlign w:val="subscript"/>
              </w:rPr>
              <w:t>T</w:t>
            </w:r>
          </w:p>
        </w:tc>
        <w:tc>
          <w:tcPr>
            <w:tcW w:w="1444"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N</w:t>
            </w:r>
          </w:p>
        </w:tc>
        <w:tc>
          <w:tcPr>
            <w:tcW w:w="144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J</w:t>
            </w:r>
          </w:p>
        </w:tc>
      </w:tr>
      <w:tr w:rsidR="00B33508">
        <w:trPr>
          <w:trHeight w:val="208"/>
          <w:jc w:val="center"/>
        </w:trPr>
        <w:tc>
          <w:tcPr>
            <w:tcW w:w="1331" w:type="dxa"/>
            <w:vMerge/>
            <w:tcBorders>
              <w:top w:val="single" w:sz="4" w:space="0" w:color="auto"/>
              <w:left w:val="single" w:sz="4" w:space="0" w:color="auto"/>
              <w:bottom w:val="single" w:sz="4" w:space="0" w:color="auto"/>
              <w:right w:val="single" w:sz="4" w:space="0" w:color="auto"/>
            </w:tcBorders>
            <w:vAlign w:val="center"/>
          </w:tcPr>
          <w:p w:rsidR="00B33508" w:rsidRDefault="00B33508"/>
        </w:tc>
        <w:tc>
          <w:tcPr>
            <w:tcW w:w="177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m/d</w:t>
            </w:r>
          </w:p>
        </w:tc>
        <w:tc>
          <w:tcPr>
            <w:tcW w:w="1446"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m</w:t>
            </w:r>
            <w:r>
              <w:rPr>
                <w:color w:val="000000"/>
                <w:szCs w:val="21"/>
                <w:vertAlign w:val="superscript"/>
              </w:rPr>
              <w:t>2</w:t>
            </w:r>
            <w:r>
              <w:rPr>
                <w:color w:val="000000"/>
                <w:szCs w:val="21"/>
              </w:rPr>
              <w:t>/d</w:t>
            </w:r>
          </w:p>
        </w:tc>
        <w:tc>
          <w:tcPr>
            <w:tcW w:w="169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m</w:t>
            </w:r>
            <w:r>
              <w:rPr>
                <w:color w:val="000000"/>
                <w:szCs w:val="21"/>
                <w:vertAlign w:val="superscript"/>
              </w:rPr>
              <w:t>2</w:t>
            </w:r>
            <w:r>
              <w:rPr>
                <w:color w:val="000000"/>
                <w:szCs w:val="21"/>
              </w:rPr>
              <w:t>/d</w:t>
            </w:r>
          </w:p>
        </w:tc>
        <w:tc>
          <w:tcPr>
            <w:tcW w:w="1444"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无量纲</w:t>
            </w:r>
          </w:p>
        </w:tc>
        <w:tc>
          <w:tcPr>
            <w:tcW w:w="144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w:t>
            </w:r>
          </w:p>
        </w:tc>
      </w:tr>
      <w:tr w:rsidR="00B33508">
        <w:trPr>
          <w:trHeight w:val="257"/>
          <w:jc w:val="center"/>
        </w:trPr>
        <w:tc>
          <w:tcPr>
            <w:tcW w:w="1331"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建议值</w:t>
            </w:r>
          </w:p>
        </w:tc>
        <w:tc>
          <w:tcPr>
            <w:tcW w:w="177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0.864</w:t>
            </w:r>
          </w:p>
        </w:tc>
        <w:tc>
          <w:tcPr>
            <w:tcW w:w="1446"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rFonts w:hint="eastAsia"/>
                <w:color w:val="000000"/>
                <w:kern w:val="0"/>
                <w:szCs w:val="21"/>
              </w:rPr>
              <w:t>0.016</w:t>
            </w:r>
          </w:p>
        </w:tc>
        <w:tc>
          <w:tcPr>
            <w:tcW w:w="169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rFonts w:hint="eastAsia"/>
                <w:color w:val="000000"/>
                <w:kern w:val="0"/>
                <w:szCs w:val="21"/>
              </w:rPr>
              <w:t>0.0016</w:t>
            </w:r>
          </w:p>
        </w:tc>
        <w:tc>
          <w:tcPr>
            <w:tcW w:w="1444"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0.21</w:t>
            </w:r>
          </w:p>
        </w:tc>
        <w:tc>
          <w:tcPr>
            <w:tcW w:w="1442"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22"/>
              <w:adjustRightInd w:val="0"/>
              <w:snapToGrid w:val="0"/>
              <w:spacing w:after="0"/>
              <w:ind w:leftChars="0" w:left="0" w:firstLineChars="0" w:firstLine="0"/>
              <w:jc w:val="center"/>
              <w:rPr>
                <w:color w:val="000000"/>
                <w:szCs w:val="21"/>
              </w:rPr>
            </w:pPr>
            <w:r>
              <w:rPr>
                <w:color w:val="000000"/>
                <w:szCs w:val="21"/>
              </w:rPr>
              <w:t>0.786</w:t>
            </w:r>
          </w:p>
        </w:tc>
      </w:tr>
    </w:tbl>
    <w:p w:rsidR="00B33508" w:rsidRDefault="00C36A39">
      <w:pPr>
        <w:spacing w:beforeLines="50" w:before="120" w:line="360" w:lineRule="auto"/>
        <w:ind w:firstLineChars="200" w:firstLine="480"/>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6</w:t>
      </w:r>
      <w:r>
        <w:rPr>
          <w:rFonts w:ascii="Times New Roman" w:hAnsi="Times New Roman"/>
          <w:color w:val="000000"/>
          <w:sz w:val="24"/>
        </w:rPr>
        <w:t>）地下水流速</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color w:val="000000"/>
          <w:sz w:val="24"/>
        </w:rPr>
        <w:t>受到场地地质条件以及目前技术条件等多因素的影响，本项目无法做连通实验。根据达西定律，渗透流速</w:t>
      </w:r>
      <w:r>
        <w:rPr>
          <w:rFonts w:ascii="Times New Roman" w:hAnsi="Times New Roman"/>
          <w:color w:val="000000"/>
          <w:sz w:val="24"/>
        </w:rPr>
        <w:t>v=KJ</w:t>
      </w:r>
      <w:r>
        <w:rPr>
          <w:rFonts w:ascii="Times New Roman" w:hAnsi="Times New Roman"/>
          <w:color w:val="000000"/>
          <w:sz w:val="24"/>
        </w:rPr>
        <w:t>，</w:t>
      </w:r>
      <w:r>
        <w:rPr>
          <w:rFonts w:ascii="Times New Roman" w:hAnsi="Times New Roman"/>
          <w:color w:val="000000"/>
          <w:sz w:val="24"/>
        </w:rPr>
        <w:t>K</w:t>
      </w:r>
      <w:r>
        <w:rPr>
          <w:rFonts w:ascii="Times New Roman" w:hAnsi="Times New Roman"/>
          <w:color w:val="000000"/>
          <w:sz w:val="24"/>
        </w:rPr>
        <w:t>为渗透系数，</w:t>
      </w:r>
      <w:r>
        <w:rPr>
          <w:rFonts w:ascii="Times New Roman" w:hAnsi="Times New Roman"/>
          <w:color w:val="000000"/>
          <w:sz w:val="24"/>
        </w:rPr>
        <w:t>J</w:t>
      </w:r>
      <w:r>
        <w:rPr>
          <w:rFonts w:ascii="Times New Roman" w:hAnsi="Times New Roman"/>
          <w:color w:val="000000"/>
          <w:sz w:val="24"/>
        </w:rPr>
        <w:t>为水力坡度。考虑最不利情况，根据抽水试验计算结果取最大值</w:t>
      </w:r>
      <w:r>
        <w:rPr>
          <w:rFonts w:ascii="Times New Roman" w:hAnsi="Times New Roman"/>
          <w:color w:val="000000"/>
          <w:sz w:val="24"/>
        </w:rPr>
        <w:t>K=0.864m/d</w:t>
      </w:r>
      <w:r>
        <w:rPr>
          <w:rFonts w:ascii="Times New Roman" w:hAnsi="Times New Roman"/>
          <w:color w:val="000000"/>
          <w:sz w:val="24"/>
        </w:rPr>
        <w:t>；根据场区调查实测水位，两处地下水点的渗流距离约为</w:t>
      </w:r>
      <w:r>
        <w:rPr>
          <w:rFonts w:ascii="Times New Roman" w:hAnsi="Times New Roman" w:hint="eastAsia"/>
          <w:color w:val="000000"/>
          <w:sz w:val="24"/>
        </w:rPr>
        <w:t>0.50</w:t>
      </w:r>
      <w:r>
        <w:rPr>
          <w:rFonts w:ascii="Times New Roman" w:hAnsi="Times New Roman"/>
          <w:color w:val="000000"/>
          <w:sz w:val="24"/>
        </w:rPr>
        <w:t>km</w:t>
      </w:r>
      <w:r>
        <w:rPr>
          <w:rFonts w:ascii="Times New Roman" w:hAnsi="Times New Roman"/>
          <w:color w:val="000000"/>
          <w:sz w:val="24"/>
        </w:rPr>
        <w:t>，项目厂区地下水水位标高为</w:t>
      </w:r>
      <w:r>
        <w:rPr>
          <w:rFonts w:ascii="Times New Roman" w:hAnsi="Times New Roman"/>
          <w:color w:val="000000"/>
          <w:sz w:val="24"/>
        </w:rPr>
        <w:t>186.1m</w:t>
      </w:r>
      <w:r>
        <w:rPr>
          <w:rFonts w:ascii="Times New Roman" w:hAnsi="Times New Roman"/>
          <w:color w:val="000000"/>
          <w:sz w:val="24"/>
        </w:rPr>
        <w:t>，水力坡度</w:t>
      </w:r>
      <w:r>
        <w:rPr>
          <w:rFonts w:ascii="Times New Roman" w:hAnsi="Times New Roman"/>
          <w:color w:val="000000"/>
          <w:sz w:val="24"/>
        </w:rPr>
        <w:t>J=0.786‰</w:t>
      </w:r>
      <w:r>
        <w:rPr>
          <w:rFonts w:ascii="Times New Roman" w:hAnsi="Times New Roman"/>
          <w:color w:val="000000"/>
          <w:sz w:val="24"/>
        </w:rPr>
        <w:t>。有效孔隙度，根据勘察期间水文地质钻探揭露的岩性，取</w:t>
      </w:r>
      <w:r>
        <w:rPr>
          <w:rFonts w:ascii="Times New Roman" w:hAnsi="Times New Roman"/>
          <w:color w:val="000000"/>
          <w:sz w:val="24"/>
        </w:rPr>
        <w:t>n</w:t>
      </w:r>
      <w:r>
        <w:rPr>
          <w:rFonts w:ascii="Times New Roman" w:hAnsi="Times New Roman"/>
          <w:color w:val="000000"/>
          <w:sz w:val="24"/>
          <w:vertAlign w:val="subscript"/>
        </w:rPr>
        <w:t>e</w:t>
      </w:r>
      <w:r>
        <w:rPr>
          <w:rFonts w:ascii="Times New Roman" w:hAnsi="Times New Roman"/>
          <w:color w:val="000000"/>
          <w:sz w:val="24"/>
        </w:rPr>
        <w:t>=0.21</w:t>
      </w:r>
      <w:r>
        <w:rPr>
          <w:rFonts w:ascii="Times New Roman" w:hAnsi="Times New Roman"/>
          <w:color w:val="000000"/>
          <w:sz w:val="24"/>
        </w:rPr>
        <w:t>。由此可以得出地下水实际流速为：</w:t>
      </w:r>
    </w:p>
    <w:p w:rsidR="00B33508" w:rsidRDefault="00C36A39">
      <w:pPr>
        <w:spacing w:line="360" w:lineRule="auto"/>
        <w:ind w:firstLineChars="200" w:firstLine="480"/>
        <w:jc w:val="center"/>
        <w:rPr>
          <w:rFonts w:ascii="Times New Roman" w:hAnsi="Times New Roman"/>
          <w:color w:val="000000"/>
          <w:sz w:val="24"/>
        </w:rPr>
      </w:pPr>
      <w:r>
        <w:rPr>
          <w:rFonts w:ascii="Times New Roman" w:hAnsi="Times New Roman"/>
          <w:color w:val="000000"/>
          <w:sz w:val="24"/>
        </w:rPr>
        <w:t>u=v/n</w:t>
      </w:r>
      <w:r>
        <w:rPr>
          <w:rFonts w:ascii="Times New Roman" w:hAnsi="Times New Roman"/>
          <w:color w:val="000000"/>
          <w:sz w:val="24"/>
          <w:vertAlign w:val="subscript"/>
        </w:rPr>
        <w:t>e</w:t>
      </w:r>
      <w:r>
        <w:rPr>
          <w:rFonts w:ascii="Times New Roman" w:hAnsi="Times New Roman"/>
          <w:color w:val="000000"/>
          <w:sz w:val="24"/>
        </w:rPr>
        <w:t>=KJ/n</w:t>
      </w:r>
      <w:r>
        <w:rPr>
          <w:rFonts w:ascii="Times New Roman" w:hAnsi="Times New Roman"/>
          <w:color w:val="000000"/>
          <w:sz w:val="24"/>
          <w:vertAlign w:val="subscript"/>
        </w:rPr>
        <w:t>e</w:t>
      </w:r>
      <w:r>
        <w:rPr>
          <w:rFonts w:ascii="Times New Roman" w:hAnsi="Times New Roman"/>
          <w:color w:val="000000"/>
          <w:sz w:val="24"/>
        </w:rPr>
        <w:t>=0.864×0.000786/0.21=3.23×10</w:t>
      </w:r>
      <w:r>
        <w:rPr>
          <w:rFonts w:ascii="Times New Roman" w:hAnsi="Times New Roman"/>
          <w:color w:val="000000"/>
          <w:sz w:val="24"/>
          <w:vertAlign w:val="superscript"/>
        </w:rPr>
        <w:t>-3</w:t>
      </w:r>
      <w:r>
        <w:rPr>
          <w:rFonts w:ascii="Times New Roman" w:hAnsi="Times New Roman"/>
          <w:color w:val="000000"/>
          <w:sz w:val="24"/>
        </w:rPr>
        <w:t>m/d</w:t>
      </w:r>
    </w:p>
    <w:p w:rsidR="00B33508" w:rsidRDefault="00C36A39">
      <w:pPr>
        <w:spacing w:line="360" w:lineRule="auto"/>
        <w:ind w:firstLineChars="200" w:firstLine="480"/>
        <w:rPr>
          <w:rFonts w:ascii="Times New Roman" w:hAnsi="Times New Roman"/>
          <w:bCs/>
          <w:color w:val="000000"/>
          <w:sz w:val="24"/>
        </w:rPr>
      </w:pPr>
      <w:r>
        <w:rPr>
          <w:rFonts w:ascii="Times New Roman" w:hAnsi="Times New Roman"/>
          <w:bCs/>
          <w:color w:val="000000"/>
          <w:sz w:val="24"/>
        </w:rPr>
        <w:t>（</w:t>
      </w:r>
      <w:r>
        <w:rPr>
          <w:rFonts w:ascii="Times New Roman" w:hAnsi="Times New Roman"/>
          <w:bCs/>
          <w:color w:val="000000"/>
          <w:sz w:val="24"/>
        </w:rPr>
        <w:t>7</w:t>
      </w:r>
      <w:r>
        <w:rPr>
          <w:rFonts w:ascii="Times New Roman" w:hAnsi="Times New Roman"/>
          <w:bCs/>
          <w:color w:val="000000"/>
          <w:sz w:val="24"/>
        </w:rPr>
        <w:t>）弥散度</w:t>
      </w:r>
    </w:p>
    <w:p w:rsidR="00B33508" w:rsidRDefault="00C36A39">
      <w:pPr>
        <w:spacing w:line="360" w:lineRule="auto"/>
        <w:ind w:firstLineChars="200" w:firstLine="480"/>
        <w:rPr>
          <w:rFonts w:ascii="Times New Roman" w:hAnsi="Times New Roman"/>
          <w:bCs/>
          <w:color w:val="000000"/>
          <w:sz w:val="24"/>
        </w:rPr>
      </w:pPr>
      <w:r>
        <w:rPr>
          <w:rFonts w:ascii="Times New Roman" w:hAnsi="Times New Roman"/>
          <w:color w:val="000000"/>
          <w:kern w:val="0"/>
          <w:sz w:val="24"/>
        </w:rPr>
        <w:t>弥散度是研究污染物在土壤及地下水中迁移转化规律的最重要参数之一，弥散系数</w:t>
      </w:r>
      <w:r>
        <w:rPr>
          <w:rFonts w:ascii="Times New Roman" w:hAnsi="Times New Roman"/>
          <w:color w:val="000000"/>
          <w:kern w:val="0"/>
          <w:sz w:val="24"/>
        </w:rPr>
        <w:t>D</w:t>
      </w:r>
      <w:r>
        <w:rPr>
          <w:rFonts w:ascii="Times New Roman" w:hAnsi="Times New Roman"/>
          <w:color w:val="000000"/>
          <w:kern w:val="0"/>
          <w:sz w:val="24"/>
        </w:rPr>
        <w:t>是反映渗流系统弥散特征的一个综合参数，忽略分子扩散时，它是介质弥散度仅和孔隙流速</w:t>
      </w:r>
      <w:r>
        <w:rPr>
          <w:rFonts w:ascii="Times New Roman" w:hAnsi="Times New Roman"/>
          <w:color w:val="000000"/>
          <w:kern w:val="0"/>
          <w:sz w:val="24"/>
        </w:rPr>
        <w:t>V</w:t>
      </w:r>
      <w:r>
        <w:rPr>
          <w:rFonts w:ascii="Times New Roman" w:hAnsi="Times New Roman"/>
          <w:color w:val="000000"/>
          <w:kern w:val="0"/>
          <w:sz w:val="24"/>
        </w:rPr>
        <w:t>的函数。水动力弥散尺度效应的存在为模拟和预测地下水中溶质在介质中的运移规律带来了困难。由概念模型分析中可知，本项目属于网状构孔隙型，该类型水动力弥散特征表现为：地下水运动以网状孔隙流为主，渗漏方向主要受构造孔隙控制，表现为网状弥散特征。污染物浓度在运移过程中变化较小，污染浓度损耗大，污染浓度随污染源浓度变化而逐渐变化，而且滞后相对较长。根据山东大学孙讷正教授的《地下水水质的数学模拟（五）水动力弥散模型与其他水质模型》以及本项目水文地质条件和污染特征，确定本项目溶质运移模型中弥散度</w:t>
      </w:r>
      <w:r>
        <w:rPr>
          <w:rFonts w:ascii="Times New Roman" w:hAnsi="Times New Roman"/>
          <w:color w:val="000000"/>
          <w:spacing w:val="6"/>
          <w:sz w:val="24"/>
        </w:rPr>
        <w:t>α</w:t>
      </w:r>
      <w:r>
        <w:rPr>
          <w:rFonts w:ascii="Times New Roman" w:hAnsi="Times New Roman"/>
          <w:color w:val="000000"/>
          <w:spacing w:val="6"/>
          <w:sz w:val="24"/>
          <w:vertAlign w:val="subscript"/>
        </w:rPr>
        <w:t>m</w:t>
      </w:r>
      <w:r>
        <w:rPr>
          <w:rFonts w:ascii="Times New Roman" w:hAnsi="Times New Roman"/>
          <w:color w:val="000000"/>
          <w:kern w:val="0"/>
          <w:sz w:val="24"/>
        </w:rPr>
        <w:t>为</w:t>
      </w:r>
      <w:r>
        <w:rPr>
          <w:rFonts w:ascii="Times New Roman" w:hAnsi="Times New Roman"/>
          <w:color w:val="000000"/>
          <w:kern w:val="0"/>
          <w:sz w:val="24"/>
        </w:rPr>
        <w:t>5m</w:t>
      </w:r>
      <w:r>
        <w:rPr>
          <w:rFonts w:ascii="Times New Roman" w:hAnsi="Times New Roman"/>
          <w:color w:val="000000"/>
          <w:kern w:val="0"/>
          <w:sz w:val="24"/>
        </w:rPr>
        <w:t>，根据水流速度</w:t>
      </w:r>
      <w:r>
        <w:rPr>
          <w:rFonts w:ascii="Times New Roman" w:hAnsi="Times New Roman"/>
          <w:color w:val="000000"/>
          <w:sz w:val="24"/>
        </w:rPr>
        <w:t>u=3.23×10</w:t>
      </w:r>
      <w:r>
        <w:rPr>
          <w:rFonts w:ascii="Times New Roman" w:hAnsi="Times New Roman"/>
          <w:color w:val="000000"/>
          <w:sz w:val="24"/>
          <w:vertAlign w:val="superscript"/>
        </w:rPr>
        <w:t>-3</w:t>
      </w:r>
      <w:r>
        <w:rPr>
          <w:rFonts w:ascii="Times New Roman" w:hAnsi="Times New Roman"/>
          <w:color w:val="000000"/>
          <w:sz w:val="24"/>
        </w:rPr>
        <w:t>m/d</w:t>
      </w:r>
      <w:r>
        <w:rPr>
          <w:rFonts w:ascii="Times New Roman" w:hAnsi="Times New Roman"/>
          <w:color w:val="000000"/>
          <w:sz w:val="24"/>
        </w:rPr>
        <w:t>，</w:t>
      </w:r>
      <w:r>
        <w:rPr>
          <w:rFonts w:ascii="Times New Roman" w:hAnsi="Times New Roman"/>
          <w:color w:val="000000"/>
          <w:kern w:val="0"/>
          <w:sz w:val="24"/>
        </w:rPr>
        <w:t>纵向弥散系数</w:t>
      </w:r>
      <w:r w:rsidR="00A51AE3">
        <w:rPr>
          <w:rFonts w:ascii="Times New Roman" w:hAnsi="Times New Roman"/>
          <w:color w:val="000000"/>
          <w:kern w:val="0"/>
          <w:sz w:val="24"/>
        </w:rPr>
        <w:pict>
          <v:shape id="_x0000_i1053" type="#_x0000_t75" style="width:18.15pt;height:18.15pt">
            <v:imagedata r:id="rId54" o:title=""/>
          </v:shape>
        </w:pict>
      </w:r>
      <w:r>
        <w:rPr>
          <w:rFonts w:ascii="Times New Roman" w:hAnsi="Times New Roman"/>
          <w:color w:val="000000"/>
          <w:kern w:val="0"/>
          <w:sz w:val="24"/>
        </w:rPr>
        <w:t>为</w:t>
      </w:r>
      <w:r>
        <w:rPr>
          <w:rFonts w:ascii="Times New Roman" w:hAnsi="Times New Roman"/>
          <w:color w:val="000000"/>
          <w:kern w:val="0"/>
          <w:sz w:val="24"/>
        </w:rPr>
        <w:t>0.016m</w:t>
      </w:r>
      <w:r>
        <w:rPr>
          <w:rFonts w:ascii="Times New Roman" w:hAnsi="Times New Roman"/>
          <w:color w:val="000000"/>
          <w:kern w:val="0"/>
          <w:sz w:val="24"/>
          <w:vertAlign w:val="superscript"/>
        </w:rPr>
        <w:t>2</w:t>
      </w:r>
      <w:r>
        <w:rPr>
          <w:rFonts w:ascii="Times New Roman" w:hAnsi="Times New Roman"/>
          <w:color w:val="000000"/>
          <w:kern w:val="0"/>
          <w:sz w:val="24"/>
        </w:rPr>
        <w:t>/d</w:t>
      </w:r>
      <w:r>
        <w:rPr>
          <w:rFonts w:ascii="Times New Roman" w:hAnsi="Times New Roman"/>
          <w:color w:val="000000"/>
          <w:kern w:val="0"/>
          <w:sz w:val="24"/>
        </w:rPr>
        <w:t>，横向弥散系数为纵向弥散系数的十分之一，纵向弥散系数</w:t>
      </w:r>
      <w:r w:rsidR="00A51AE3">
        <w:rPr>
          <w:rFonts w:ascii="Times New Roman" w:hAnsi="Times New Roman"/>
          <w:color w:val="000000"/>
          <w:kern w:val="0"/>
          <w:sz w:val="24"/>
        </w:rPr>
        <w:pict>
          <v:shape id="_x0000_i1054" type="#_x0000_t75" style="width:18.8pt;height:18.15pt">
            <v:imagedata r:id="rId55" o:title=""/>
          </v:shape>
        </w:pict>
      </w:r>
      <w:r>
        <w:rPr>
          <w:rFonts w:ascii="Times New Roman" w:hAnsi="Times New Roman"/>
          <w:color w:val="000000"/>
          <w:kern w:val="0"/>
          <w:sz w:val="24"/>
        </w:rPr>
        <w:t>为</w:t>
      </w:r>
      <w:r>
        <w:rPr>
          <w:rFonts w:ascii="Times New Roman" w:hAnsi="Times New Roman"/>
          <w:color w:val="000000"/>
          <w:kern w:val="0"/>
          <w:sz w:val="24"/>
        </w:rPr>
        <w:t>0.0016m</w:t>
      </w:r>
      <w:r>
        <w:rPr>
          <w:rFonts w:ascii="Times New Roman" w:hAnsi="Times New Roman"/>
          <w:color w:val="000000"/>
          <w:kern w:val="0"/>
          <w:sz w:val="24"/>
          <w:vertAlign w:val="superscript"/>
        </w:rPr>
        <w:t>2</w:t>
      </w:r>
      <w:r>
        <w:rPr>
          <w:rFonts w:ascii="Times New Roman" w:hAnsi="Times New Roman"/>
          <w:color w:val="000000"/>
          <w:kern w:val="0"/>
          <w:sz w:val="24"/>
        </w:rPr>
        <w:t>/d</w:t>
      </w:r>
      <w:r>
        <w:rPr>
          <w:rFonts w:ascii="Times New Roman" w:hAnsi="Times New Roman"/>
          <w:color w:val="000000"/>
          <w:kern w:val="0"/>
          <w:sz w:val="24"/>
        </w:rPr>
        <w:t>。</w:t>
      </w:r>
    </w:p>
    <w:p w:rsidR="00B33508" w:rsidRDefault="00C36A39">
      <w:pPr>
        <w:spacing w:line="360" w:lineRule="auto"/>
        <w:ind w:firstLineChars="200" w:firstLine="480"/>
        <w:rPr>
          <w:rFonts w:ascii="Times New Roman" w:hAnsi="Times New Roman"/>
          <w:bCs/>
          <w:color w:val="000000"/>
          <w:sz w:val="24"/>
        </w:rPr>
      </w:pPr>
      <w:r>
        <w:rPr>
          <w:rFonts w:ascii="Times New Roman" w:hAnsi="Times New Roman"/>
          <w:color w:val="000000"/>
          <w:sz w:val="24"/>
        </w:rPr>
        <w:t>（</w:t>
      </w:r>
      <w:r>
        <w:rPr>
          <w:rFonts w:ascii="Times New Roman" w:hAnsi="Times New Roman"/>
          <w:color w:val="000000"/>
          <w:sz w:val="24"/>
        </w:rPr>
        <w:t>8</w:t>
      </w:r>
      <w:r>
        <w:rPr>
          <w:rFonts w:ascii="Times New Roman" w:hAnsi="Times New Roman"/>
          <w:color w:val="000000"/>
          <w:sz w:val="24"/>
        </w:rPr>
        <w:t>）污染源源强的确定</w:t>
      </w:r>
    </w:p>
    <w:p w:rsidR="00B33508" w:rsidRDefault="00C36A39">
      <w:pPr>
        <w:autoSpaceDE w:val="0"/>
        <w:autoSpaceDN w:val="0"/>
        <w:adjustRightInd w:val="0"/>
        <w:spacing w:line="360" w:lineRule="auto"/>
        <w:ind w:firstLineChars="200" w:firstLine="480"/>
        <w:rPr>
          <w:rFonts w:ascii="Times New Roman" w:hAnsi="Times New Roman"/>
          <w:color w:val="000000"/>
          <w:sz w:val="24"/>
        </w:rPr>
      </w:pPr>
      <w:r>
        <w:rPr>
          <w:rFonts w:ascii="Times New Roman" w:hAnsi="Times New Roman"/>
          <w:color w:val="000000"/>
          <w:sz w:val="24"/>
        </w:rPr>
        <w:t>根据地下水污染类型分析，非正常排放的情况下，废水量和入渗到地下水中的渗入量见表</w:t>
      </w:r>
      <w:r>
        <w:rPr>
          <w:rFonts w:ascii="Times New Roman" w:hAnsi="Times New Roman" w:hint="eastAsia"/>
          <w:color w:val="000000"/>
          <w:sz w:val="24"/>
        </w:rPr>
        <w:t>5-10</w:t>
      </w:r>
      <w:r>
        <w:rPr>
          <w:rFonts w:ascii="Times New Roman" w:hAnsi="Times New Roman"/>
          <w:color w:val="000000"/>
          <w:sz w:val="24"/>
        </w:rPr>
        <w:t>。</w:t>
      </w:r>
    </w:p>
    <w:p w:rsidR="00B33508" w:rsidRDefault="00C36A39">
      <w:pPr>
        <w:pStyle w:val="ab"/>
        <w:tabs>
          <w:tab w:val="left" w:pos="15"/>
        </w:tabs>
        <w:ind w:firstLineChars="200" w:firstLine="482"/>
        <w:rPr>
          <w:color w:val="000000"/>
          <w:sz w:val="21"/>
          <w:szCs w:val="21"/>
        </w:rPr>
      </w:pPr>
      <w:r>
        <w:t>表</w:t>
      </w:r>
      <w:r>
        <w:t xml:space="preserve"> </w:t>
      </w:r>
      <w:fldSimple w:instr=" STYLEREF 1 \s ">
        <w:r>
          <w:t>5</w:t>
        </w:r>
      </w:fldSimple>
      <w:r>
        <w:rPr>
          <w:rFonts w:hint="eastAsia"/>
        </w:rPr>
        <w:t>-</w:t>
      </w:r>
      <w:r>
        <w:fldChar w:fldCharType="begin"/>
      </w:r>
      <w:r>
        <w:instrText xml:space="preserve"> SEQ </w:instrText>
      </w:r>
      <w:r>
        <w:instrText>表</w:instrText>
      </w:r>
      <w:r>
        <w:instrText xml:space="preserve"> \* ARABIC \s 1 </w:instrText>
      </w:r>
      <w:r>
        <w:fldChar w:fldCharType="separate"/>
      </w:r>
      <w:r>
        <w:t>5</w:t>
      </w:r>
      <w:r>
        <w:fldChar w:fldCharType="end"/>
      </w:r>
      <w:r>
        <w:rPr>
          <w:color w:val="000000"/>
          <w:sz w:val="21"/>
          <w:szCs w:val="21"/>
        </w:rPr>
        <w:t xml:space="preserve">  </w:t>
      </w:r>
      <w:r>
        <w:t>营运期废水量及渗入地下的入渗量一览表</w:t>
      </w:r>
    </w:p>
    <w:tbl>
      <w:tblPr>
        <w:tblW w:w="869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86"/>
        <w:gridCol w:w="2051"/>
        <w:gridCol w:w="1843"/>
        <w:gridCol w:w="1417"/>
        <w:gridCol w:w="1701"/>
      </w:tblGrid>
      <w:tr w:rsidR="00B33508">
        <w:trPr>
          <w:trHeight w:val="314"/>
          <w:jc w:val="center"/>
        </w:trPr>
        <w:tc>
          <w:tcPr>
            <w:tcW w:w="1686" w:type="dxa"/>
            <w:vAlign w:val="center"/>
          </w:tcPr>
          <w:p w:rsidR="00B33508" w:rsidRDefault="00C36A39">
            <w:pPr>
              <w:spacing w:line="240" w:lineRule="exact"/>
              <w:jc w:val="center"/>
              <w:rPr>
                <w:rFonts w:ascii="Times New Roman" w:hAnsi="Times New Roman"/>
                <w:b/>
                <w:color w:val="000000"/>
                <w:szCs w:val="21"/>
              </w:rPr>
            </w:pPr>
            <w:r>
              <w:rPr>
                <w:rFonts w:ascii="Times New Roman" w:hAnsi="Times New Roman"/>
                <w:b/>
                <w:color w:val="000000"/>
                <w:szCs w:val="21"/>
              </w:rPr>
              <w:t>污染源类型</w:t>
            </w:r>
          </w:p>
        </w:tc>
        <w:tc>
          <w:tcPr>
            <w:tcW w:w="2051" w:type="dxa"/>
            <w:vAlign w:val="center"/>
          </w:tcPr>
          <w:p w:rsidR="00B33508" w:rsidRDefault="00C36A39">
            <w:pPr>
              <w:spacing w:line="240" w:lineRule="exact"/>
              <w:jc w:val="center"/>
              <w:rPr>
                <w:rFonts w:ascii="Times New Roman" w:hAnsi="Times New Roman"/>
                <w:b/>
                <w:color w:val="000000"/>
                <w:szCs w:val="21"/>
              </w:rPr>
            </w:pPr>
            <w:r>
              <w:rPr>
                <w:rFonts w:ascii="Times New Roman" w:hAnsi="Times New Roman"/>
                <w:b/>
                <w:color w:val="000000"/>
                <w:szCs w:val="21"/>
              </w:rPr>
              <w:t>入渗量计算公式</w:t>
            </w:r>
          </w:p>
        </w:tc>
        <w:tc>
          <w:tcPr>
            <w:tcW w:w="1843" w:type="dxa"/>
            <w:vAlign w:val="center"/>
          </w:tcPr>
          <w:p w:rsidR="00B33508" w:rsidRDefault="00C36A39">
            <w:pPr>
              <w:spacing w:line="240" w:lineRule="exact"/>
              <w:jc w:val="center"/>
              <w:rPr>
                <w:rFonts w:ascii="Times New Roman" w:hAnsi="Times New Roman"/>
                <w:b/>
                <w:color w:val="000000"/>
                <w:szCs w:val="21"/>
              </w:rPr>
            </w:pPr>
            <w:r>
              <w:rPr>
                <w:rFonts w:ascii="Times New Roman" w:hAnsi="Times New Roman"/>
                <w:b/>
                <w:color w:val="000000"/>
                <w:szCs w:val="21"/>
              </w:rPr>
              <w:t>废水量</w:t>
            </w:r>
            <w:r>
              <w:rPr>
                <w:rFonts w:ascii="Times New Roman" w:hAnsi="Times New Roman"/>
                <w:b/>
                <w:color w:val="000000"/>
                <w:szCs w:val="21"/>
              </w:rPr>
              <w:t>Q(m</w:t>
            </w:r>
            <w:r>
              <w:rPr>
                <w:rFonts w:ascii="Times New Roman" w:hAnsi="Times New Roman"/>
                <w:b/>
                <w:color w:val="000000"/>
                <w:szCs w:val="21"/>
                <w:vertAlign w:val="superscript"/>
              </w:rPr>
              <w:t>3</w:t>
            </w:r>
            <w:r>
              <w:rPr>
                <w:rFonts w:ascii="Times New Roman" w:hAnsi="Times New Roman"/>
                <w:b/>
                <w:color w:val="000000"/>
                <w:szCs w:val="21"/>
              </w:rPr>
              <w:t>/d)</w:t>
            </w:r>
          </w:p>
        </w:tc>
        <w:tc>
          <w:tcPr>
            <w:tcW w:w="1417" w:type="dxa"/>
            <w:vAlign w:val="center"/>
          </w:tcPr>
          <w:p w:rsidR="00B33508" w:rsidRDefault="00C36A39">
            <w:pPr>
              <w:spacing w:line="240" w:lineRule="exact"/>
              <w:jc w:val="center"/>
              <w:rPr>
                <w:rFonts w:ascii="Times New Roman" w:hAnsi="Times New Roman"/>
                <w:b/>
                <w:color w:val="000000"/>
                <w:szCs w:val="21"/>
              </w:rPr>
            </w:pPr>
            <w:proofErr w:type="gramStart"/>
            <w:r>
              <w:rPr>
                <w:rFonts w:ascii="Times New Roman" w:hAnsi="Times New Roman"/>
                <w:b/>
                <w:color w:val="000000"/>
                <w:szCs w:val="21"/>
              </w:rPr>
              <w:t>漏失率</w:t>
            </w:r>
            <w:proofErr w:type="gramEnd"/>
            <w:r>
              <w:rPr>
                <w:rFonts w:ascii="Times New Roman" w:hAnsi="Times New Roman"/>
                <w:b/>
                <w:color w:val="000000"/>
                <w:szCs w:val="21"/>
              </w:rPr>
              <w:t>β</w:t>
            </w:r>
          </w:p>
        </w:tc>
        <w:tc>
          <w:tcPr>
            <w:tcW w:w="1701" w:type="dxa"/>
            <w:vAlign w:val="center"/>
          </w:tcPr>
          <w:p w:rsidR="00B33508" w:rsidRDefault="00C36A39">
            <w:pPr>
              <w:spacing w:line="240" w:lineRule="exact"/>
              <w:jc w:val="center"/>
              <w:rPr>
                <w:rFonts w:ascii="Times New Roman" w:hAnsi="Times New Roman"/>
                <w:b/>
                <w:color w:val="000000"/>
                <w:szCs w:val="21"/>
              </w:rPr>
            </w:pPr>
            <w:r>
              <w:rPr>
                <w:rFonts w:ascii="Times New Roman" w:hAnsi="Times New Roman"/>
                <w:b/>
                <w:color w:val="000000"/>
                <w:szCs w:val="21"/>
              </w:rPr>
              <w:t>入渗量</w:t>
            </w:r>
            <w:r>
              <w:rPr>
                <w:rFonts w:ascii="Times New Roman" w:hAnsi="Times New Roman"/>
                <w:b/>
                <w:color w:val="000000"/>
                <w:szCs w:val="21"/>
              </w:rPr>
              <w:t>q(m</w:t>
            </w:r>
            <w:r>
              <w:rPr>
                <w:rFonts w:ascii="Times New Roman" w:hAnsi="Times New Roman"/>
                <w:b/>
                <w:color w:val="000000"/>
                <w:szCs w:val="21"/>
                <w:vertAlign w:val="superscript"/>
              </w:rPr>
              <w:t>3</w:t>
            </w:r>
            <w:r>
              <w:rPr>
                <w:rFonts w:ascii="Times New Roman" w:hAnsi="Times New Roman"/>
                <w:b/>
                <w:color w:val="000000"/>
                <w:szCs w:val="21"/>
              </w:rPr>
              <w:t>/d)</w:t>
            </w:r>
          </w:p>
        </w:tc>
      </w:tr>
      <w:tr w:rsidR="00B33508">
        <w:trPr>
          <w:trHeight w:val="289"/>
          <w:jc w:val="center"/>
        </w:trPr>
        <w:tc>
          <w:tcPr>
            <w:tcW w:w="1686" w:type="dxa"/>
            <w:vAlign w:val="center"/>
          </w:tcPr>
          <w:p w:rsidR="00B33508" w:rsidRDefault="00C36A39">
            <w:pPr>
              <w:spacing w:line="240" w:lineRule="exact"/>
              <w:jc w:val="center"/>
              <w:rPr>
                <w:rFonts w:ascii="Times New Roman" w:hAnsi="Times New Roman"/>
                <w:color w:val="000000"/>
                <w:szCs w:val="21"/>
              </w:rPr>
            </w:pPr>
            <w:r>
              <w:rPr>
                <w:rFonts w:ascii="Times New Roman" w:hAnsi="Times New Roman"/>
                <w:color w:val="000000"/>
                <w:szCs w:val="21"/>
              </w:rPr>
              <w:t>综合污水</w:t>
            </w:r>
          </w:p>
        </w:tc>
        <w:tc>
          <w:tcPr>
            <w:tcW w:w="2051" w:type="dxa"/>
            <w:vAlign w:val="center"/>
          </w:tcPr>
          <w:p w:rsidR="00B33508" w:rsidRDefault="00C36A39">
            <w:pPr>
              <w:spacing w:line="240" w:lineRule="exact"/>
              <w:jc w:val="center"/>
              <w:rPr>
                <w:rFonts w:ascii="Times New Roman" w:hAnsi="Times New Roman"/>
                <w:color w:val="000000"/>
                <w:szCs w:val="21"/>
              </w:rPr>
            </w:pPr>
            <w:r>
              <w:rPr>
                <w:rFonts w:ascii="Times New Roman" w:hAnsi="Times New Roman"/>
                <w:color w:val="000000"/>
                <w:szCs w:val="21"/>
              </w:rPr>
              <w:t>Q=βQ</w:t>
            </w:r>
          </w:p>
        </w:tc>
        <w:tc>
          <w:tcPr>
            <w:tcW w:w="1843" w:type="dxa"/>
            <w:vAlign w:val="center"/>
          </w:tcPr>
          <w:p w:rsidR="00B33508" w:rsidRDefault="00C36A39">
            <w:pPr>
              <w:spacing w:line="240" w:lineRule="exact"/>
              <w:jc w:val="center"/>
              <w:rPr>
                <w:rFonts w:ascii="Times New Roman" w:hAnsi="Times New Roman"/>
                <w:color w:val="000000"/>
                <w:szCs w:val="21"/>
              </w:rPr>
            </w:pPr>
            <w:r>
              <w:rPr>
                <w:rFonts w:ascii="Times New Roman" w:hAnsi="Times New Roman" w:hint="eastAsia"/>
                <w:color w:val="000000"/>
                <w:szCs w:val="21"/>
              </w:rPr>
              <w:t>10.2</w:t>
            </w:r>
          </w:p>
        </w:tc>
        <w:tc>
          <w:tcPr>
            <w:tcW w:w="1417" w:type="dxa"/>
            <w:vAlign w:val="center"/>
          </w:tcPr>
          <w:p w:rsidR="00B33508" w:rsidRDefault="00C36A39">
            <w:pPr>
              <w:spacing w:line="240" w:lineRule="exact"/>
              <w:jc w:val="center"/>
              <w:rPr>
                <w:rFonts w:ascii="Times New Roman" w:hAnsi="Times New Roman"/>
                <w:color w:val="000000"/>
                <w:szCs w:val="21"/>
              </w:rPr>
            </w:pPr>
            <w:r>
              <w:rPr>
                <w:rFonts w:ascii="Times New Roman" w:hAnsi="Times New Roman"/>
                <w:color w:val="000000"/>
                <w:szCs w:val="21"/>
              </w:rPr>
              <w:t>0.05</w:t>
            </w:r>
          </w:p>
        </w:tc>
        <w:tc>
          <w:tcPr>
            <w:tcW w:w="1701" w:type="dxa"/>
            <w:vAlign w:val="center"/>
          </w:tcPr>
          <w:p w:rsidR="00B33508" w:rsidRDefault="00C36A39">
            <w:pPr>
              <w:spacing w:line="240" w:lineRule="exact"/>
              <w:jc w:val="center"/>
              <w:rPr>
                <w:rFonts w:ascii="Times New Roman" w:hAnsi="Times New Roman"/>
                <w:color w:val="000000"/>
                <w:szCs w:val="21"/>
              </w:rPr>
            </w:pPr>
            <w:r>
              <w:rPr>
                <w:rFonts w:ascii="Times New Roman" w:hAnsi="Times New Roman" w:hint="eastAsia"/>
                <w:color w:val="000000"/>
                <w:szCs w:val="21"/>
              </w:rPr>
              <w:t>0.712</w:t>
            </w:r>
          </w:p>
        </w:tc>
      </w:tr>
    </w:tbl>
    <w:p w:rsidR="00B33508" w:rsidRDefault="00C36A39">
      <w:pPr>
        <w:autoSpaceDE w:val="0"/>
        <w:autoSpaceDN w:val="0"/>
        <w:adjustRightInd w:val="0"/>
        <w:spacing w:before="240" w:line="360" w:lineRule="auto"/>
        <w:ind w:firstLineChars="200" w:firstLine="480"/>
        <w:rPr>
          <w:rFonts w:ascii="Times New Roman" w:hAnsi="Times New Roman"/>
          <w:color w:val="000000"/>
          <w:sz w:val="24"/>
        </w:rPr>
      </w:pPr>
      <w:r>
        <w:rPr>
          <w:rFonts w:ascii="Times New Roman" w:hAnsi="Times New Roman"/>
          <w:color w:val="000000"/>
          <w:sz w:val="24"/>
        </w:rPr>
        <w:lastRenderedPageBreak/>
        <w:t>各点源在各状态下的示踪剂注入量见表</w:t>
      </w:r>
      <w:r>
        <w:rPr>
          <w:rFonts w:ascii="Times New Roman" w:hAnsi="Times New Roman" w:hint="eastAsia"/>
          <w:color w:val="000000"/>
          <w:sz w:val="24"/>
        </w:rPr>
        <w:t>5-11</w:t>
      </w:r>
      <w:r>
        <w:rPr>
          <w:rFonts w:ascii="Times New Roman" w:hAnsi="Times New Roman"/>
          <w:color w:val="000000"/>
          <w:sz w:val="24"/>
        </w:rPr>
        <w:t>。</w:t>
      </w:r>
    </w:p>
    <w:p w:rsidR="00B33508" w:rsidRDefault="00C36A39">
      <w:pPr>
        <w:pStyle w:val="ab"/>
        <w:tabs>
          <w:tab w:val="left" w:pos="15"/>
        </w:tabs>
        <w:ind w:firstLineChars="200" w:firstLine="482"/>
      </w:pPr>
      <w:r>
        <w:t>表</w:t>
      </w:r>
      <w:r>
        <w:t xml:space="preserve"> </w:t>
      </w:r>
      <w:fldSimple w:instr=" STYLEREF 1 \s ">
        <w:r>
          <w:t>5</w:t>
        </w:r>
      </w:fldSimple>
      <w:r>
        <w:rPr>
          <w:rFonts w:hint="eastAsia"/>
        </w:rPr>
        <w:t>-</w:t>
      </w:r>
      <w:r>
        <w:fldChar w:fldCharType="begin"/>
      </w:r>
      <w:r>
        <w:instrText xml:space="preserve"> SEQ </w:instrText>
      </w:r>
      <w:r>
        <w:instrText>表</w:instrText>
      </w:r>
      <w:r>
        <w:instrText xml:space="preserve"> \* ARABIC \s 1 </w:instrText>
      </w:r>
      <w:r>
        <w:fldChar w:fldCharType="separate"/>
      </w:r>
      <w:r>
        <w:t>6</w:t>
      </w:r>
      <w:r>
        <w:fldChar w:fldCharType="end"/>
      </w:r>
      <w:r>
        <w:rPr>
          <w:rFonts w:hint="eastAsia"/>
        </w:rPr>
        <w:tab/>
      </w:r>
      <w:r>
        <w:rPr>
          <w:color w:val="000000"/>
          <w:sz w:val="21"/>
          <w:szCs w:val="21"/>
        </w:rPr>
        <w:t xml:space="preserve"> </w:t>
      </w:r>
      <w:r>
        <w:t>各点源示踪剂注入量一览表</w:t>
      </w:r>
    </w:p>
    <w:tbl>
      <w:tblPr>
        <w:tblW w:w="87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29"/>
        <w:gridCol w:w="3078"/>
        <w:gridCol w:w="1408"/>
        <w:gridCol w:w="1438"/>
      </w:tblGrid>
      <w:tr w:rsidR="00B33508">
        <w:trPr>
          <w:trHeight w:val="285"/>
          <w:jc w:val="center"/>
        </w:trPr>
        <w:tc>
          <w:tcPr>
            <w:tcW w:w="2829" w:type="dxa"/>
            <w:vMerge w:val="restart"/>
            <w:vAlign w:val="center"/>
          </w:tcPr>
          <w:p w:rsidR="00B33508" w:rsidRDefault="00C36A39">
            <w:pPr>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点源名称</w:t>
            </w:r>
          </w:p>
        </w:tc>
        <w:tc>
          <w:tcPr>
            <w:tcW w:w="3078" w:type="dxa"/>
            <w:vMerge w:val="restart"/>
            <w:vAlign w:val="center"/>
          </w:tcPr>
          <w:p w:rsidR="00B33508" w:rsidRDefault="00C36A39">
            <w:pPr>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排放状态</w:t>
            </w:r>
          </w:p>
        </w:tc>
        <w:tc>
          <w:tcPr>
            <w:tcW w:w="2846" w:type="dxa"/>
            <w:gridSpan w:val="2"/>
            <w:vAlign w:val="center"/>
          </w:tcPr>
          <w:p w:rsidR="00B33508" w:rsidRDefault="00C36A39">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污染因子</w:t>
            </w:r>
          </w:p>
        </w:tc>
      </w:tr>
      <w:tr w:rsidR="00B33508">
        <w:trPr>
          <w:trHeight w:val="285"/>
          <w:jc w:val="center"/>
        </w:trPr>
        <w:tc>
          <w:tcPr>
            <w:tcW w:w="2829" w:type="dxa"/>
            <w:vMerge/>
            <w:vAlign w:val="center"/>
          </w:tcPr>
          <w:p w:rsidR="00B33508" w:rsidRDefault="00B33508"/>
        </w:tc>
        <w:tc>
          <w:tcPr>
            <w:tcW w:w="3078" w:type="dxa"/>
            <w:vMerge/>
            <w:vAlign w:val="center"/>
          </w:tcPr>
          <w:p w:rsidR="00B33508" w:rsidRDefault="00B33508"/>
        </w:tc>
        <w:tc>
          <w:tcPr>
            <w:tcW w:w="1408" w:type="dxa"/>
            <w:vAlign w:val="center"/>
          </w:tcPr>
          <w:p w:rsidR="00B33508" w:rsidRDefault="00C36A39">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COD</w:t>
            </w:r>
            <w:r>
              <w:rPr>
                <w:rFonts w:ascii="Times New Roman" w:hAnsi="Times New Roman"/>
                <w:b/>
                <w:color w:val="000000"/>
                <w:kern w:val="0"/>
                <w:szCs w:val="21"/>
                <w:vertAlign w:val="subscript"/>
              </w:rPr>
              <w:t>cr</w:t>
            </w:r>
          </w:p>
        </w:tc>
        <w:tc>
          <w:tcPr>
            <w:tcW w:w="1438" w:type="dxa"/>
            <w:vAlign w:val="center"/>
          </w:tcPr>
          <w:p w:rsidR="00B33508" w:rsidRDefault="00C36A39">
            <w:pPr>
              <w:widowControl/>
              <w:adjustRightInd w:val="0"/>
              <w:snapToGrid w:val="0"/>
              <w:jc w:val="center"/>
              <w:rPr>
                <w:rFonts w:ascii="Times New Roman" w:hAnsi="Times New Roman"/>
                <w:b/>
                <w:color w:val="000000"/>
                <w:kern w:val="0"/>
                <w:szCs w:val="21"/>
              </w:rPr>
            </w:pPr>
            <w:r>
              <w:rPr>
                <w:rFonts w:ascii="Times New Roman" w:hAnsi="Times New Roman"/>
                <w:b/>
                <w:color w:val="000000"/>
                <w:kern w:val="0"/>
                <w:szCs w:val="21"/>
              </w:rPr>
              <w:t>NH</w:t>
            </w:r>
            <w:r>
              <w:rPr>
                <w:rFonts w:ascii="Times New Roman" w:hAnsi="Times New Roman"/>
                <w:b/>
                <w:color w:val="000000"/>
                <w:kern w:val="0"/>
                <w:szCs w:val="21"/>
                <w:vertAlign w:val="subscript"/>
              </w:rPr>
              <w:t>3</w:t>
            </w:r>
            <w:r>
              <w:rPr>
                <w:rFonts w:ascii="Times New Roman" w:hAnsi="Times New Roman"/>
                <w:b/>
                <w:color w:val="000000"/>
                <w:kern w:val="0"/>
                <w:szCs w:val="21"/>
              </w:rPr>
              <w:t>-N</w:t>
            </w:r>
          </w:p>
        </w:tc>
      </w:tr>
      <w:tr w:rsidR="00B33508">
        <w:trPr>
          <w:trHeight w:val="345"/>
          <w:jc w:val="center"/>
        </w:trPr>
        <w:tc>
          <w:tcPr>
            <w:tcW w:w="2829" w:type="dxa"/>
            <w:vAlign w:val="center"/>
          </w:tcPr>
          <w:p w:rsidR="00B33508" w:rsidRDefault="00C36A39">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污水处理站调节池</w:t>
            </w:r>
          </w:p>
        </w:tc>
        <w:tc>
          <w:tcPr>
            <w:tcW w:w="3078" w:type="dxa"/>
            <w:vAlign w:val="center"/>
          </w:tcPr>
          <w:p w:rsidR="00B33508" w:rsidRDefault="00C36A39">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非正常状态</w:t>
            </w:r>
            <w:r>
              <w:rPr>
                <w:rFonts w:ascii="Times New Roman" w:hAnsi="Times New Roman"/>
                <w:i/>
                <w:color w:val="000000"/>
                <w:kern w:val="0"/>
                <w:szCs w:val="21"/>
              </w:rPr>
              <w:t>m</w:t>
            </w:r>
            <w:r>
              <w:rPr>
                <w:rFonts w:ascii="Times New Roman" w:hAnsi="Times New Roman"/>
                <w:color w:val="000000"/>
                <w:kern w:val="0"/>
                <w:szCs w:val="21"/>
                <w:vertAlign w:val="subscript"/>
              </w:rPr>
              <w:t>M</w:t>
            </w:r>
            <w:r>
              <w:rPr>
                <w:rFonts w:ascii="Times New Roman" w:hAnsi="Times New Roman"/>
                <w:color w:val="000000"/>
                <w:kern w:val="0"/>
                <w:szCs w:val="21"/>
              </w:rPr>
              <w:t>(kg/d)</w:t>
            </w:r>
          </w:p>
        </w:tc>
        <w:tc>
          <w:tcPr>
            <w:tcW w:w="1408" w:type="dxa"/>
            <w:vAlign w:val="center"/>
          </w:tcPr>
          <w:p w:rsidR="00B33508" w:rsidRDefault="00C36A39">
            <w:pPr>
              <w:widowControl/>
              <w:adjustRightInd w:val="0"/>
              <w:snapToGrid w:val="0"/>
              <w:jc w:val="center"/>
              <w:rPr>
                <w:rFonts w:ascii="Times New Roman" w:hAnsi="Times New Roman"/>
                <w:color w:val="000000"/>
                <w:kern w:val="0"/>
                <w:szCs w:val="21"/>
              </w:rPr>
            </w:pPr>
            <w:r>
              <w:rPr>
                <w:rFonts w:ascii="Times New Roman" w:hAnsi="Times New Roman" w:hint="eastAsia"/>
                <w:color w:val="000000"/>
                <w:kern w:val="0"/>
                <w:szCs w:val="21"/>
              </w:rPr>
              <w:t>0.219</w:t>
            </w:r>
          </w:p>
        </w:tc>
        <w:tc>
          <w:tcPr>
            <w:tcW w:w="1438" w:type="dxa"/>
            <w:vAlign w:val="center"/>
          </w:tcPr>
          <w:p w:rsidR="00B33508" w:rsidRDefault="00C36A39">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0.</w:t>
            </w:r>
            <w:r>
              <w:rPr>
                <w:rFonts w:ascii="Times New Roman" w:hAnsi="Times New Roman" w:hint="eastAsia"/>
                <w:color w:val="000000"/>
                <w:kern w:val="0"/>
                <w:szCs w:val="21"/>
              </w:rPr>
              <w:t>02</w:t>
            </w:r>
          </w:p>
        </w:tc>
      </w:tr>
    </w:tbl>
    <w:p w:rsidR="00B33508" w:rsidRDefault="00C36A39">
      <w:pPr>
        <w:spacing w:line="360" w:lineRule="auto"/>
        <w:ind w:firstLineChars="200" w:firstLine="480"/>
        <w:rPr>
          <w:rFonts w:ascii="Times New Roman" w:hAnsi="Times New Roman"/>
          <w:bCs/>
          <w:color w:val="000000"/>
          <w:sz w:val="24"/>
        </w:rPr>
      </w:pPr>
      <w:bookmarkStart w:id="445" w:name="_Toc336681624"/>
      <w:bookmarkStart w:id="446" w:name="_Toc372295220"/>
      <w:r>
        <w:rPr>
          <w:rFonts w:ascii="Times New Roman" w:hAnsi="Times New Roman"/>
          <w:color w:val="000000"/>
          <w:sz w:val="24"/>
        </w:rPr>
        <w:t>（</w:t>
      </w:r>
      <w:r>
        <w:rPr>
          <w:rFonts w:ascii="Times New Roman" w:hAnsi="Times New Roman"/>
          <w:color w:val="000000"/>
          <w:sz w:val="24"/>
        </w:rPr>
        <w:t>9</w:t>
      </w:r>
      <w:r>
        <w:rPr>
          <w:rFonts w:ascii="Times New Roman" w:hAnsi="Times New Roman"/>
          <w:color w:val="000000"/>
          <w:sz w:val="24"/>
        </w:rPr>
        <w:t>）预测结果</w:t>
      </w:r>
      <w:bookmarkEnd w:id="445"/>
      <w:bookmarkEnd w:id="446"/>
    </w:p>
    <w:p w:rsidR="00B33508" w:rsidRDefault="00C36A39">
      <w:pPr>
        <w:spacing w:line="360" w:lineRule="auto"/>
        <w:ind w:firstLineChars="200" w:firstLine="480"/>
        <w:rPr>
          <w:rFonts w:ascii="Times New Roman" w:hAnsi="Times New Roman"/>
          <w:bCs/>
          <w:color w:val="000000"/>
          <w:sz w:val="24"/>
        </w:rPr>
      </w:pPr>
      <w:r>
        <w:rPr>
          <w:rFonts w:ascii="Times New Roman" w:hAnsi="Times New Roman" w:hint="eastAsia"/>
          <w:bCs/>
          <w:color w:val="000000"/>
          <w:sz w:val="24"/>
        </w:rPr>
        <w:t>本次预测采用软件进行解析计算，其计算结果可见下图：</w:t>
      </w:r>
    </w:p>
    <w:p w:rsidR="00B33508" w:rsidRDefault="00A51AE3">
      <w:pPr>
        <w:pStyle w:val="22"/>
        <w:adjustRightInd w:val="0"/>
        <w:snapToGrid w:val="0"/>
        <w:spacing w:after="0"/>
        <w:ind w:leftChars="0" w:left="0" w:firstLineChars="0" w:firstLine="0"/>
        <w:jc w:val="center"/>
      </w:pPr>
      <w:r>
        <w:pict>
          <v:shape id="_x0000_i1055" type="#_x0000_t75" style="width:396.3pt;height:269.85pt">
            <v:imagedata r:id="rId57" o:title=""/>
          </v:shape>
        </w:pict>
      </w:r>
    </w:p>
    <w:p w:rsidR="00B33508" w:rsidRDefault="00C36A39">
      <w:pPr>
        <w:spacing w:line="360" w:lineRule="auto"/>
        <w:ind w:firstLineChars="200" w:firstLine="480"/>
        <w:rPr>
          <w:rFonts w:ascii="Times New Roman" w:hAnsi="Times New Roman"/>
          <w:bCs/>
          <w:color w:val="000000"/>
          <w:sz w:val="24"/>
        </w:rPr>
      </w:pPr>
      <w:r>
        <w:rPr>
          <w:rFonts w:ascii="Times New Roman" w:hAnsi="Times New Roman" w:hint="eastAsia"/>
          <w:bCs/>
          <w:color w:val="000000"/>
          <w:sz w:val="24"/>
        </w:rPr>
        <w:t>根据软件计算结果可知：</w:t>
      </w:r>
    </w:p>
    <w:p w:rsidR="00B33508" w:rsidRDefault="00C36A39">
      <w:pPr>
        <w:spacing w:line="360" w:lineRule="auto"/>
        <w:ind w:firstLineChars="200" w:firstLine="480"/>
        <w:rPr>
          <w:rFonts w:ascii="Times New Roman" w:hAnsi="Times New Roman"/>
          <w:bCs/>
          <w:color w:val="000000"/>
          <w:sz w:val="24"/>
        </w:rPr>
      </w:pPr>
      <w:r>
        <w:rPr>
          <w:rFonts w:ascii="Times New Roman" w:hAnsi="Times New Roman"/>
          <w:bCs/>
          <w:color w:val="000000"/>
          <w:sz w:val="24"/>
        </w:rPr>
        <w:t>连续泄漏</w:t>
      </w:r>
      <w:r>
        <w:rPr>
          <w:rFonts w:ascii="Times New Roman" w:hAnsi="Times New Roman"/>
          <w:bCs/>
          <w:color w:val="000000"/>
          <w:sz w:val="24"/>
        </w:rPr>
        <w:t>COD</w:t>
      </w:r>
      <w:r>
        <w:rPr>
          <w:rFonts w:ascii="Times New Roman" w:hAnsi="Times New Roman"/>
          <w:bCs/>
          <w:color w:val="000000"/>
          <w:sz w:val="24"/>
        </w:rPr>
        <w:t>污染物</w:t>
      </w:r>
      <w:r>
        <w:rPr>
          <w:rFonts w:ascii="Times New Roman" w:hAnsi="Times New Roman"/>
          <w:bCs/>
          <w:color w:val="000000"/>
          <w:sz w:val="24"/>
        </w:rPr>
        <w:t>100</w:t>
      </w:r>
      <w:r>
        <w:rPr>
          <w:rFonts w:ascii="Times New Roman" w:hAnsi="Times New Roman"/>
          <w:bCs/>
          <w:color w:val="000000"/>
          <w:sz w:val="24"/>
        </w:rPr>
        <w:t>天，</w:t>
      </w:r>
      <w:r>
        <w:rPr>
          <w:rFonts w:ascii="Times New Roman" w:hAnsi="Times New Roman" w:hint="eastAsia"/>
          <w:bCs/>
          <w:color w:val="000000"/>
          <w:sz w:val="24"/>
        </w:rPr>
        <w:t>超标距离为下游</w:t>
      </w:r>
      <w:r>
        <w:rPr>
          <w:rFonts w:ascii="Times New Roman" w:hAnsi="Times New Roman" w:hint="eastAsia"/>
          <w:bCs/>
          <w:color w:val="000000"/>
          <w:sz w:val="24"/>
        </w:rPr>
        <w:t>6m</w:t>
      </w:r>
      <w:r>
        <w:rPr>
          <w:rFonts w:ascii="Times New Roman" w:hAnsi="Times New Roman" w:hint="eastAsia"/>
          <w:bCs/>
          <w:color w:val="000000"/>
          <w:sz w:val="24"/>
        </w:rPr>
        <w:t>，预测范围内超标面积为：</w:t>
      </w:r>
      <w:r>
        <w:rPr>
          <w:rFonts w:ascii="Times New Roman" w:hAnsi="Times New Roman" w:hint="eastAsia"/>
          <w:bCs/>
          <w:color w:val="000000"/>
          <w:sz w:val="24"/>
        </w:rPr>
        <w:t>100m</w:t>
      </w:r>
      <w:r>
        <w:rPr>
          <w:rFonts w:ascii="Times New Roman" w:hAnsi="Times New Roman" w:hint="eastAsia"/>
          <w:bCs/>
          <w:color w:val="000000"/>
          <w:sz w:val="24"/>
          <w:vertAlign w:val="superscript"/>
        </w:rPr>
        <w:t>2</w:t>
      </w:r>
      <w:r>
        <w:rPr>
          <w:rFonts w:ascii="Times New Roman" w:hAnsi="Times New Roman" w:hint="eastAsia"/>
          <w:bCs/>
          <w:color w:val="000000"/>
          <w:sz w:val="24"/>
        </w:rPr>
        <w:t>；影响距离为下游</w:t>
      </w:r>
      <w:r>
        <w:rPr>
          <w:rFonts w:ascii="Times New Roman" w:hAnsi="Times New Roman" w:hint="eastAsia"/>
          <w:bCs/>
          <w:color w:val="000000"/>
          <w:sz w:val="24"/>
        </w:rPr>
        <w:t>8m</w:t>
      </w:r>
      <w:r>
        <w:rPr>
          <w:rFonts w:ascii="Times New Roman" w:hAnsi="Times New Roman" w:hint="eastAsia"/>
          <w:bCs/>
          <w:color w:val="000000"/>
          <w:sz w:val="24"/>
        </w:rPr>
        <w:t>，预测范围内影响面积为：</w:t>
      </w:r>
      <w:r>
        <w:rPr>
          <w:rFonts w:ascii="Times New Roman" w:hAnsi="Times New Roman" w:hint="eastAsia"/>
          <w:bCs/>
          <w:color w:val="000000"/>
          <w:sz w:val="24"/>
        </w:rPr>
        <w:t>100m</w:t>
      </w:r>
      <w:r>
        <w:rPr>
          <w:rFonts w:ascii="Times New Roman" w:hAnsi="Times New Roman" w:hint="eastAsia"/>
          <w:bCs/>
          <w:color w:val="000000"/>
          <w:sz w:val="24"/>
          <w:vertAlign w:val="superscript"/>
        </w:rPr>
        <w:t>2</w:t>
      </w:r>
      <w:r>
        <w:rPr>
          <w:rFonts w:ascii="Times New Roman" w:hAnsi="Times New Roman" w:hint="eastAsia"/>
          <w:bCs/>
          <w:color w:val="000000"/>
          <w:sz w:val="24"/>
        </w:rPr>
        <w:t>。</w:t>
      </w:r>
    </w:p>
    <w:p w:rsidR="00B33508" w:rsidRDefault="00C36A39">
      <w:pPr>
        <w:spacing w:line="360" w:lineRule="auto"/>
        <w:ind w:firstLineChars="200" w:firstLine="480"/>
        <w:rPr>
          <w:rFonts w:ascii="Times New Roman" w:hAnsi="Times New Roman"/>
          <w:b/>
          <w:bCs/>
          <w:color w:val="000000"/>
          <w:szCs w:val="21"/>
        </w:rPr>
      </w:pPr>
      <w:r>
        <w:rPr>
          <w:rFonts w:ascii="Times New Roman" w:hAnsi="Times New Roman"/>
          <w:bCs/>
          <w:color w:val="000000"/>
          <w:sz w:val="24"/>
        </w:rPr>
        <w:t>连续泄漏</w:t>
      </w:r>
      <w:r>
        <w:rPr>
          <w:rFonts w:ascii="Times New Roman" w:hAnsi="Times New Roman"/>
          <w:bCs/>
          <w:color w:val="000000"/>
          <w:sz w:val="24"/>
        </w:rPr>
        <w:t>COD</w:t>
      </w:r>
      <w:r>
        <w:rPr>
          <w:rFonts w:ascii="Times New Roman" w:hAnsi="Times New Roman"/>
          <w:bCs/>
          <w:color w:val="000000"/>
          <w:sz w:val="24"/>
        </w:rPr>
        <w:t>污染物</w:t>
      </w:r>
      <w:r>
        <w:rPr>
          <w:rFonts w:ascii="Times New Roman" w:hAnsi="Times New Roman"/>
          <w:bCs/>
          <w:color w:val="000000"/>
          <w:sz w:val="24"/>
        </w:rPr>
        <w:t>365</w:t>
      </w:r>
      <w:r>
        <w:rPr>
          <w:rFonts w:ascii="Times New Roman" w:hAnsi="Times New Roman"/>
          <w:bCs/>
          <w:color w:val="000000"/>
          <w:sz w:val="24"/>
        </w:rPr>
        <w:t>天，</w:t>
      </w:r>
      <w:r>
        <w:rPr>
          <w:rFonts w:ascii="Times New Roman" w:hAnsi="Times New Roman" w:hint="eastAsia"/>
          <w:bCs/>
          <w:color w:val="000000"/>
          <w:sz w:val="24"/>
        </w:rPr>
        <w:t>超标距离为下游</w:t>
      </w:r>
      <w:r>
        <w:rPr>
          <w:rFonts w:ascii="Times New Roman" w:hAnsi="Times New Roman" w:hint="eastAsia"/>
          <w:bCs/>
          <w:color w:val="000000"/>
          <w:sz w:val="24"/>
        </w:rPr>
        <w:t>11m</w:t>
      </w:r>
      <w:r>
        <w:rPr>
          <w:rFonts w:ascii="Times New Roman" w:hAnsi="Times New Roman" w:hint="eastAsia"/>
          <w:bCs/>
          <w:color w:val="000000"/>
          <w:sz w:val="24"/>
        </w:rPr>
        <w:t>，预测范围内超标面积为：</w:t>
      </w:r>
      <w:r>
        <w:rPr>
          <w:rFonts w:ascii="Times New Roman" w:hAnsi="Times New Roman" w:hint="eastAsia"/>
          <w:bCs/>
          <w:color w:val="000000"/>
          <w:sz w:val="24"/>
        </w:rPr>
        <w:t>400m</w:t>
      </w:r>
      <w:r>
        <w:rPr>
          <w:rFonts w:ascii="Times New Roman" w:hAnsi="Times New Roman" w:hint="eastAsia"/>
          <w:bCs/>
          <w:color w:val="000000"/>
          <w:sz w:val="24"/>
          <w:vertAlign w:val="superscript"/>
        </w:rPr>
        <w:t>2</w:t>
      </w:r>
      <w:r>
        <w:rPr>
          <w:rFonts w:ascii="Times New Roman" w:hAnsi="Times New Roman" w:hint="eastAsia"/>
          <w:bCs/>
          <w:color w:val="000000"/>
          <w:sz w:val="24"/>
        </w:rPr>
        <w:t>；影响距离为下游</w:t>
      </w:r>
      <w:r>
        <w:rPr>
          <w:rFonts w:ascii="Times New Roman" w:hAnsi="Times New Roman" w:hint="eastAsia"/>
          <w:bCs/>
          <w:color w:val="000000"/>
          <w:sz w:val="24"/>
        </w:rPr>
        <w:t>15m</w:t>
      </w:r>
      <w:r>
        <w:rPr>
          <w:rFonts w:ascii="Times New Roman" w:hAnsi="Times New Roman" w:hint="eastAsia"/>
          <w:bCs/>
          <w:color w:val="000000"/>
          <w:sz w:val="24"/>
        </w:rPr>
        <w:t>，预测范围内影响面积为：</w:t>
      </w:r>
      <w:r>
        <w:rPr>
          <w:rFonts w:ascii="Times New Roman" w:hAnsi="Times New Roman" w:hint="eastAsia"/>
          <w:bCs/>
          <w:color w:val="000000"/>
          <w:sz w:val="24"/>
        </w:rPr>
        <w:t>400m</w:t>
      </w:r>
      <w:r>
        <w:rPr>
          <w:rFonts w:ascii="Times New Roman" w:hAnsi="Times New Roman" w:hint="eastAsia"/>
          <w:bCs/>
          <w:color w:val="000000"/>
          <w:sz w:val="24"/>
          <w:vertAlign w:val="superscript"/>
        </w:rPr>
        <w:t>2</w:t>
      </w:r>
      <w:r>
        <w:rPr>
          <w:rFonts w:ascii="Times New Roman" w:hAnsi="Times New Roman"/>
          <w:b/>
          <w:bCs/>
          <w:color w:val="000000"/>
          <w:szCs w:val="21"/>
        </w:rPr>
        <w:t xml:space="preserve"> </w:t>
      </w:r>
    </w:p>
    <w:p w:rsidR="00B33508" w:rsidRDefault="00C36A39">
      <w:pPr>
        <w:spacing w:line="360" w:lineRule="auto"/>
        <w:ind w:firstLineChars="200" w:firstLine="480"/>
      </w:pPr>
      <w:r>
        <w:rPr>
          <w:rFonts w:ascii="Times New Roman" w:hAnsi="Times New Roman"/>
          <w:color w:val="000000"/>
          <w:sz w:val="24"/>
        </w:rPr>
        <w:t>预测结果表明：</w:t>
      </w:r>
      <w:r>
        <w:rPr>
          <w:rFonts w:ascii="Times New Roman" w:hAnsi="Times New Roman" w:hint="eastAsia"/>
          <w:bCs/>
          <w:color w:val="000000"/>
          <w:sz w:val="24"/>
        </w:rPr>
        <w:t>废水</w:t>
      </w:r>
      <w:r>
        <w:rPr>
          <w:rFonts w:ascii="Times New Roman" w:hAnsi="Times New Roman"/>
          <w:color w:val="000000"/>
          <w:sz w:val="24"/>
        </w:rPr>
        <w:t>泄漏发生后，</w:t>
      </w:r>
      <w:r>
        <w:rPr>
          <w:rFonts w:ascii="Times New Roman" w:hAnsi="Times New Roman"/>
          <w:bCs/>
          <w:color w:val="000000"/>
          <w:sz w:val="24"/>
        </w:rPr>
        <w:t>COD</w:t>
      </w:r>
      <w:r>
        <w:rPr>
          <w:rFonts w:ascii="Times New Roman" w:hAnsi="Times New Roman"/>
          <w:color w:val="000000"/>
          <w:sz w:val="24"/>
        </w:rPr>
        <w:t>影响范围</w:t>
      </w:r>
      <w:r>
        <w:rPr>
          <w:rFonts w:ascii="Times New Roman" w:hAnsi="Times New Roman" w:hint="eastAsia"/>
          <w:color w:val="000000"/>
          <w:sz w:val="24"/>
        </w:rPr>
        <w:t>主要在厂区周边</w:t>
      </w:r>
      <w:r>
        <w:rPr>
          <w:rFonts w:ascii="Times New Roman" w:hAnsi="Times New Roman" w:hint="eastAsia"/>
          <w:color w:val="000000"/>
          <w:sz w:val="24"/>
        </w:rPr>
        <w:t>15</w:t>
      </w:r>
      <w:r>
        <w:rPr>
          <w:rFonts w:ascii="Times New Roman" w:hAnsi="Times New Roman" w:hint="eastAsia"/>
          <w:color w:val="000000"/>
          <w:sz w:val="24"/>
        </w:rPr>
        <w:t>米以内，影响面积在</w:t>
      </w:r>
      <w:r>
        <w:rPr>
          <w:rFonts w:ascii="Times New Roman" w:hAnsi="Times New Roman" w:hint="eastAsia"/>
          <w:bCs/>
          <w:color w:val="000000"/>
          <w:sz w:val="24"/>
        </w:rPr>
        <w:t>400m</w:t>
      </w:r>
      <w:r>
        <w:rPr>
          <w:rFonts w:ascii="Times New Roman" w:hAnsi="Times New Roman" w:hint="eastAsia"/>
          <w:bCs/>
          <w:color w:val="000000"/>
          <w:sz w:val="24"/>
          <w:vertAlign w:val="superscript"/>
        </w:rPr>
        <w:t>2</w:t>
      </w:r>
      <w:r>
        <w:rPr>
          <w:rFonts w:ascii="Times New Roman" w:hAnsi="Times New Roman" w:hint="eastAsia"/>
          <w:bCs/>
          <w:color w:val="000000"/>
          <w:sz w:val="24"/>
        </w:rPr>
        <w:t>内，</w:t>
      </w:r>
      <w:r>
        <w:rPr>
          <w:rFonts w:ascii="Times New Roman" w:hAnsi="Times New Roman" w:hint="eastAsia"/>
          <w:color w:val="000000"/>
          <w:sz w:val="24"/>
        </w:rPr>
        <w:t>不会产生大面积的地下水污染影响。</w:t>
      </w:r>
      <w:r>
        <w:t xml:space="preserve"> </w:t>
      </w:r>
    </w:p>
    <w:p w:rsidR="00B33508" w:rsidRDefault="00C36A39">
      <w:pPr>
        <w:adjustRightInd w:val="0"/>
        <w:snapToGrid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总之，项目所在</w:t>
      </w:r>
      <w:r>
        <w:rPr>
          <w:rFonts w:ascii="Times New Roman" w:hAnsi="Times New Roman"/>
          <w:color w:val="000000"/>
          <w:sz w:val="24"/>
        </w:rPr>
        <w:t>场地水文地质条件较</w:t>
      </w:r>
      <w:r>
        <w:rPr>
          <w:rFonts w:ascii="Times New Roman" w:hAnsi="Times New Roman" w:hint="eastAsia"/>
          <w:color w:val="000000"/>
          <w:sz w:val="24"/>
        </w:rPr>
        <w:t>复杂</w:t>
      </w:r>
      <w:r>
        <w:rPr>
          <w:rFonts w:ascii="Times New Roman" w:hAnsi="Times New Roman"/>
          <w:color w:val="000000"/>
          <w:sz w:val="24"/>
        </w:rPr>
        <w:t>，包气带与含水层介质渗透较弱，由于地下水渗透速度小，且地下水有自净能力，非正常排放的综合污水对地下水造成污染范围仅限于</w:t>
      </w:r>
      <w:r>
        <w:rPr>
          <w:rFonts w:ascii="Times New Roman" w:hAnsi="Times New Roman" w:hint="eastAsia"/>
          <w:color w:val="000000"/>
          <w:sz w:val="24"/>
        </w:rPr>
        <w:t>15</w:t>
      </w:r>
      <w:r>
        <w:rPr>
          <w:rFonts w:ascii="Times New Roman" w:hAnsi="Times New Roman"/>
          <w:color w:val="000000"/>
          <w:sz w:val="24"/>
        </w:rPr>
        <w:t>m</w:t>
      </w:r>
      <w:r>
        <w:rPr>
          <w:rFonts w:ascii="Times New Roman" w:hAnsi="Times New Roman"/>
          <w:color w:val="000000"/>
          <w:sz w:val="24"/>
        </w:rPr>
        <w:t>，污染范围能得到有效控制。</w:t>
      </w:r>
    </w:p>
    <w:p w:rsidR="00B33508" w:rsidRDefault="00C36A39">
      <w:pPr>
        <w:adjustRightInd w:val="0"/>
        <w:snapToGrid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综合分析，本</w:t>
      </w:r>
      <w:proofErr w:type="gramStart"/>
      <w:r>
        <w:rPr>
          <w:rFonts w:ascii="Times New Roman" w:hAnsi="Times New Roman" w:hint="eastAsia"/>
          <w:color w:val="000000"/>
          <w:sz w:val="24"/>
        </w:rPr>
        <w:t>项目废量较少</w:t>
      </w:r>
      <w:proofErr w:type="gramEnd"/>
      <w:r>
        <w:rPr>
          <w:rFonts w:ascii="Times New Roman" w:hAnsi="Times New Roman" w:hint="eastAsia"/>
          <w:color w:val="000000"/>
          <w:sz w:val="24"/>
        </w:rPr>
        <w:t>，</w:t>
      </w:r>
      <w:r>
        <w:rPr>
          <w:rFonts w:ascii="Times New Roman" w:hAnsi="Times New Roman"/>
          <w:color w:val="000000"/>
          <w:sz w:val="24"/>
        </w:rPr>
        <w:t>污染因子</w:t>
      </w:r>
      <w:r>
        <w:rPr>
          <w:rFonts w:ascii="Times New Roman" w:hAnsi="Times New Roman" w:hint="eastAsia"/>
          <w:color w:val="000000"/>
          <w:sz w:val="24"/>
        </w:rPr>
        <w:t>不</w:t>
      </w:r>
      <w:r>
        <w:rPr>
          <w:rFonts w:ascii="Times New Roman" w:hAnsi="Times New Roman"/>
          <w:color w:val="000000"/>
          <w:sz w:val="24"/>
        </w:rPr>
        <w:t>涉及镉、六价铬、汞、铅等重金属污染物。</w:t>
      </w:r>
      <w:r>
        <w:rPr>
          <w:rFonts w:ascii="Times New Roman" w:hAnsi="Times New Roman" w:hint="eastAsia"/>
          <w:color w:val="000000"/>
          <w:sz w:val="24"/>
        </w:rPr>
        <w:t>通过采取本项目拟提出防渗、监控等管理措施后，特征污染物对地下水环境影响</w:t>
      </w:r>
      <w:r>
        <w:rPr>
          <w:rFonts w:ascii="Times New Roman" w:hAnsi="Times New Roman" w:hint="eastAsia"/>
          <w:color w:val="000000"/>
          <w:sz w:val="24"/>
        </w:rPr>
        <w:lastRenderedPageBreak/>
        <w:t>轻微。</w:t>
      </w:r>
    </w:p>
    <w:p w:rsidR="00B33508" w:rsidRDefault="00C36A39">
      <w:pPr>
        <w:pStyle w:val="2"/>
        <w:spacing w:beforeLines="0" w:before="120" w:afterLines="0" w:after="120"/>
      </w:pPr>
      <w:bookmarkStart w:id="447" w:name="_Toc32435"/>
      <w:bookmarkStart w:id="448" w:name="_Toc306034556"/>
      <w:bookmarkStart w:id="449" w:name="_Toc304810306"/>
      <w:bookmarkStart w:id="450" w:name="_Toc8508"/>
      <w:bookmarkStart w:id="451" w:name="_Toc530992944"/>
      <w:bookmarkStart w:id="452" w:name="_Toc15451"/>
      <w:bookmarkStart w:id="453" w:name="_Toc280188854"/>
      <w:r>
        <w:t>声环境影响预测与评价</w:t>
      </w:r>
      <w:bookmarkEnd w:id="447"/>
      <w:bookmarkEnd w:id="448"/>
      <w:bookmarkEnd w:id="449"/>
      <w:bookmarkEnd w:id="450"/>
      <w:bookmarkEnd w:id="451"/>
      <w:bookmarkEnd w:id="452"/>
      <w:bookmarkEnd w:id="453"/>
    </w:p>
    <w:p w:rsidR="00B33508" w:rsidRDefault="00C36A39">
      <w:pPr>
        <w:pStyle w:val="3"/>
        <w:spacing w:beforeLines="0" w:before="120" w:afterLines="0" w:after="120"/>
      </w:pPr>
      <w:bookmarkStart w:id="454" w:name="_Toc134850558"/>
      <w:bookmarkStart w:id="455" w:name="_Toc132875685"/>
      <w:bookmarkStart w:id="456" w:name="_Toc134929019"/>
      <w:r>
        <w:t xml:space="preserve"> </w:t>
      </w:r>
      <w:bookmarkStart w:id="457" w:name="_Toc19638"/>
      <w:bookmarkStart w:id="458" w:name="_Toc28786"/>
      <w:bookmarkStart w:id="459" w:name="_Toc530992945"/>
      <w:r>
        <w:t>预测源强及范围</w:t>
      </w:r>
      <w:bookmarkEnd w:id="454"/>
      <w:bookmarkEnd w:id="455"/>
      <w:bookmarkEnd w:id="456"/>
      <w:bookmarkEnd w:id="457"/>
      <w:bookmarkEnd w:id="458"/>
      <w:bookmarkEnd w:id="459"/>
    </w:p>
    <w:p w:rsidR="00B33508" w:rsidRPr="00D31F1C" w:rsidRDefault="00C36A39">
      <w:pPr>
        <w:tabs>
          <w:tab w:val="left" w:pos="1700"/>
        </w:tabs>
        <w:spacing w:line="360" w:lineRule="auto"/>
        <w:ind w:firstLineChars="200" w:firstLine="480"/>
        <w:rPr>
          <w:rFonts w:ascii="Times New Roman" w:hAnsi="Times New Roman"/>
          <w:color w:val="000000"/>
          <w:kern w:val="24"/>
          <w:sz w:val="24"/>
          <w:szCs w:val="24"/>
          <w:u w:val="single"/>
        </w:rPr>
      </w:pPr>
      <w:r w:rsidRPr="00D31F1C">
        <w:rPr>
          <w:rFonts w:ascii="Times New Roman" w:hAnsi="Times New Roman"/>
          <w:color w:val="000000"/>
          <w:kern w:val="24"/>
          <w:sz w:val="24"/>
          <w:szCs w:val="24"/>
          <w:u w:val="single"/>
        </w:rPr>
        <w:t>根据《环境影响评价技术导则</w:t>
      </w:r>
      <w:r w:rsidRPr="00D31F1C">
        <w:rPr>
          <w:rFonts w:ascii="Times New Roman" w:hAnsi="Times New Roman"/>
          <w:color w:val="000000"/>
          <w:kern w:val="24"/>
          <w:sz w:val="24"/>
          <w:szCs w:val="24"/>
          <w:u w:val="single"/>
        </w:rPr>
        <w:t>——</w:t>
      </w:r>
      <w:r w:rsidRPr="00D31F1C">
        <w:rPr>
          <w:rFonts w:ascii="Times New Roman" w:hAnsi="Times New Roman"/>
          <w:color w:val="000000"/>
          <w:kern w:val="24"/>
          <w:sz w:val="24"/>
          <w:szCs w:val="24"/>
          <w:u w:val="single"/>
        </w:rPr>
        <w:t>声环境》（</w:t>
      </w:r>
      <w:r w:rsidRPr="00D31F1C">
        <w:rPr>
          <w:rFonts w:ascii="Times New Roman" w:hAnsi="Times New Roman"/>
          <w:color w:val="000000"/>
          <w:kern w:val="24"/>
          <w:sz w:val="24"/>
          <w:szCs w:val="24"/>
          <w:u w:val="single"/>
        </w:rPr>
        <w:t>HJ2.4-2009</w:t>
      </w:r>
      <w:r w:rsidRPr="00D31F1C">
        <w:rPr>
          <w:rFonts w:ascii="Times New Roman" w:hAnsi="Times New Roman"/>
          <w:color w:val="000000"/>
          <w:kern w:val="24"/>
          <w:sz w:val="24"/>
          <w:szCs w:val="24"/>
          <w:u w:val="single"/>
        </w:rPr>
        <w:t>）中对噪声源强的分类，项目</w:t>
      </w:r>
      <w:proofErr w:type="gramStart"/>
      <w:r w:rsidRPr="00D31F1C">
        <w:rPr>
          <w:rFonts w:ascii="Times New Roman" w:hAnsi="Times New Roman"/>
          <w:color w:val="000000"/>
          <w:kern w:val="24"/>
          <w:sz w:val="24"/>
          <w:szCs w:val="24"/>
          <w:u w:val="single"/>
        </w:rPr>
        <w:t>噪声源按声源</w:t>
      </w:r>
      <w:proofErr w:type="gramEnd"/>
      <w:r w:rsidRPr="00D31F1C">
        <w:rPr>
          <w:rFonts w:ascii="Times New Roman" w:hAnsi="Times New Roman"/>
          <w:color w:val="000000"/>
          <w:kern w:val="24"/>
          <w:sz w:val="24"/>
          <w:szCs w:val="24"/>
          <w:u w:val="single"/>
        </w:rPr>
        <w:t>性质可以分为流动声源和固定声源两大类，机动车辆为流动声源，场区的固定设备，如</w:t>
      </w:r>
      <w:r w:rsidRPr="00D31F1C">
        <w:rPr>
          <w:rFonts w:ascii="Times New Roman" w:hAnsi="Times New Roman" w:hint="eastAsia"/>
          <w:color w:val="000000"/>
          <w:kern w:val="24"/>
          <w:sz w:val="24"/>
          <w:szCs w:val="24"/>
          <w:u w:val="single"/>
        </w:rPr>
        <w:t>反应釜</w:t>
      </w:r>
      <w:r w:rsidRPr="00D31F1C">
        <w:rPr>
          <w:rFonts w:ascii="Times New Roman" w:hAnsi="Times New Roman"/>
          <w:color w:val="000000"/>
          <w:kern w:val="24"/>
          <w:sz w:val="24"/>
          <w:szCs w:val="24"/>
          <w:u w:val="single"/>
        </w:rPr>
        <w:t>、风机、泵等为固定声源。各声源噪声强度分析如下表</w:t>
      </w:r>
      <w:r w:rsidRPr="00D31F1C">
        <w:rPr>
          <w:rFonts w:ascii="Times New Roman" w:hAnsi="Times New Roman" w:hint="eastAsia"/>
          <w:color w:val="000000"/>
          <w:kern w:val="24"/>
          <w:sz w:val="24"/>
          <w:szCs w:val="24"/>
          <w:u w:val="single"/>
        </w:rPr>
        <w:t>5-12</w:t>
      </w:r>
      <w:r w:rsidRPr="00D31F1C">
        <w:rPr>
          <w:rFonts w:ascii="Times New Roman" w:hAnsi="Times New Roman"/>
          <w:color w:val="000000"/>
          <w:kern w:val="24"/>
          <w:sz w:val="24"/>
          <w:szCs w:val="24"/>
          <w:u w:val="single"/>
        </w:rPr>
        <w:t>。</w:t>
      </w:r>
    </w:p>
    <w:p w:rsidR="00B33508" w:rsidRPr="00D31F1C" w:rsidRDefault="00C36A39">
      <w:pPr>
        <w:pStyle w:val="ab"/>
        <w:rPr>
          <w:u w:val="single"/>
        </w:rPr>
      </w:pPr>
      <w:r w:rsidRPr="00D31F1C">
        <w:rPr>
          <w:u w:val="single"/>
        </w:rPr>
        <w:t>表</w:t>
      </w:r>
      <w:r w:rsidRPr="00D31F1C">
        <w:rPr>
          <w:u w:val="single"/>
        </w:rPr>
        <w:t xml:space="preserve"> </w:t>
      </w:r>
      <w:r w:rsidRPr="00D31F1C">
        <w:rPr>
          <w:u w:val="single"/>
        </w:rPr>
        <w:fldChar w:fldCharType="begin"/>
      </w:r>
      <w:r w:rsidRPr="00D31F1C">
        <w:rPr>
          <w:u w:val="single"/>
        </w:rPr>
        <w:instrText xml:space="preserve"> STYLEREF 1 \s </w:instrText>
      </w:r>
      <w:r w:rsidRPr="00D31F1C">
        <w:rPr>
          <w:u w:val="single"/>
        </w:rPr>
        <w:fldChar w:fldCharType="separate"/>
      </w:r>
      <w:r w:rsidRPr="00D31F1C">
        <w:rPr>
          <w:u w:val="single"/>
        </w:rPr>
        <w:t>5</w:t>
      </w:r>
      <w:r w:rsidRPr="00D31F1C">
        <w:rPr>
          <w:u w:val="single"/>
        </w:rPr>
        <w:fldChar w:fldCharType="end"/>
      </w:r>
      <w:r w:rsidRPr="00D31F1C">
        <w:rPr>
          <w:rFonts w:hint="eastAsia"/>
          <w:u w:val="single"/>
        </w:rPr>
        <w:t>-</w:t>
      </w:r>
      <w:r w:rsidRPr="00D31F1C">
        <w:rPr>
          <w:u w:val="single"/>
        </w:rPr>
        <w:fldChar w:fldCharType="begin"/>
      </w:r>
      <w:r w:rsidRPr="00D31F1C">
        <w:rPr>
          <w:u w:val="single"/>
        </w:rPr>
        <w:instrText xml:space="preserve"> SEQ </w:instrText>
      </w:r>
      <w:r w:rsidRPr="00D31F1C">
        <w:rPr>
          <w:u w:val="single"/>
        </w:rPr>
        <w:instrText>表</w:instrText>
      </w:r>
      <w:r w:rsidRPr="00D31F1C">
        <w:rPr>
          <w:u w:val="single"/>
        </w:rPr>
        <w:instrText xml:space="preserve"> \* ARABIC \s 1 </w:instrText>
      </w:r>
      <w:r w:rsidRPr="00D31F1C">
        <w:rPr>
          <w:u w:val="single"/>
        </w:rPr>
        <w:fldChar w:fldCharType="separate"/>
      </w:r>
      <w:r w:rsidRPr="00D31F1C">
        <w:rPr>
          <w:u w:val="single"/>
        </w:rPr>
        <w:t>7</w:t>
      </w:r>
      <w:r w:rsidRPr="00D31F1C">
        <w:rPr>
          <w:u w:val="single"/>
        </w:rPr>
        <w:fldChar w:fldCharType="end"/>
      </w:r>
      <w:r w:rsidRPr="00D31F1C">
        <w:rPr>
          <w:rFonts w:hint="eastAsia"/>
          <w:u w:val="single"/>
        </w:rPr>
        <w:tab/>
      </w:r>
      <w:r w:rsidRPr="00D31F1C">
        <w:rPr>
          <w:rFonts w:hint="eastAsia"/>
          <w:u w:val="single"/>
        </w:rPr>
        <w:tab/>
      </w:r>
      <w:r w:rsidRPr="00D31F1C">
        <w:rPr>
          <w:u w:val="single"/>
        </w:rPr>
        <w:t xml:space="preserve"> </w:t>
      </w:r>
      <w:r w:rsidRPr="00D31F1C">
        <w:rPr>
          <w:u w:val="single"/>
        </w:rPr>
        <w:t>项目主要噪声源强</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749"/>
        <w:gridCol w:w="1655"/>
        <w:gridCol w:w="1352"/>
        <w:gridCol w:w="2857"/>
        <w:gridCol w:w="1504"/>
      </w:tblGrid>
      <w:tr w:rsidR="00B33508" w:rsidRPr="00D31F1C">
        <w:trPr>
          <w:jc w:val="center"/>
        </w:trPr>
        <w:tc>
          <w:tcPr>
            <w:tcW w:w="1170" w:type="dxa"/>
            <w:vAlign w:val="center"/>
          </w:tcPr>
          <w:p w:rsidR="00B33508" w:rsidRPr="00D31F1C" w:rsidRDefault="00C36A39">
            <w:pPr>
              <w:pStyle w:val="16"/>
              <w:contextualSpacing/>
              <w:rPr>
                <w:rFonts w:ascii="Times New Roman" w:hAnsi="Times New Roman"/>
                <w:b/>
                <w:color w:val="000000"/>
                <w:szCs w:val="21"/>
                <w:u w:val="single"/>
              </w:rPr>
            </w:pPr>
            <w:r w:rsidRPr="00D31F1C">
              <w:rPr>
                <w:rFonts w:ascii="Times New Roman" w:hAnsi="Times New Roman"/>
                <w:b/>
                <w:color w:val="000000"/>
                <w:szCs w:val="21"/>
                <w:u w:val="single"/>
              </w:rPr>
              <w:t>设备名称</w:t>
            </w:r>
          </w:p>
        </w:tc>
        <w:tc>
          <w:tcPr>
            <w:tcW w:w="749" w:type="dxa"/>
            <w:vAlign w:val="center"/>
          </w:tcPr>
          <w:p w:rsidR="00B33508" w:rsidRPr="00D31F1C" w:rsidRDefault="00C36A39">
            <w:pPr>
              <w:pStyle w:val="16"/>
              <w:contextualSpacing/>
              <w:rPr>
                <w:rFonts w:ascii="Times New Roman" w:hAnsi="Times New Roman"/>
                <w:b/>
                <w:color w:val="000000"/>
                <w:szCs w:val="21"/>
                <w:u w:val="single"/>
              </w:rPr>
            </w:pPr>
            <w:r w:rsidRPr="00D31F1C">
              <w:rPr>
                <w:rFonts w:ascii="Times New Roman" w:hAnsi="Times New Roman"/>
                <w:b/>
                <w:color w:val="000000"/>
                <w:szCs w:val="21"/>
                <w:u w:val="single"/>
              </w:rPr>
              <w:t>数量</w:t>
            </w:r>
          </w:p>
        </w:tc>
        <w:tc>
          <w:tcPr>
            <w:tcW w:w="1655" w:type="dxa"/>
            <w:vAlign w:val="center"/>
          </w:tcPr>
          <w:p w:rsidR="00B33508" w:rsidRPr="00D31F1C" w:rsidRDefault="00C36A39">
            <w:pPr>
              <w:pStyle w:val="16"/>
              <w:contextualSpacing/>
              <w:rPr>
                <w:rFonts w:ascii="Times New Roman" w:hAnsi="Times New Roman"/>
                <w:b/>
                <w:color w:val="000000"/>
                <w:szCs w:val="21"/>
                <w:u w:val="single"/>
              </w:rPr>
            </w:pPr>
            <w:r w:rsidRPr="00D31F1C">
              <w:rPr>
                <w:rFonts w:ascii="Times New Roman" w:hAnsi="Times New Roman"/>
                <w:b/>
                <w:color w:val="000000"/>
                <w:szCs w:val="21"/>
                <w:u w:val="single"/>
              </w:rPr>
              <w:t>特征</w:t>
            </w:r>
          </w:p>
        </w:tc>
        <w:tc>
          <w:tcPr>
            <w:tcW w:w="1352" w:type="dxa"/>
            <w:vAlign w:val="center"/>
          </w:tcPr>
          <w:p w:rsidR="00B33508" w:rsidRPr="00D31F1C" w:rsidRDefault="00C36A39">
            <w:pPr>
              <w:pStyle w:val="16"/>
              <w:contextualSpacing/>
              <w:rPr>
                <w:rFonts w:ascii="Times New Roman" w:hAnsi="Times New Roman"/>
                <w:b/>
                <w:color w:val="000000"/>
                <w:szCs w:val="21"/>
                <w:u w:val="single"/>
              </w:rPr>
            </w:pPr>
            <w:r w:rsidRPr="00D31F1C">
              <w:rPr>
                <w:rFonts w:ascii="Times New Roman" w:hAnsi="Times New Roman"/>
                <w:b/>
                <w:color w:val="000000"/>
                <w:szCs w:val="21"/>
                <w:u w:val="single"/>
              </w:rPr>
              <w:t>单台噪声值</w:t>
            </w:r>
            <w:r w:rsidRPr="00D31F1C">
              <w:rPr>
                <w:rFonts w:ascii="Times New Roman" w:hAnsi="Times New Roman"/>
                <w:b/>
                <w:color w:val="000000"/>
                <w:szCs w:val="21"/>
                <w:u w:val="single"/>
              </w:rPr>
              <w:t>dB(A)</w:t>
            </w:r>
          </w:p>
        </w:tc>
        <w:tc>
          <w:tcPr>
            <w:tcW w:w="2857" w:type="dxa"/>
            <w:vAlign w:val="center"/>
          </w:tcPr>
          <w:p w:rsidR="00B33508" w:rsidRPr="00D31F1C" w:rsidRDefault="00C36A39">
            <w:pPr>
              <w:pStyle w:val="16"/>
              <w:contextualSpacing/>
              <w:rPr>
                <w:rFonts w:ascii="Times New Roman" w:hAnsi="Times New Roman"/>
                <w:b/>
                <w:color w:val="000000"/>
                <w:szCs w:val="21"/>
                <w:u w:val="single"/>
              </w:rPr>
            </w:pPr>
            <w:r w:rsidRPr="00D31F1C">
              <w:rPr>
                <w:rFonts w:ascii="Times New Roman" w:hAnsi="Times New Roman"/>
                <w:b/>
                <w:color w:val="000000"/>
                <w:szCs w:val="21"/>
                <w:u w:val="single"/>
              </w:rPr>
              <w:t>治理措施</w:t>
            </w:r>
          </w:p>
        </w:tc>
        <w:tc>
          <w:tcPr>
            <w:tcW w:w="1504" w:type="dxa"/>
            <w:vAlign w:val="center"/>
          </w:tcPr>
          <w:p w:rsidR="00B33508" w:rsidRPr="00D31F1C" w:rsidRDefault="00C36A39">
            <w:pPr>
              <w:pStyle w:val="16"/>
              <w:contextualSpacing/>
              <w:rPr>
                <w:rFonts w:ascii="Times New Roman" w:hAnsi="Times New Roman"/>
                <w:b/>
                <w:color w:val="000000"/>
                <w:szCs w:val="21"/>
                <w:u w:val="single"/>
              </w:rPr>
            </w:pPr>
            <w:r w:rsidRPr="00D31F1C">
              <w:rPr>
                <w:rFonts w:ascii="Times New Roman" w:hAnsi="Times New Roman" w:hint="eastAsia"/>
                <w:b/>
                <w:color w:val="000000"/>
                <w:szCs w:val="21"/>
                <w:u w:val="single"/>
              </w:rPr>
              <w:t>治理效果</w:t>
            </w:r>
            <w:r w:rsidRPr="00D31F1C">
              <w:rPr>
                <w:rFonts w:ascii="Times New Roman" w:hAnsi="Times New Roman"/>
                <w:b/>
                <w:color w:val="000000"/>
                <w:szCs w:val="21"/>
                <w:u w:val="single"/>
              </w:rPr>
              <w:t>dB(A)</w:t>
            </w:r>
          </w:p>
        </w:tc>
      </w:tr>
      <w:tr w:rsidR="00B33508" w:rsidRPr="00D31F1C">
        <w:trPr>
          <w:jc w:val="center"/>
        </w:trPr>
        <w:tc>
          <w:tcPr>
            <w:tcW w:w="1170"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真空泵</w:t>
            </w:r>
          </w:p>
        </w:tc>
        <w:tc>
          <w:tcPr>
            <w:tcW w:w="749"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5</w:t>
            </w:r>
          </w:p>
        </w:tc>
        <w:tc>
          <w:tcPr>
            <w:tcW w:w="1655"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color w:val="000000"/>
                <w:szCs w:val="21"/>
                <w:u w:val="single"/>
              </w:rPr>
              <w:t>室内、</w:t>
            </w:r>
            <w:r w:rsidRPr="00D31F1C">
              <w:rPr>
                <w:rFonts w:ascii="Times New Roman" w:hAnsi="Times New Roman" w:hint="eastAsia"/>
                <w:color w:val="000000"/>
                <w:szCs w:val="21"/>
                <w:u w:val="single"/>
              </w:rPr>
              <w:t>间歇</w:t>
            </w:r>
          </w:p>
        </w:tc>
        <w:tc>
          <w:tcPr>
            <w:tcW w:w="1352"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82~</w:t>
            </w:r>
            <w:r w:rsidRPr="00D31F1C">
              <w:rPr>
                <w:rFonts w:ascii="Times New Roman" w:hAnsi="Times New Roman"/>
                <w:color w:val="000000"/>
                <w:szCs w:val="21"/>
                <w:u w:val="single"/>
              </w:rPr>
              <w:t>90</w:t>
            </w:r>
          </w:p>
        </w:tc>
        <w:tc>
          <w:tcPr>
            <w:tcW w:w="2857"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隔声房</w:t>
            </w:r>
            <w:r w:rsidRPr="00D31F1C">
              <w:rPr>
                <w:rFonts w:ascii="Times New Roman" w:hAnsi="Times New Roman" w:hint="eastAsia"/>
                <w:color w:val="000000"/>
                <w:szCs w:val="21"/>
                <w:u w:val="single"/>
              </w:rPr>
              <w:t>、</w:t>
            </w:r>
            <w:r w:rsidRPr="00D31F1C">
              <w:rPr>
                <w:rFonts w:ascii="Times New Roman" w:hAnsi="Times New Roman"/>
                <w:color w:val="000000"/>
                <w:szCs w:val="21"/>
                <w:u w:val="single"/>
              </w:rPr>
              <w:t>基础减振、隔声</w:t>
            </w:r>
          </w:p>
        </w:tc>
        <w:tc>
          <w:tcPr>
            <w:tcW w:w="1504"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-15</w:t>
            </w:r>
          </w:p>
        </w:tc>
      </w:tr>
      <w:tr w:rsidR="00B33508" w:rsidRPr="00D31F1C">
        <w:trPr>
          <w:jc w:val="center"/>
        </w:trPr>
        <w:tc>
          <w:tcPr>
            <w:tcW w:w="1170"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压缩机</w:t>
            </w:r>
          </w:p>
        </w:tc>
        <w:tc>
          <w:tcPr>
            <w:tcW w:w="749"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2</w:t>
            </w:r>
          </w:p>
        </w:tc>
        <w:tc>
          <w:tcPr>
            <w:tcW w:w="1655"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color w:val="000000"/>
                <w:szCs w:val="21"/>
                <w:u w:val="single"/>
              </w:rPr>
              <w:t>室内、</w:t>
            </w:r>
            <w:r w:rsidRPr="00D31F1C">
              <w:rPr>
                <w:rFonts w:ascii="Times New Roman" w:hAnsi="Times New Roman" w:hint="eastAsia"/>
                <w:color w:val="000000"/>
                <w:szCs w:val="21"/>
                <w:u w:val="single"/>
              </w:rPr>
              <w:t>间歇</w:t>
            </w:r>
          </w:p>
        </w:tc>
        <w:tc>
          <w:tcPr>
            <w:tcW w:w="1352"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75~</w:t>
            </w:r>
            <w:r w:rsidRPr="00D31F1C">
              <w:rPr>
                <w:rFonts w:ascii="Times New Roman" w:hAnsi="Times New Roman"/>
                <w:color w:val="000000"/>
                <w:szCs w:val="21"/>
                <w:u w:val="single"/>
              </w:rPr>
              <w:t>8</w:t>
            </w:r>
            <w:r w:rsidRPr="00D31F1C">
              <w:rPr>
                <w:rFonts w:ascii="Times New Roman" w:hAnsi="Times New Roman" w:hint="eastAsia"/>
                <w:color w:val="000000"/>
                <w:szCs w:val="21"/>
                <w:u w:val="single"/>
              </w:rPr>
              <w:t>2</w:t>
            </w:r>
          </w:p>
        </w:tc>
        <w:tc>
          <w:tcPr>
            <w:tcW w:w="2857"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基础减振、隔声</w:t>
            </w:r>
          </w:p>
        </w:tc>
        <w:tc>
          <w:tcPr>
            <w:tcW w:w="1504"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-20</w:t>
            </w:r>
          </w:p>
        </w:tc>
      </w:tr>
      <w:tr w:rsidR="00B33508" w:rsidRPr="00D31F1C">
        <w:trPr>
          <w:jc w:val="center"/>
        </w:trPr>
        <w:tc>
          <w:tcPr>
            <w:tcW w:w="1170"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反应釜</w:t>
            </w:r>
          </w:p>
        </w:tc>
        <w:tc>
          <w:tcPr>
            <w:tcW w:w="749"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10</w:t>
            </w:r>
          </w:p>
        </w:tc>
        <w:tc>
          <w:tcPr>
            <w:tcW w:w="1655"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color w:val="000000"/>
                <w:szCs w:val="21"/>
                <w:u w:val="single"/>
              </w:rPr>
              <w:t>室内、</w:t>
            </w:r>
            <w:r w:rsidRPr="00D31F1C">
              <w:rPr>
                <w:rFonts w:ascii="Times New Roman" w:hAnsi="Times New Roman" w:hint="eastAsia"/>
                <w:color w:val="000000"/>
                <w:szCs w:val="21"/>
                <w:u w:val="single"/>
              </w:rPr>
              <w:t>间歇</w:t>
            </w:r>
          </w:p>
        </w:tc>
        <w:tc>
          <w:tcPr>
            <w:tcW w:w="1352"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65~75</w:t>
            </w:r>
          </w:p>
        </w:tc>
        <w:tc>
          <w:tcPr>
            <w:tcW w:w="2857"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基础减振、隔声</w:t>
            </w:r>
          </w:p>
        </w:tc>
        <w:tc>
          <w:tcPr>
            <w:tcW w:w="1504"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-15</w:t>
            </w:r>
          </w:p>
        </w:tc>
      </w:tr>
      <w:tr w:rsidR="00B33508" w:rsidRPr="00D31F1C">
        <w:trPr>
          <w:jc w:val="center"/>
        </w:trPr>
        <w:tc>
          <w:tcPr>
            <w:tcW w:w="1170"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风机</w:t>
            </w:r>
          </w:p>
        </w:tc>
        <w:tc>
          <w:tcPr>
            <w:tcW w:w="749"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4</w:t>
            </w:r>
          </w:p>
        </w:tc>
        <w:tc>
          <w:tcPr>
            <w:tcW w:w="1655"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color w:val="000000"/>
                <w:szCs w:val="21"/>
                <w:u w:val="single"/>
              </w:rPr>
              <w:t>室内</w:t>
            </w:r>
            <w:r w:rsidRPr="00D31F1C">
              <w:rPr>
                <w:rFonts w:ascii="Times New Roman" w:hAnsi="Times New Roman" w:hint="eastAsia"/>
                <w:color w:val="000000"/>
                <w:szCs w:val="21"/>
                <w:u w:val="single"/>
              </w:rPr>
              <w:t>/</w:t>
            </w:r>
            <w:r w:rsidRPr="00D31F1C">
              <w:rPr>
                <w:rFonts w:ascii="Times New Roman" w:hAnsi="Times New Roman" w:hint="eastAsia"/>
                <w:color w:val="000000"/>
                <w:szCs w:val="21"/>
                <w:u w:val="single"/>
              </w:rPr>
              <w:t>外</w:t>
            </w:r>
            <w:r w:rsidRPr="00D31F1C">
              <w:rPr>
                <w:rFonts w:ascii="Times New Roman" w:hAnsi="Times New Roman"/>
                <w:color w:val="000000"/>
                <w:szCs w:val="21"/>
                <w:u w:val="single"/>
              </w:rPr>
              <w:t>、</w:t>
            </w:r>
            <w:r w:rsidRPr="00D31F1C">
              <w:rPr>
                <w:rFonts w:ascii="Times New Roman" w:hAnsi="Times New Roman" w:hint="eastAsia"/>
                <w:color w:val="000000"/>
                <w:szCs w:val="21"/>
                <w:u w:val="single"/>
              </w:rPr>
              <w:t>间歇</w:t>
            </w:r>
          </w:p>
        </w:tc>
        <w:tc>
          <w:tcPr>
            <w:tcW w:w="1352"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66~75</w:t>
            </w:r>
          </w:p>
        </w:tc>
        <w:tc>
          <w:tcPr>
            <w:tcW w:w="2857"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减振等</w:t>
            </w:r>
          </w:p>
        </w:tc>
        <w:tc>
          <w:tcPr>
            <w:tcW w:w="1504"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-10</w:t>
            </w:r>
          </w:p>
        </w:tc>
      </w:tr>
      <w:tr w:rsidR="00B33508" w:rsidRPr="00D31F1C">
        <w:trPr>
          <w:jc w:val="center"/>
        </w:trPr>
        <w:tc>
          <w:tcPr>
            <w:tcW w:w="1170"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物料泵、水泵</w:t>
            </w:r>
          </w:p>
        </w:tc>
        <w:tc>
          <w:tcPr>
            <w:tcW w:w="749"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5</w:t>
            </w:r>
          </w:p>
        </w:tc>
        <w:tc>
          <w:tcPr>
            <w:tcW w:w="1655"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color w:val="000000"/>
                <w:szCs w:val="21"/>
                <w:u w:val="single"/>
              </w:rPr>
              <w:t>室内、</w:t>
            </w:r>
            <w:r w:rsidRPr="00D31F1C">
              <w:rPr>
                <w:rFonts w:ascii="Times New Roman" w:hAnsi="Times New Roman" w:hint="eastAsia"/>
                <w:color w:val="000000"/>
                <w:szCs w:val="21"/>
                <w:u w:val="single"/>
              </w:rPr>
              <w:t>间歇</w:t>
            </w:r>
          </w:p>
        </w:tc>
        <w:tc>
          <w:tcPr>
            <w:tcW w:w="1352"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70~77</w:t>
            </w:r>
          </w:p>
        </w:tc>
        <w:tc>
          <w:tcPr>
            <w:tcW w:w="2857"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基础减震、隔声罩</w:t>
            </w:r>
          </w:p>
        </w:tc>
        <w:tc>
          <w:tcPr>
            <w:tcW w:w="1504"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-10</w:t>
            </w:r>
          </w:p>
        </w:tc>
      </w:tr>
      <w:tr w:rsidR="00B33508" w:rsidRPr="00D31F1C">
        <w:trPr>
          <w:jc w:val="center"/>
        </w:trPr>
        <w:tc>
          <w:tcPr>
            <w:tcW w:w="1170"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冷却塔</w:t>
            </w:r>
          </w:p>
        </w:tc>
        <w:tc>
          <w:tcPr>
            <w:tcW w:w="749"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1</w:t>
            </w:r>
          </w:p>
        </w:tc>
        <w:tc>
          <w:tcPr>
            <w:tcW w:w="1655"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室外</w:t>
            </w:r>
          </w:p>
        </w:tc>
        <w:tc>
          <w:tcPr>
            <w:tcW w:w="1352"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60~82</w:t>
            </w:r>
          </w:p>
        </w:tc>
        <w:tc>
          <w:tcPr>
            <w:tcW w:w="2857"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减振、消声、吸声</w:t>
            </w:r>
          </w:p>
        </w:tc>
        <w:tc>
          <w:tcPr>
            <w:tcW w:w="1504"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15</w:t>
            </w:r>
          </w:p>
        </w:tc>
      </w:tr>
      <w:tr w:rsidR="00B33508" w:rsidRPr="00D31F1C">
        <w:trPr>
          <w:jc w:val="center"/>
        </w:trPr>
        <w:tc>
          <w:tcPr>
            <w:tcW w:w="1170"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物料泵</w:t>
            </w:r>
          </w:p>
        </w:tc>
        <w:tc>
          <w:tcPr>
            <w:tcW w:w="749"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5</w:t>
            </w:r>
          </w:p>
        </w:tc>
        <w:tc>
          <w:tcPr>
            <w:tcW w:w="1655"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室外</w:t>
            </w:r>
            <w:r w:rsidRPr="00D31F1C">
              <w:rPr>
                <w:rFonts w:ascii="Times New Roman" w:hAnsi="Times New Roman"/>
                <w:color w:val="000000"/>
                <w:szCs w:val="21"/>
                <w:u w:val="single"/>
              </w:rPr>
              <w:t>、</w:t>
            </w:r>
            <w:r w:rsidRPr="00D31F1C">
              <w:rPr>
                <w:rFonts w:ascii="Times New Roman" w:hAnsi="Times New Roman" w:hint="eastAsia"/>
                <w:color w:val="000000"/>
                <w:szCs w:val="21"/>
                <w:u w:val="single"/>
              </w:rPr>
              <w:t>间歇</w:t>
            </w:r>
          </w:p>
        </w:tc>
        <w:tc>
          <w:tcPr>
            <w:tcW w:w="1352"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70~77</w:t>
            </w:r>
          </w:p>
        </w:tc>
        <w:tc>
          <w:tcPr>
            <w:tcW w:w="2857"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基础减震、隔声罩</w:t>
            </w:r>
          </w:p>
        </w:tc>
        <w:tc>
          <w:tcPr>
            <w:tcW w:w="1504" w:type="dxa"/>
            <w:vAlign w:val="center"/>
          </w:tcPr>
          <w:p w:rsidR="00B33508" w:rsidRPr="00D31F1C" w:rsidRDefault="00C36A39">
            <w:pPr>
              <w:pStyle w:val="16"/>
              <w:contextualSpacing/>
              <w:rPr>
                <w:rFonts w:ascii="Times New Roman" w:hAnsi="Times New Roman"/>
                <w:color w:val="000000"/>
                <w:szCs w:val="21"/>
                <w:u w:val="single"/>
              </w:rPr>
            </w:pPr>
            <w:r w:rsidRPr="00D31F1C">
              <w:rPr>
                <w:rFonts w:ascii="Times New Roman" w:hAnsi="Times New Roman" w:hint="eastAsia"/>
                <w:color w:val="000000"/>
                <w:szCs w:val="21"/>
                <w:u w:val="single"/>
              </w:rPr>
              <w:t>20</w:t>
            </w:r>
          </w:p>
        </w:tc>
      </w:tr>
    </w:tbl>
    <w:p w:rsidR="00B33508" w:rsidRPr="00D31F1C" w:rsidRDefault="00C36A39">
      <w:pPr>
        <w:pStyle w:val="3"/>
        <w:spacing w:beforeLines="0" w:before="120" w:afterLines="0" w:after="120"/>
        <w:rPr>
          <w:u w:val="single"/>
        </w:rPr>
      </w:pPr>
      <w:bookmarkStart w:id="460" w:name="_Toc132875686"/>
      <w:bookmarkStart w:id="461" w:name="_Toc134850559"/>
      <w:bookmarkStart w:id="462" w:name="_Toc134929020"/>
      <w:r w:rsidRPr="00D31F1C">
        <w:rPr>
          <w:u w:val="single"/>
        </w:rPr>
        <w:t xml:space="preserve"> </w:t>
      </w:r>
      <w:bookmarkStart w:id="463" w:name="_Toc530992946"/>
      <w:bookmarkStart w:id="464" w:name="_Toc13114"/>
      <w:bookmarkStart w:id="465" w:name="_Toc15720"/>
      <w:r w:rsidRPr="00D31F1C">
        <w:rPr>
          <w:u w:val="single"/>
        </w:rPr>
        <w:t>噪声影响预测模式的选取</w:t>
      </w:r>
      <w:bookmarkEnd w:id="460"/>
      <w:bookmarkEnd w:id="461"/>
      <w:bookmarkEnd w:id="462"/>
      <w:bookmarkEnd w:id="463"/>
      <w:bookmarkEnd w:id="464"/>
      <w:bookmarkEnd w:id="465"/>
    </w:p>
    <w:p w:rsidR="00B33508" w:rsidRPr="00D31F1C" w:rsidRDefault="00C36A39">
      <w:pPr>
        <w:spacing w:line="360" w:lineRule="auto"/>
        <w:ind w:firstLine="601"/>
        <w:rPr>
          <w:rFonts w:ascii="Times New Roman" w:hAnsi="Times New Roman"/>
          <w:color w:val="000000"/>
          <w:sz w:val="24"/>
          <w:u w:val="single"/>
        </w:rPr>
      </w:pPr>
      <w:r w:rsidRPr="00D31F1C">
        <w:rPr>
          <w:rFonts w:ascii="Times New Roman" w:hAnsi="Times New Roman"/>
          <w:color w:val="000000"/>
          <w:sz w:val="24"/>
          <w:u w:val="single"/>
        </w:rPr>
        <w:t>根据工程分析提供的噪声源参数和有关设备的安装位置，采用点声源等距离衰减预测模型，参照气象条件修正值进行计算，并考虑多声源及声环境本底</w:t>
      </w:r>
      <w:r w:rsidRPr="00D31F1C">
        <w:rPr>
          <w:rFonts w:ascii="Times New Roman" w:hAnsi="Times New Roman" w:hint="eastAsia"/>
          <w:color w:val="000000"/>
          <w:sz w:val="24"/>
          <w:u w:val="single"/>
        </w:rPr>
        <w:t>叠</w:t>
      </w:r>
      <w:r w:rsidRPr="00D31F1C">
        <w:rPr>
          <w:rFonts w:ascii="Times New Roman" w:hAnsi="Times New Roman"/>
          <w:color w:val="000000"/>
          <w:sz w:val="24"/>
          <w:u w:val="single"/>
        </w:rPr>
        <w:t>加。在室内的噪声源应考虑室内声压级分布和厂房隔声。</w:t>
      </w:r>
    </w:p>
    <w:p w:rsidR="00B33508" w:rsidRPr="00D31F1C" w:rsidRDefault="00C36A39">
      <w:pPr>
        <w:overflowPunct w:val="0"/>
        <w:autoSpaceDE w:val="0"/>
        <w:autoSpaceDN w:val="0"/>
        <w:adjustRightInd w:val="0"/>
        <w:spacing w:line="360" w:lineRule="auto"/>
        <w:ind w:firstLineChars="200" w:firstLine="480"/>
        <w:textAlignment w:val="baseline"/>
        <w:rPr>
          <w:rFonts w:ascii="Times New Roman" w:hAnsi="Times New Roman" w:cs="Times New Roman"/>
          <w:sz w:val="24"/>
          <w:szCs w:val="24"/>
          <w:u w:val="single"/>
        </w:rPr>
      </w:pPr>
      <w:r w:rsidRPr="00D31F1C">
        <w:rPr>
          <w:rFonts w:ascii="Times New Roman" w:hAnsi="Times New Roman" w:cs="Times New Roman"/>
          <w:sz w:val="24"/>
          <w:szCs w:val="24"/>
          <w:u w:val="single"/>
        </w:rPr>
        <w:t>本次环</w:t>
      </w:r>
      <w:proofErr w:type="gramStart"/>
      <w:r w:rsidRPr="00D31F1C">
        <w:rPr>
          <w:rFonts w:ascii="Times New Roman" w:hAnsi="Times New Roman" w:cs="Times New Roman"/>
          <w:sz w:val="24"/>
          <w:szCs w:val="24"/>
          <w:u w:val="single"/>
        </w:rPr>
        <w:t>评采用</w:t>
      </w:r>
      <w:proofErr w:type="gramEnd"/>
      <w:r w:rsidRPr="00D31F1C">
        <w:rPr>
          <w:rFonts w:ascii="Times New Roman" w:hAnsi="Times New Roman" w:cs="Times New Roman"/>
          <w:sz w:val="24"/>
          <w:szCs w:val="24"/>
          <w:u w:val="single"/>
        </w:rPr>
        <w:t>工业噪声预测计算模式，对周围环境产生的影响进行预测。</w:t>
      </w:r>
    </w:p>
    <w:p w:rsidR="00B33508" w:rsidRPr="00D31F1C" w:rsidRDefault="00C36A39">
      <w:pPr>
        <w:overflowPunct w:val="0"/>
        <w:autoSpaceDE w:val="0"/>
        <w:autoSpaceDN w:val="0"/>
        <w:adjustRightInd w:val="0"/>
        <w:spacing w:line="360" w:lineRule="auto"/>
        <w:ind w:firstLineChars="200" w:firstLine="480"/>
        <w:textAlignment w:val="baseline"/>
        <w:rPr>
          <w:rFonts w:ascii="Times New Roman" w:hAnsi="Times New Roman" w:cs="Times New Roman"/>
          <w:sz w:val="24"/>
          <w:szCs w:val="24"/>
          <w:u w:val="single"/>
        </w:rPr>
      </w:pPr>
      <w:r w:rsidRPr="00D31F1C">
        <w:rPr>
          <w:rFonts w:ascii="宋体" w:cs="Times New Roman"/>
          <w:sz w:val="24"/>
          <w:szCs w:val="24"/>
          <w:u w:val="single"/>
        </w:rPr>
        <w:t>①</w:t>
      </w:r>
      <w:r w:rsidRPr="00D31F1C">
        <w:rPr>
          <w:rFonts w:ascii="Times New Roman" w:hAnsi="Times New Roman" w:cs="Times New Roman"/>
          <w:sz w:val="24"/>
          <w:szCs w:val="24"/>
          <w:u w:val="single"/>
        </w:rPr>
        <w:t>单个室外的点声源的预测点产生的声级计算基本公式</w:t>
      </w:r>
    </w:p>
    <w:p w:rsidR="00B33508" w:rsidRPr="00D31F1C" w:rsidRDefault="00A51AE3">
      <w:pPr>
        <w:spacing w:line="360" w:lineRule="auto"/>
        <w:ind w:firstLineChars="1000" w:firstLine="2400"/>
        <w:rPr>
          <w:rFonts w:ascii="Times New Roman" w:hAnsi="Times New Roman" w:cs="Times New Roman"/>
          <w:color w:val="000000"/>
          <w:sz w:val="24"/>
          <w:u w:val="single"/>
        </w:rPr>
      </w:pPr>
      <w:r>
        <w:rPr>
          <w:rFonts w:ascii="Times New Roman" w:hAnsi="Times New Roman" w:cs="Times New Roman"/>
          <w:color w:val="000000"/>
          <w:sz w:val="24"/>
          <w:u w:val="single"/>
        </w:rPr>
        <w:pict>
          <v:shape id="_x0000_i1056" type="#_x0000_t75" style="width:117.7pt;height:30.05pt">
            <v:imagedata r:id="rId58" o:title=""/>
          </v:shape>
        </w:pict>
      </w:r>
    </w:p>
    <w:p w:rsidR="00B33508" w:rsidRPr="00D31F1C" w:rsidRDefault="00C36A39">
      <w:pPr>
        <w:spacing w:line="360" w:lineRule="auto"/>
        <w:ind w:firstLineChars="550" w:firstLine="1320"/>
        <w:rPr>
          <w:rFonts w:ascii="Times New Roman" w:hAnsi="Times New Roman" w:cs="Times New Roman"/>
          <w:color w:val="000000"/>
          <w:sz w:val="24"/>
          <w:u w:val="single"/>
        </w:rPr>
      </w:pPr>
      <w:r w:rsidRPr="00D31F1C">
        <w:rPr>
          <w:rFonts w:ascii="Times New Roman" w:hAnsi="Times New Roman" w:cs="Times New Roman"/>
          <w:color w:val="000000"/>
          <w:sz w:val="24"/>
          <w:u w:val="single"/>
        </w:rPr>
        <w:t>式中：</w:t>
      </w:r>
      <w:r w:rsidRPr="00D31F1C">
        <w:rPr>
          <w:rFonts w:ascii="Times New Roman" w:hAnsi="Times New Roman" w:cs="Times New Roman"/>
          <w:color w:val="000000"/>
          <w:sz w:val="24"/>
          <w:u w:val="single"/>
        </w:rPr>
        <w:t>Lw—</w:t>
      </w:r>
      <w:r w:rsidRPr="00D31F1C">
        <w:rPr>
          <w:rFonts w:ascii="Times New Roman" w:hAnsi="Times New Roman" w:cs="Times New Roman"/>
          <w:color w:val="000000"/>
          <w:sz w:val="24"/>
          <w:u w:val="single"/>
        </w:rPr>
        <w:t>倍频带声功率级，</w:t>
      </w:r>
      <w:r w:rsidRPr="00D31F1C">
        <w:rPr>
          <w:rFonts w:ascii="Times New Roman" w:hAnsi="Times New Roman" w:cs="Times New Roman"/>
          <w:color w:val="000000"/>
          <w:sz w:val="24"/>
          <w:u w:val="single"/>
        </w:rPr>
        <w:t>dB</w:t>
      </w:r>
      <w:r w:rsidRPr="00D31F1C">
        <w:rPr>
          <w:rFonts w:ascii="Times New Roman" w:hAnsi="Times New Roman" w:cs="Times New Roman"/>
          <w:color w:val="000000"/>
          <w:sz w:val="24"/>
          <w:u w:val="single"/>
        </w:rPr>
        <w:t>；</w:t>
      </w:r>
    </w:p>
    <w:p w:rsidR="00B33508" w:rsidRPr="00D31F1C" w:rsidRDefault="00C36A39">
      <w:pPr>
        <w:spacing w:line="360" w:lineRule="auto"/>
        <w:rPr>
          <w:rFonts w:ascii="Times New Roman" w:hAnsi="Times New Roman" w:cs="Times New Roman"/>
          <w:color w:val="000000"/>
          <w:sz w:val="24"/>
          <w:u w:val="single"/>
        </w:rPr>
      </w:pPr>
      <w:r w:rsidRPr="00D31F1C">
        <w:rPr>
          <w:rFonts w:ascii="Times New Roman" w:hAnsi="Times New Roman" w:cs="Times New Roman"/>
          <w:color w:val="000000"/>
          <w:sz w:val="24"/>
          <w:u w:val="single"/>
        </w:rPr>
        <w:t xml:space="preserve">                 Dc—</w:t>
      </w:r>
      <w:r w:rsidRPr="00D31F1C">
        <w:rPr>
          <w:rFonts w:ascii="Times New Roman" w:hAnsi="Times New Roman" w:cs="Times New Roman"/>
          <w:color w:val="000000"/>
          <w:sz w:val="24"/>
          <w:u w:val="single"/>
        </w:rPr>
        <w:t>指向性校正，</w:t>
      </w:r>
      <w:r w:rsidRPr="00D31F1C">
        <w:rPr>
          <w:rFonts w:ascii="Times New Roman" w:hAnsi="Times New Roman" w:cs="Times New Roman"/>
          <w:color w:val="000000"/>
          <w:sz w:val="24"/>
          <w:u w:val="single"/>
        </w:rPr>
        <w:t>dB</w:t>
      </w:r>
      <w:r w:rsidRPr="00D31F1C">
        <w:rPr>
          <w:rFonts w:ascii="Times New Roman" w:hAnsi="Times New Roman" w:cs="Times New Roman"/>
          <w:color w:val="000000"/>
          <w:sz w:val="24"/>
          <w:u w:val="single"/>
        </w:rPr>
        <w:t>；</w:t>
      </w:r>
    </w:p>
    <w:p w:rsidR="00B33508" w:rsidRPr="00D31F1C" w:rsidRDefault="00C36A39">
      <w:pPr>
        <w:spacing w:line="360" w:lineRule="auto"/>
        <w:ind w:firstLineChars="850" w:firstLine="2040"/>
        <w:rPr>
          <w:rFonts w:ascii="Times New Roman" w:hAnsi="Times New Roman" w:cs="Times New Roman"/>
          <w:color w:val="000000"/>
          <w:sz w:val="24"/>
          <w:u w:val="single"/>
        </w:rPr>
      </w:pPr>
      <w:r w:rsidRPr="00D31F1C">
        <w:rPr>
          <w:rFonts w:ascii="Times New Roman" w:hAnsi="Times New Roman" w:cs="Times New Roman"/>
          <w:color w:val="000000"/>
          <w:sz w:val="24"/>
          <w:u w:val="single"/>
        </w:rPr>
        <w:t>A—</w:t>
      </w:r>
      <w:r w:rsidRPr="00D31F1C">
        <w:rPr>
          <w:rFonts w:ascii="Times New Roman" w:hAnsi="Times New Roman" w:cs="Times New Roman"/>
          <w:color w:val="000000"/>
          <w:sz w:val="24"/>
          <w:u w:val="single"/>
        </w:rPr>
        <w:t>倍频带衰减，</w:t>
      </w:r>
      <w:r w:rsidRPr="00D31F1C">
        <w:rPr>
          <w:rFonts w:ascii="Times New Roman" w:hAnsi="Times New Roman" w:cs="Times New Roman"/>
          <w:color w:val="000000"/>
          <w:sz w:val="24"/>
          <w:u w:val="single"/>
        </w:rPr>
        <w:t>dB</w:t>
      </w:r>
      <w:r w:rsidRPr="00D31F1C">
        <w:rPr>
          <w:rFonts w:ascii="Times New Roman" w:hAnsi="Times New Roman" w:cs="Times New Roman"/>
          <w:color w:val="000000"/>
          <w:sz w:val="24"/>
          <w:u w:val="single"/>
        </w:rPr>
        <w:t>。</w:t>
      </w:r>
    </w:p>
    <w:p w:rsidR="00B33508" w:rsidRPr="00D31F1C" w:rsidRDefault="00C36A39">
      <w:pPr>
        <w:overflowPunct w:val="0"/>
        <w:autoSpaceDE w:val="0"/>
        <w:autoSpaceDN w:val="0"/>
        <w:adjustRightInd w:val="0"/>
        <w:spacing w:line="360" w:lineRule="auto"/>
        <w:ind w:firstLineChars="200" w:firstLine="480"/>
        <w:textAlignment w:val="baseline"/>
        <w:rPr>
          <w:rFonts w:ascii="Times New Roman" w:hAnsi="Times New Roman" w:cs="Times New Roman"/>
          <w:sz w:val="24"/>
          <w:szCs w:val="24"/>
          <w:u w:val="single"/>
        </w:rPr>
      </w:pPr>
      <w:r w:rsidRPr="00D31F1C">
        <w:rPr>
          <w:rFonts w:ascii="宋体" w:cs="Times New Roman"/>
          <w:sz w:val="24"/>
          <w:szCs w:val="24"/>
          <w:u w:val="single"/>
        </w:rPr>
        <w:t>②</w:t>
      </w:r>
      <w:r w:rsidRPr="00D31F1C">
        <w:rPr>
          <w:rFonts w:ascii="Times New Roman" w:hAnsi="Times New Roman" w:cs="Times New Roman"/>
          <w:sz w:val="24"/>
          <w:szCs w:val="24"/>
          <w:u w:val="single"/>
        </w:rPr>
        <w:t>室内声源等效室外声源声功率级计算方法</w:t>
      </w:r>
    </w:p>
    <w:p w:rsidR="00B33508" w:rsidRPr="00D31F1C" w:rsidRDefault="00C36A39">
      <w:pPr>
        <w:overflowPunct w:val="0"/>
        <w:autoSpaceDE w:val="0"/>
        <w:autoSpaceDN w:val="0"/>
        <w:adjustRightInd w:val="0"/>
        <w:spacing w:line="360" w:lineRule="auto"/>
        <w:ind w:firstLineChars="200" w:firstLine="480"/>
        <w:textAlignment w:val="baseline"/>
        <w:rPr>
          <w:rFonts w:ascii="Times New Roman" w:hAnsi="Times New Roman" w:cs="Times New Roman"/>
          <w:sz w:val="24"/>
          <w:szCs w:val="24"/>
          <w:u w:val="single"/>
        </w:rPr>
      </w:pPr>
      <w:r w:rsidRPr="00D31F1C">
        <w:rPr>
          <w:rFonts w:ascii="Times New Roman" w:hAnsi="Times New Roman" w:cs="Times New Roman"/>
          <w:sz w:val="24"/>
          <w:szCs w:val="24"/>
          <w:u w:val="single"/>
        </w:rPr>
        <w:t>靠近开口处（或窗户）室内、室外某倍频带的声压级分别为</w:t>
      </w:r>
      <w:r w:rsidRPr="00D31F1C">
        <w:rPr>
          <w:rFonts w:ascii="Times New Roman" w:hAnsi="Times New Roman" w:cs="Times New Roman"/>
          <w:sz w:val="24"/>
          <w:szCs w:val="24"/>
          <w:u w:val="single"/>
        </w:rPr>
        <w:t>L</w:t>
      </w:r>
      <w:r w:rsidRPr="00D31F1C">
        <w:rPr>
          <w:rFonts w:ascii="Times New Roman" w:hAnsi="Times New Roman" w:cs="Times New Roman"/>
          <w:sz w:val="24"/>
          <w:szCs w:val="24"/>
          <w:u w:val="single"/>
          <w:vertAlign w:val="subscript"/>
        </w:rPr>
        <w:t>p1</w:t>
      </w:r>
      <w:r w:rsidRPr="00D31F1C">
        <w:rPr>
          <w:rFonts w:ascii="Times New Roman" w:hAnsi="Times New Roman" w:cs="Times New Roman"/>
          <w:sz w:val="24"/>
          <w:szCs w:val="24"/>
          <w:u w:val="single"/>
        </w:rPr>
        <w:t>和</w:t>
      </w:r>
      <w:r w:rsidRPr="00D31F1C">
        <w:rPr>
          <w:rFonts w:ascii="Times New Roman" w:hAnsi="Times New Roman" w:cs="Times New Roman"/>
          <w:sz w:val="24"/>
          <w:szCs w:val="24"/>
          <w:u w:val="single"/>
        </w:rPr>
        <w:t>L</w:t>
      </w:r>
      <w:r w:rsidRPr="00D31F1C">
        <w:rPr>
          <w:rFonts w:ascii="Times New Roman" w:hAnsi="Times New Roman" w:cs="Times New Roman"/>
          <w:sz w:val="24"/>
          <w:szCs w:val="24"/>
          <w:u w:val="single"/>
          <w:vertAlign w:val="subscript"/>
        </w:rPr>
        <w:t>p2</w:t>
      </w:r>
      <w:r w:rsidRPr="00D31F1C">
        <w:rPr>
          <w:rFonts w:ascii="Times New Roman" w:hAnsi="Times New Roman" w:cs="Times New Roman"/>
          <w:sz w:val="24"/>
          <w:szCs w:val="24"/>
          <w:u w:val="single"/>
        </w:rPr>
        <w:t>。</w:t>
      </w:r>
    </w:p>
    <w:p w:rsidR="00B33508" w:rsidRPr="00D31F1C" w:rsidRDefault="00A51AE3">
      <w:pPr>
        <w:spacing w:line="360" w:lineRule="auto"/>
        <w:ind w:firstLineChars="1050" w:firstLine="2520"/>
        <w:rPr>
          <w:rFonts w:ascii="Times New Roman" w:hAnsi="Times New Roman" w:cs="Times New Roman"/>
          <w:color w:val="000000"/>
          <w:sz w:val="24"/>
          <w:u w:val="single"/>
        </w:rPr>
      </w:pPr>
      <w:r>
        <w:rPr>
          <w:rFonts w:ascii="Times New Roman" w:hAnsi="Times New Roman" w:cs="Times New Roman"/>
          <w:color w:val="000000"/>
          <w:sz w:val="24"/>
          <w:u w:val="single"/>
        </w:rPr>
        <w:pict>
          <v:shape id="_x0000_i1057" type="#_x0000_t75" style="width:120.85pt;height:26.9pt">
            <v:imagedata r:id="rId59" o:title=""/>
          </v:shape>
        </w:pict>
      </w:r>
    </w:p>
    <w:p w:rsidR="00B33508" w:rsidRPr="00D31F1C" w:rsidRDefault="00C36A39">
      <w:pPr>
        <w:spacing w:line="360" w:lineRule="auto"/>
        <w:ind w:firstLineChars="600" w:firstLine="1440"/>
        <w:rPr>
          <w:rFonts w:ascii="Times New Roman" w:hAnsi="Times New Roman" w:cs="Times New Roman"/>
          <w:color w:val="000000"/>
          <w:sz w:val="24"/>
          <w:u w:val="single"/>
        </w:rPr>
      </w:pPr>
      <w:r w:rsidRPr="00D31F1C">
        <w:rPr>
          <w:rFonts w:ascii="Times New Roman" w:hAnsi="Times New Roman" w:cs="Times New Roman"/>
          <w:color w:val="000000"/>
          <w:sz w:val="24"/>
          <w:u w:val="single"/>
        </w:rPr>
        <w:lastRenderedPageBreak/>
        <w:t>式中：</w:t>
      </w:r>
      <w:r w:rsidRPr="00D31F1C">
        <w:rPr>
          <w:rFonts w:ascii="Times New Roman" w:hAnsi="Times New Roman" w:cs="Times New Roman"/>
          <w:color w:val="000000"/>
          <w:sz w:val="24"/>
          <w:u w:val="single"/>
        </w:rPr>
        <w:t>TL—</w:t>
      </w:r>
      <w:r w:rsidRPr="00D31F1C">
        <w:rPr>
          <w:rFonts w:ascii="Times New Roman" w:hAnsi="Times New Roman" w:cs="Times New Roman"/>
          <w:color w:val="000000"/>
          <w:sz w:val="24"/>
          <w:u w:val="single"/>
        </w:rPr>
        <w:t>隔墙（或窗户）倍频带的隔声量，</w:t>
      </w:r>
      <w:r w:rsidRPr="00D31F1C">
        <w:rPr>
          <w:rFonts w:ascii="Times New Roman" w:hAnsi="Times New Roman" w:cs="Times New Roman"/>
          <w:color w:val="000000"/>
          <w:sz w:val="24"/>
          <w:u w:val="single"/>
        </w:rPr>
        <w:t>dB</w:t>
      </w:r>
      <w:r w:rsidRPr="00D31F1C">
        <w:rPr>
          <w:rFonts w:ascii="Times New Roman" w:hAnsi="Times New Roman" w:cs="Times New Roman"/>
          <w:color w:val="000000"/>
          <w:sz w:val="24"/>
          <w:u w:val="single"/>
        </w:rPr>
        <w:t>。</w:t>
      </w:r>
    </w:p>
    <w:p w:rsidR="00B33508" w:rsidRPr="00D31F1C" w:rsidRDefault="00C36A39">
      <w:pPr>
        <w:spacing w:line="360" w:lineRule="auto"/>
        <w:ind w:firstLine="601"/>
        <w:rPr>
          <w:rFonts w:ascii="Times New Roman" w:hAnsi="Times New Roman"/>
          <w:color w:val="000000"/>
          <w:sz w:val="24"/>
          <w:u w:val="single"/>
        </w:rPr>
      </w:pPr>
      <w:r w:rsidRPr="00D31F1C">
        <w:rPr>
          <w:rFonts w:ascii="Times New Roman" w:hAnsi="Times New Roman"/>
          <w:color w:val="000000"/>
          <w:sz w:val="24"/>
          <w:u w:val="single"/>
        </w:rPr>
        <w:fldChar w:fldCharType="begin"/>
      </w:r>
      <w:r w:rsidRPr="00D31F1C">
        <w:rPr>
          <w:rFonts w:ascii="Times New Roman" w:hAnsi="Times New Roman"/>
          <w:color w:val="000000"/>
          <w:sz w:val="24"/>
          <w:u w:val="single"/>
        </w:rPr>
        <w:instrText xml:space="preserve"> </w:instrText>
      </w:r>
      <w:r w:rsidRPr="00D31F1C">
        <w:rPr>
          <w:rFonts w:ascii="Times New Roman" w:hAnsi="Times New Roman" w:hint="eastAsia"/>
          <w:color w:val="000000"/>
          <w:sz w:val="24"/>
          <w:u w:val="single"/>
        </w:rPr>
        <w:instrText>= 3 \* GB3</w:instrText>
      </w:r>
      <w:r w:rsidRPr="00D31F1C">
        <w:rPr>
          <w:rFonts w:ascii="Times New Roman" w:hAnsi="Times New Roman"/>
          <w:color w:val="000000"/>
          <w:sz w:val="24"/>
          <w:u w:val="single"/>
        </w:rPr>
        <w:instrText xml:space="preserve"> </w:instrText>
      </w:r>
      <w:r w:rsidRPr="00D31F1C">
        <w:rPr>
          <w:rFonts w:ascii="Times New Roman" w:hAnsi="Times New Roman"/>
          <w:color w:val="000000"/>
          <w:sz w:val="24"/>
          <w:u w:val="single"/>
        </w:rPr>
        <w:fldChar w:fldCharType="separate"/>
      </w:r>
      <w:r w:rsidRPr="00D31F1C">
        <w:rPr>
          <w:rFonts w:ascii="Times New Roman" w:hAnsi="Times New Roman" w:hint="eastAsia"/>
          <w:color w:val="000000"/>
          <w:sz w:val="24"/>
          <w:u w:val="single"/>
        </w:rPr>
        <w:t>③</w:t>
      </w:r>
      <w:r w:rsidRPr="00D31F1C">
        <w:rPr>
          <w:rFonts w:ascii="Times New Roman" w:hAnsi="Times New Roman"/>
          <w:color w:val="000000"/>
          <w:sz w:val="24"/>
          <w:u w:val="single"/>
        </w:rPr>
        <w:fldChar w:fldCharType="end"/>
      </w:r>
      <w:r w:rsidRPr="00D31F1C">
        <w:rPr>
          <w:rFonts w:ascii="Times New Roman" w:hAnsi="Times New Roman"/>
          <w:color w:val="000000"/>
          <w:sz w:val="24"/>
          <w:u w:val="single"/>
        </w:rPr>
        <w:t>声级叠加</w:t>
      </w:r>
    </w:p>
    <w:p w:rsidR="00B33508" w:rsidRPr="00D31F1C" w:rsidRDefault="00A51AE3">
      <w:pPr>
        <w:pStyle w:val="a1"/>
        <w:ind w:firstLine="480"/>
        <w:jc w:val="center"/>
        <w:rPr>
          <w:color w:val="000000"/>
          <w:u w:val="single"/>
        </w:rPr>
      </w:pPr>
      <w:r>
        <w:rPr>
          <w:color w:val="000000"/>
          <w:position w:val="-30"/>
          <w:u w:val="single"/>
        </w:rPr>
        <w:pict>
          <v:shape id="_x0000_i1058" type="#_x0000_t75" style="width:113.95pt;height:36.95pt">
            <v:imagedata r:id="rId60" o:title=""/>
          </v:shape>
        </w:pict>
      </w:r>
    </w:p>
    <w:p w:rsidR="00B33508" w:rsidRPr="00D31F1C" w:rsidRDefault="00C36A39">
      <w:pPr>
        <w:overflowPunct w:val="0"/>
        <w:autoSpaceDE w:val="0"/>
        <w:autoSpaceDN w:val="0"/>
        <w:adjustRightInd w:val="0"/>
        <w:spacing w:line="360" w:lineRule="auto"/>
        <w:ind w:firstLineChars="200" w:firstLine="480"/>
        <w:textAlignment w:val="baseline"/>
        <w:rPr>
          <w:rFonts w:ascii="Times New Roman" w:hAnsi="Times New Roman" w:cs="Times New Roman"/>
          <w:sz w:val="24"/>
          <w:szCs w:val="24"/>
          <w:u w:val="single"/>
        </w:rPr>
      </w:pPr>
      <w:r w:rsidRPr="00D31F1C">
        <w:rPr>
          <w:rFonts w:ascii="Times New Roman" w:hAnsi="Times New Roman" w:cs="Times New Roman"/>
          <w:sz w:val="24"/>
          <w:szCs w:val="24"/>
          <w:u w:val="single"/>
        </w:rPr>
        <w:fldChar w:fldCharType="begin"/>
      </w:r>
      <w:r w:rsidRPr="00D31F1C">
        <w:rPr>
          <w:rFonts w:ascii="Times New Roman" w:hAnsi="Times New Roman" w:cs="Times New Roman"/>
          <w:sz w:val="24"/>
          <w:szCs w:val="24"/>
          <w:u w:val="single"/>
        </w:rPr>
        <w:instrText xml:space="preserve"> </w:instrText>
      </w:r>
      <w:r w:rsidRPr="00D31F1C">
        <w:rPr>
          <w:rFonts w:ascii="Times New Roman" w:hAnsi="Times New Roman" w:cs="Times New Roman" w:hint="eastAsia"/>
          <w:sz w:val="24"/>
          <w:szCs w:val="24"/>
          <w:u w:val="single"/>
        </w:rPr>
        <w:instrText>= 4 \* GB3</w:instrText>
      </w:r>
      <w:r w:rsidRPr="00D31F1C">
        <w:rPr>
          <w:rFonts w:ascii="Times New Roman" w:hAnsi="Times New Roman" w:cs="Times New Roman"/>
          <w:sz w:val="24"/>
          <w:szCs w:val="24"/>
          <w:u w:val="single"/>
        </w:rPr>
        <w:instrText xml:space="preserve"> </w:instrText>
      </w:r>
      <w:r w:rsidRPr="00D31F1C">
        <w:rPr>
          <w:rFonts w:ascii="Times New Roman" w:hAnsi="Times New Roman" w:cs="Times New Roman"/>
          <w:sz w:val="24"/>
          <w:szCs w:val="24"/>
          <w:u w:val="single"/>
        </w:rPr>
        <w:fldChar w:fldCharType="separate"/>
      </w:r>
      <w:r w:rsidRPr="00D31F1C">
        <w:rPr>
          <w:rFonts w:ascii="Times New Roman" w:hAnsi="Times New Roman" w:cs="Times New Roman" w:hint="eastAsia"/>
          <w:sz w:val="24"/>
          <w:szCs w:val="24"/>
          <w:u w:val="single"/>
        </w:rPr>
        <w:t>④</w:t>
      </w:r>
      <w:r w:rsidRPr="00D31F1C">
        <w:rPr>
          <w:rFonts w:ascii="Times New Roman" w:hAnsi="Times New Roman" w:cs="Times New Roman"/>
          <w:sz w:val="24"/>
          <w:szCs w:val="24"/>
          <w:u w:val="single"/>
        </w:rPr>
        <w:fldChar w:fldCharType="end"/>
      </w:r>
      <w:r w:rsidRPr="00D31F1C">
        <w:rPr>
          <w:rFonts w:ascii="Times New Roman" w:hAnsi="Times New Roman" w:cs="Times New Roman"/>
          <w:sz w:val="24"/>
          <w:szCs w:val="24"/>
          <w:u w:val="single"/>
        </w:rPr>
        <w:t>噪声贡献值计算</w:t>
      </w:r>
    </w:p>
    <w:p w:rsidR="00B33508" w:rsidRPr="00D31F1C" w:rsidRDefault="00C36A39">
      <w:pPr>
        <w:spacing w:line="360" w:lineRule="auto"/>
        <w:ind w:firstLineChars="200" w:firstLine="480"/>
        <w:rPr>
          <w:rFonts w:ascii="Times New Roman" w:hAnsi="Times New Roman" w:cs="Times New Roman"/>
          <w:color w:val="000000"/>
          <w:sz w:val="24"/>
          <w:u w:val="single"/>
        </w:rPr>
      </w:pPr>
      <w:r w:rsidRPr="00D31F1C">
        <w:rPr>
          <w:rFonts w:ascii="Times New Roman" w:hAnsi="Times New Roman" w:cs="Times New Roman"/>
          <w:color w:val="000000"/>
          <w:sz w:val="24"/>
          <w:u w:val="single"/>
        </w:rPr>
        <w:t>设第</w:t>
      </w:r>
      <w:r w:rsidRPr="00D31F1C">
        <w:rPr>
          <w:rFonts w:ascii="Times New Roman" w:hAnsi="Times New Roman" w:cs="Times New Roman"/>
          <w:color w:val="000000"/>
          <w:sz w:val="24"/>
          <w:u w:val="single"/>
        </w:rPr>
        <w:t>i</w:t>
      </w:r>
      <w:proofErr w:type="gramStart"/>
      <w:r w:rsidRPr="00D31F1C">
        <w:rPr>
          <w:rFonts w:ascii="Times New Roman" w:hAnsi="Times New Roman" w:cs="Times New Roman"/>
          <w:color w:val="000000"/>
          <w:sz w:val="24"/>
          <w:u w:val="single"/>
        </w:rPr>
        <w:t>个</w:t>
      </w:r>
      <w:proofErr w:type="gramEnd"/>
      <w:r w:rsidRPr="00D31F1C">
        <w:rPr>
          <w:rFonts w:ascii="Times New Roman" w:hAnsi="Times New Roman" w:cs="Times New Roman"/>
          <w:color w:val="000000"/>
          <w:sz w:val="24"/>
          <w:u w:val="single"/>
        </w:rPr>
        <w:t>室外声源在预测点产生的</w:t>
      </w:r>
      <w:r w:rsidRPr="00D31F1C">
        <w:rPr>
          <w:rFonts w:ascii="Times New Roman" w:hAnsi="Times New Roman" w:cs="Times New Roman"/>
          <w:color w:val="000000"/>
          <w:sz w:val="24"/>
          <w:u w:val="single"/>
        </w:rPr>
        <w:t>A</w:t>
      </w:r>
      <w:r w:rsidRPr="00D31F1C">
        <w:rPr>
          <w:rFonts w:ascii="Times New Roman" w:hAnsi="Times New Roman" w:cs="Times New Roman"/>
          <w:color w:val="000000"/>
          <w:sz w:val="24"/>
          <w:u w:val="single"/>
        </w:rPr>
        <w:t>声级为</w:t>
      </w:r>
      <w:r w:rsidRPr="00D31F1C">
        <w:rPr>
          <w:rFonts w:ascii="Times New Roman" w:hAnsi="Times New Roman" w:cs="Times New Roman"/>
          <w:color w:val="000000"/>
          <w:sz w:val="24"/>
          <w:u w:val="single"/>
        </w:rPr>
        <w:t>L</w:t>
      </w:r>
      <w:r w:rsidRPr="00D31F1C">
        <w:rPr>
          <w:rFonts w:ascii="Times New Roman" w:hAnsi="Times New Roman" w:cs="Times New Roman"/>
          <w:color w:val="000000"/>
          <w:sz w:val="24"/>
          <w:u w:val="single"/>
          <w:vertAlign w:val="subscript"/>
        </w:rPr>
        <w:t>Ai</w:t>
      </w:r>
      <w:r w:rsidRPr="00D31F1C">
        <w:rPr>
          <w:rFonts w:ascii="Times New Roman" w:hAnsi="Times New Roman" w:cs="Times New Roman"/>
          <w:color w:val="000000"/>
          <w:sz w:val="24"/>
          <w:u w:val="single"/>
        </w:rPr>
        <w:t>，在</w:t>
      </w:r>
      <w:r w:rsidRPr="00D31F1C">
        <w:rPr>
          <w:rFonts w:ascii="Times New Roman" w:hAnsi="Times New Roman" w:cs="Times New Roman"/>
          <w:color w:val="000000"/>
          <w:sz w:val="24"/>
          <w:u w:val="single"/>
        </w:rPr>
        <w:t>T</w:t>
      </w:r>
      <w:r w:rsidRPr="00D31F1C">
        <w:rPr>
          <w:rFonts w:ascii="Times New Roman" w:hAnsi="Times New Roman" w:cs="Times New Roman"/>
          <w:color w:val="000000"/>
          <w:sz w:val="24"/>
          <w:u w:val="single"/>
        </w:rPr>
        <w:t>时间内该声源工作时间为</w:t>
      </w:r>
      <w:r w:rsidRPr="00D31F1C">
        <w:rPr>
          <w:rFonts w:ascii="Times New Roman" w:hAnsi="Times New Roman" w:cs="Times New Roman"/>
          <w:color w:val="000000"/>
          <w:sz w:val="24"/>
          <w:u w:val="single"/>
        </w:rPr>
        <w:t>t</w:t>
      </w:r>
      <w:r w:rsidRPr="00D31F1C">
        <w:rPr>
          <w:rFonts w:ascii="Times New Roman" w:hAnsi="Times New Roman" w:cs="Times New Roman"/>
          <w:color w:val="000000"/>
          <w:sz w:val="24"/>
          <w:u w:val="single"/>
          <w:vertAlign w:val="subscript"/>
        </w:rPr>
        <w:t>i</w:t>
      </w:r>
      <w:r w:rsidRPr="00D31F1C">
        <w:rPr>
          <w:rFonts w:ascii="Times New Roman" w:hAnsi="Times New Roman" w:cs="Times New Roman"/>
          <w:color w:val="000000"/>
          <w:sz w:val="24"/>
          <w:u w:val="single"/>
        </w:rPr>
        <w:t>：第</w:t>
      </w:r>
      <w:r w:rsidRPr="00D31F1C">
        <w:rPr>
          <w:rFonts w:ascii="Times New Roman" w:hAnsi="Times New Roman" w:cs="Times New Roman"/>
          <w:color w:val="000000"/>
          <w:sz w:val="24"/>
          <w:u w:val="single"/>
        </w:rPr>
        <w:t>j</w:t>
      </w:r>
      <w:proofErr w:type="gramStart"/>
      <w:r w:rsidRPr="00D31F1C">
        <w:rPr>
          <w:rFonts w:ascii="Times New Roman" w:hAnsi="Times New Roman" w:cs="Times New Roman"/>
          <w:color w:val="000000"/>
          <w:sz w:val="24"/>
          <w:u w:val="single"/>
        </w:rPr>
        <w:t>个</w:t>
      </w:r>
      <w:proofErr w:type="gramEnd"/>
      <w:r w:rsidRPr="00D31F1C">
        <w:rPr>
          <w:rFonts w:ascii="Times New Roman" w:hAnsi="Times New Roman" w:cs="Times New Roman"/>
          <w:color w:val="000000"/>
          <w:sz w:val="24"/>
          <w:u w:val="single"/>
        </w:rPr>
        <w:t>等效室外声源在预测点产生的</w:t>
      </w:r>
      <w:r w:rsidRPr="00D31F1C">
        <w:rPr>
          <w:rFonts w:ascii="Times New Roman" w:hAnsi="Times New Roman" w:cs="Times New Roman"/>
          <w:color w:val="000000"/>
          <w:sz w:val="24"/>
          <w:u w:val="single"/>
        </w:rPr>
        <w:t>A</w:t>
      </w:r>
      <w:r w:rsidRPr="00D31F1C">
        <w:rPr>
          <w:rFonts w:ascii="Times New Roman" w:hAnsi="Times New Roman" w:cs="Times New Roman"/>
          <w:color w:val="000000"/>
          <w:sz w:val="24"/>
          <w:u w:val="single"/>
        </w:rPr>
        <w:t>声级为</w:t>
      </w:r>
      <w:r w:rsidRPr="00D31F1C">
        <w:rPr>
          <w:rFonts w:ascii="Times New Roman" w:hAnsi="Times New Roman" w:cs="Times New Roman"/>
          <w:color w:val="000000"/>
          <w:sz w:val="24"/>
          <w:u w:val="single"/>
        </w:rPr>
        <w:t>L</w:t>
      </w:r>
      <w:r w:rsidRPr="00D31F1C">
        <w:rPr>
          <w:rFonts w:ascii="Times New Roman" w:hAnsi="Times New Roman" w:cs="Times New Roman"/>
          <w:color w:val="000000"/>
          <w:sz w:val="24"/>
          <w:u w:val="single"/>
          <w:vertAlign w:val="subscript"/>
        </w:rPr>
        <w:t>Aj</w:t>
      </w:r>
      <w:r w:rsidRPr="00D31F1C">
        <w:rPr>
          <w:rFonts w:ascii="Times New Roman" w:hAnsi="Times New Roman" w:cs="Times New Roman"/>
          <w:color w:val="000000"/>
          <w:sz w:val="24"/>
          <w:u w:val="single"/>
        </w:rPr>
        <w:t>，在</w:t>
      </w:r>
      <w:r w:rsidRPr="00D31F1C">
        <w:rPr>
          <w:rFonts w:ascii="Times New Roman" w:hAnsi="Times New Roman" w:cs="Times New Roman"/>
          <w:color w:val="000000"/>
          <w:sz w:val="24"/>
          <w:u w:val="single"/>
        </w:rPr>
        <w:t>T</w:t>
      </w:r>
      <w:r w:rsidRPr="00D31F1C">
        <w:rPr>
          <w:rFonts w:ascii="Times New Roman" w:hAnsi="Times New Roman" w:cs="Times New Roman"/>
          <w:color w:val="000000"/>
          <w:sz w:val="24"/>
          <w:u w:val="single"/>
        </w:rPr>
        <w:t>时间内该声源工作时间为</w:t>
      </w:r>
      <w:r w:rsidRPr="00D31F1C">
        <w:rPr>
          <w:rFonts w:ascii="Times New Roman" w:hAnsi="Times New Roman" w:cs="Times New Roman"/>
          <w:color w:val="000000"/>
          <w:sz w:val="24"/>
          <w:u w:val="single"/>
        </w:rPr>
        <w:t>t</w:t>
      </w:r>
      <w:r w:rsidRPr="00D31F1C">
        <w:rPr>
          <w:rFonts w:ascii="Times New Roman" w:hAnsi="Times New Roman" w:cs="Times New Roman"/>
          <w:color w:val="000000"/>
          <w:sz w:val="24"/>
          <w:u w:val="single"/>
          <w:vertAlign w:val="subscript"/>
        </w:rPr>
        <w:t>j</w:t>
      </w:r>
      <w:r w:rsidRPr="00D31F1C">
        <w:rPr>
          <w:rFonts w:ascii="Times New Roman" w:hAnsi="Times New Roman" w:cs="Times New Roman"/>
          <w:color w:val="000000"/>
          <w:sz w:val="24"/>
          <w:u w:val="single"/>
        </w:rPr>
        <w:t>，则拟建工程声源对预测点产生的贡献值</w:t>
      </w:r>
      <w:r w:rsidRPr="00D31F1C">
        <w:rPr>
          <w:rFonts w:ascii="Times New Roman" w:hAnsi="Times New Roman" w:cs="Times New Roman"/>
          <w:color w:val="000000"/>
          <w:sz w:val="24"/>
          <w:u w:val="single"/>
        </w:rPr>
        <w:t>L</w:t>
      </w:r>
      <w:r w:rsidRPr="00D31F1C">
        <w:rPr>
          <w:rFonts w:ascii="Times New Roman" w:hAnsi="Times New Roman" w:cs="Times New Roman"/>
          <w:color w:val="000000"/>
          <w:sz w:val="24"/>
          <w:u w:val="single"/>
          <w:vertAlign w:val="subscript"/>
        </w:rPr>
        <w:t>eqg</w:t>
      </w:r>
      <w:r w:rsidRPr="00D31F1C">
        <w:rPr>
          <w:rFonts w:ascii="Times New Roman" w:hAnsi="Times New Roman" w:cs="Times New Roman"/>
          <w:color w:val="000000"/>
          <w:sz w:val="24"/>
          <w:u w:val="single"/>
        </w:rPr>
        <w:t>为：</w:t>
      </w:r>
    </w:p>
    <w:p w:rsidR="00B33508" w:rsidRPr="00D31F1C" w:rsidRDefault="00A51AE3">
      <w:pPr>
        <w:spacing w:line="360" w:lineRule="auto"/>
        <w:ind w:firstLineChars="550" w:firstLine="1320"/>
        <w:rPr>
          <w:rFonts w:ascii="Times New Roman" w:hAnsi="Times New Roman" w:cs="Times New Roman"/>
          <w:color w:val="000000"/>
          <w:sz w:val="24"/>
          <w:u w:val="single"/>
        </w:rPr>
      </w:pPr>
      <w:r>
        <w:rPr>
          <w:rFonts w:ascii="Times New Roman" w:hAnsi="Times New Roman" w:cs="Times New Roman"/>
          <w:color w:val="000000"/>
          <w:sz w:val="24"/>
          <w:u w:val="single"/>
        </w:rPr>
        <w:pict>
          <v:shape id="_x0000_i1059" type="#_x0000_t75" style="width:301.75pt;height:53.85pt">
            <v:imagedata r:id="rId61" o:title=""/>
          </v:shape>
        </w:pict>
      </w:r>
    </w:p>
    <w:p w:rsidR="00B33508" w:rsidRPr="00D31F1C" w:rsidRDefault="00C36A39">
      <w:pPr>
        <w:spacing w:line="360" w:lineRule="auto"/>
        <w:ind w:firstLineChars="200" w:firstLine="480"/>
        <w:rPr>
          <w:rFonts w:ascii="Times New Roman" w:hAnsi="Times New Roman" w:cs="Times New Roman"/>
          <w:color w:val="000000"/>
          <w:sz w:val="24"/>
          <w:u w:val="single"/>
        </w:rPr>
      </w:pPr>
      <w:r w:rsidRPr="00D31F1C">
        <w:rPr>
          <w:rFonts w:ascii="Times New Roman" w:hAnsi="Times New Roman" w:cs="Times New Roman"/>
          <w:color w:val="000000"/>
          <w:sz w:val="24"/>
          <w:u w:val="single"/>
        </w:rPr>
        <w:t>式中：</w:t>
      </w:r>
      <w:r w:rsidRPr="00D31F1C">
        <w:rPr>
          <w:rFonts w:ascii="Times New Roman" w:hAnsi="Times New Roman" w:cs="Times New Roman"/>
          <w:color w:val="000000"/>
          <w:sz w:val="24"/>
          <w:u w:val="single"/>
        </w:rPr>
        <w:t>t</w:t>
      </w:r>
      <w:r w:rsidRPr="00D31F1C">
        <w:rPr>
          <w:rFonts w:ascii="Times New Roman" w:hAnsi="Times New Roman" w:cs="Times New Roman"/>
          <w:color w:val="000000"/>
          <w:sz w:val="24"/>
          <w:u w:val="single"/>
          <w:vertAlign w:val="subscript"/>
        </w:rPr>
        <w:t>j</w:t>
      </w:r>
      <w:r w:rsidRPr="00D31F1C">
        <w:rPr>
          <w:rFonts w:ascii="Times New Roman" w:hAnsi="Times New Roman" w:cs="Times New Roman"/>
          <w:color w:val="000000"/>
          <w:sz w:val="24"/>
          <w:u w:val="single"/>
        </w:rPr>
        <w:t>—</w:t>
      </w:r>
      <w:r w:rsidRPr="00D31F1C">
        <w:rPr>
          <w:rFonts w:ascii="Times New Roman" w:hAnsi="Times New Roman" w:cs="Times New Roman"/>
          <w:color w:val="000000"/>
          <w:sz w:val="24"/>
          <w:u w:val="single"/>
        </w:rPr>
        <w:t>在</w:t>
      </w:r>
      <w:r w:rsidRPr="00D31F1C">
        <w:rPr>
          <w:rFonts w:ascii="Times New Roman" w:hAnsi="Times New Roman" w:cs="Times New Roman"/>
          <w:color w:val="000000"/>
          <w:sz w:val="24"/>
          <w:u w:val="single"/>
        </w:rPr>
        <w:t>T</w:t>
      </w:r>
      <w:r w:rsidRPr="00D31F1C">
        <w:rPr>
          <w:rFonts w:ascii="Times New Roman" w:hAnsi="Times New Roman" w:cs="Times New Roman"/>
          <w:color w:val="000000"/>
          <w:sz w:val="24"/>
          <w:u w:val="single"/>
        </w:rPr>
        <w:t>时间内</w:t>
      </w:r>
      <w:r w:rsidRPr="00D31F1C">
        <w:rPr>
          <w:rFonts w:ascii="Times New Roman" w:hAnsi="Times New Roman" w:cs="Times New Roman"/>
          <w:color w:val="000000"/>
          <w:sz w:val="24"/>
          <w:u w:val="single"/>
        </w:rPr>
        <w:t>j</w:t>
      </w:r>
      <w:r w:rsidRPr="00D31F1C">
        <w:rPr>
          <w:rFonts w:ascii="Times New Roman" w:hAnsi="Times New Roman" w:cs="Times New Roman"/>
          <w:color w:val="000000"/>
          <w:sz w:val="24"/>
          <w:u w:val="single"/>
        </w:rPr>
        <w:t>声源工作时间，</w:t>
      </w:r>
      <w:r w:rsidRPr="00D31F1C">
        <w:rPr>
          <w:rFonts w:ascii="Times New Roman" w:hAnsi="Times New Roman" w:cs="Times New Roman"/>
          <w:color w:val="000000"/>
          <w:sz w:val="24"/>
          <w:u w:val="single"/>
        </w:rPr>
        <w:t>s</w:t>
      </w:r>
      <w:r w:rsidRPr="00D31F1C">
        <w:rPr>
          <w:rFonts w:ascii="Times New Roman" w:hAnsi="Times New Roman" w:cs="Times New Roman"/>
          <w:color w:val="000000"/>
          <w:sz w:val="24"/>
          <w:u w:val="single"/>
        </w:rPr>
        <w:t>；</w:t>
      </w:r>
    </w:p>
    <w:p w:rsidR="00B33508" w:rsidRPr="00D31F1C" w:rsidRDefault="00C36A39">
      <w:pPr>
        <w:spacing w:line="360" w:lineRule="auto"/>
        <w:ind w:firstLineChars="500" w:firstLine="1200"/>
        <w:rPr>
          <w:rFonts w:ascii="Times New Roman" w:hAnsi="Times New Roman" w:cs="Times New Roman"/>
          <w:color w:val="000000"/>
          <w:sz w:val="24"/>
          <w:u w:val="single"/>
        </w:rPr>
      </w:pPr>
      <w:r w:rsidRPr="00D31F1C">
        <w:rPr>
          <w:rFonts w:ascii="Times New Roman" w:hAnsi="Times New Roman" w:cs="Times New Roman"/>
          <w:color w:val="000000"/>
          <w:sz w:val="24"/>
          <w:u w:val="single"/>
        </w:rPr>
        <w:t>t</w:t>
      </w:r>
      <w:r w:rsidRPr="00D31F1C">
        <w:rPr>
          <w:rFonts w:ascii="Times New Roman" w:hAnsi="Times New Roman" w:cs="Times New Roman"/>
          <w:color w:val="000000"/>
          <w:sz w:val="24"/>
          <w:u w:val="single"/>
          <w:vertAlign w:val="subscript"/>
        </w:rPr>
        <w:t>i</w:t>
      </w:r>
      <w:r w:rsidRPr="00D31F1C">
        <w:rPr>
          <w:rFonts w:ascii="Times New Roman" w:hAnsi="Times New Roman" w:cs="Times New Roman"/>
          <w:color w:val="000000"/>
          <w:sz w:val="24"/>
          <w:u w:val="single"/>
        </w:rPr>
        <w:t>—</w:t>
      </w:r>
      <w:r w:rsidRPr="00D31F1C">
        <w:rPr>
          <w:rFonts w:ascii="Times New Roman" w:hAnsi="Times New Roman" w:cs="Times New Roman"/>
          <w:color w:val="000000"/>
          <w:sz w:val="24"/>
          <w:u w:val="single"/>
        </w:rPr>
        <w:t>在</w:t>
      </w:r>
      <w:r w:rsidRPr="00D31F1C">
        <w:rPr>
          <w:rFonts w:ascii="Times New Roman" w:hAnsi="Times New Roman" w:cs="Times New Roman"/>
          <w:color w:val="000000"/>
          <w:sz w:val="24"/>
          <w:u w:val="single"/>
        </w:rPr>
        <w:t>T</w:t>
      </w:r>
      <w:r w:rsidRPr="00D31F1C">
        <w:rPr>
          <w:rFonts w:ascii="Times New Roman" w:hAnsi="Times New Roman" w:cs="Times New Roman"/>
          <w:color w:val="000000"/>
          <w:sz w:val="24"/>
          <w:u w:val="single"/>
        </w:rPr>
        <w:t>时间内</w:t>
      </w:r>
      <w:r w:rsidRPr="00D31F1C">
        <w:rPr>
          <w:rFonts w:ascii="Times New Roman" w:hAnsi="Times New Roman" w:cs="Times New Roman"/>
          <w:color w:val="000000"/>
          <w:sz w:val="24"/>
          <w:u w:val="single"/>
        </w:rPr>
        <w:t>i</w:t>
      </w:r>
      <w:r w:rsidRPr="00D31F1C">
        <w:rPr>
          <w:rFonts w:ascii="Times New Roman" w:hAnsi="Times New Roman" w:cs="Times New Roman"/>
          <w:color w:val="000000"/>
          <w:sz w:val="24"/>
          <w:u w:val="single"/>
        </w:rPr>
        <w:t>声源工作时间，</w:t>
      </w:r>
      <w:r w:rsidRPr="00D31F1C">
        <w:rPr>
          <w:rFonts w:ascii="Times New Roman" w:hAnsi="Times New Roman" w:cs="Times New Roman"/>
          <w:color w:val="000000"/>
          <w:sz w:val="24"/>
          <w:u w:val="single"/>
        </w:rPr>
        <w:t>s</w:t>
      </w:r>
      <w:r w:rsidRPr="00D31F1C">
        <w:rPr>
          <w:rFonts w:ascii="Times New Roman" w:hAnsi="Times New Roman" w:cs="Times New Roman"/>
          <w:color w:val="000000"/>
          <w:sz w:val="24"/>
          <w:u w:val="single"/>
        </w:rPr>
        <w:t>；</w:t>
      </w:r>
    </w:p>
    <w:p w:rsidR="00B33508" w:rsidRPr="00D31F1C" w:rsidRDefault="00C36A39">
      <w:pPr>
        <w:spacing w:line="360" w:lineRule="auto"/>
        <w:ind w:firstLineChars="500" w:firstLine="1200"/>
        <w:rPr>
          <w:rFonts w:ascii="Times New Roman" w:hAnsi="Times New Roman" w:cs="Times New Roman"/>
          <w:color w:val="000000"/>
          <w:sz w:val="24"/>
          <w:u w:val="single"/>
        </w:rPr>
      </w:pPr>
      <w:r w:rsidRPr="00D31F1C">
        <w:rPr>
          <w:rFonts w:ascii="Times New Roman" w:hAnsi="Times New Roman" w:cs="Times New Roman"/>
          <w:color w:val="000000"/>
          <w:sz w:val="24"/>
          <w:u w:val="single"/>
        </w:rPr>
        <w:t>T—</w:t>
      </w:r>
      <w:r w:rsidRPr="00D31F1C">
        <w:rPr>
          <w:rFonts w:ascii="Times New Roman" w:hAnsi="Times New Roman" w:cs="Times New Roman"/>
          <w:color w:val="000000"/>
          <w:sz w:val="24"/>
          <w:u w:val="single"/>
        </w:rPr>
        <w:t>用于计算等效声级的时间，</w:t>
      </w:r>
      <w:r w:rsidRPr="00D31F1C">
        <w:rPr>
          <w:rFonts w:ascii="Times New Roman" w:hAnsi="Times New Roman" w:cs="Times New Roman"/>
          <w:color w:val="000000"/>
          <w:sz w:val="24"/>
          <w:u w:val="single"/>
        </w:rPr>
        <w:t>s</w:t>
      </w:r>
      <w:r w:rsidRPr="00D31F1C">
        <w:rPr>
          <w:rFonts w:ascii="Times New Roman" w:hAnsi="Times New Roman" w:cs="Times New Roman"/>
          <w:color w:val="000000"/>
          <w:sz w:val="24"/>
          <w:u w:val="single"/>
        </w:rPr>
        <w:t>；</w:t>
      </w:r>
    </w:p>
    <w:p w:rsidR="00B33508" w:rsidRPr="00D31F1C" w:rsidRDefault="00C36A39">
      <w:pPr>
        <w:spacing w:line="360" w:lineRule="auto"/>
        <w:ind w:firstLineChars="500" w:firstLine="1200"/>
        <w:rPr>
          <w:rFonts w:ascii="Times New Roman" w:hAnsi="Times New Roman" w:cs="Times New Roman"/>
          <w:color w:val="000000"/>
          <w:sz w:val="24"/>
          <w:u w:val="single"/>
        </w:rPr>
      </w:pPr>
      <w:r w:rsidRPr="00D31F1C">
        <w:rPr>
          <w:rFonts w:ascii="Times New Roman" w:hAnsi="Times New Roman" w:cs="Times New Roman"/>
          <w:color w:val="000000"/>
          <w:sz w:val="24"/>
          <w:u w:val="single"/>
        </w:rPr>
        <w:t>N—</w:t>
      </w:r>
      <w:r w:rsidRPr="00D31F1C">
        <w:rPr>
          <w:rFonts w:ascii="Times New Roman" w:hAnsi="Times New Roman" w:cs="Times New Roman"/>
          <w:color w:val="000000"/>
          <w:sz w:val="24"/>
          <w:u w:val="single"/>
        </w:rPr>
        <w:t>室外声源个数；</w:t>
      </w:r>
    </w:p>
    <w:p w:rsidR="00B33508" w:rsidRPr="00D31F1C" w:rsidRDefault="00C36A39">
      <w:pPr>
        <w:spacing w:line="360" w:lineRule="auto"/>
        <w:ind w:firstLineChars="500" w:firstLine="1200"/>
        <w:rPr>
          <w:rFonts w:ascii="Times New Roman" w:hAnsi="Times New Roman" w:cs="Times New Roman"/>
          <w:color w:val="000000"/>
          <w:sz w:val="24"/>
          <w:u w:val="single"/>
        </w:rPr>
      </w:pPr>
      <w:r w:rsidRPr="00D31F1C">
        <w:rPr>
          <w:rFonts w:ascii="Times New Roman" w:hAnsi="Times New Roman" w:cs="Times New Roman"/>
          <w:color w:val="000000"/>
          <w:sz w:val="24"/>
          <w:u w:val="single"/>
        </w:rPr>
        <w:t>M—</w:t>
      </w:r>
      <w:r w:rsidRPr="00D31F1C">
        <w:rPr>
          <w:rFonts w:ascii="Times New Roman" w:hAnsi="Times New Roman" w:cs="Times New Roman"/>
          <w:color w:val="000000"/>
          <w:sz w:val="24"/>
          <w:u w:val="single"/>
        </w:rPr>
        <w:t>等效室外声源个数。</w:t>
      </w:r>
    </w:p>
    <w:p w:rsidR="00B33508" w:rsidRPr="00D31F1C" w:rsidRDefault="00B33508">
      <w:pPr>
        <w:pStyle w:val="22"/>
        <w:ind w:left="420" w:firstLine="420"/>
        <w:rPr>
          <w:u w:val="single"/>
        </w:rPr>
      </w:pPr>
    </w:p>
    <w:p w:rsidR="00B33508" w:rsidRPr="00D31F1C" w:rsidRDefault="00C36A39">
      <w:pPr>
        <w:pStyle w:val="3"/>
        <w:spacing w:beforeLines="0" w:before="120" w:afterLines="0" w:after="120"/>
        <w:rPr>
          <w:u w:val="single"/>
        </w:rPr>
      </w:pPr>
      <w:bookmarkStart w:id="466" w:name="_Toc134850560"/>
      <w:bookmarkStart w:id="467" w:name="_Toc134929021"/>
      <w:bookmarkStart w:id="468" w:name="_Toc132875687"/>
      <w:bookmarkStart w:id="469" w:name="_Toc530992947"/>
      <w:bookmarkStart w:id="470" w:name="_Toc2455"/>
      <w:bookmarkStart w:id="471" w:name="_Toc8110"/>
      <w:r w:rsidRPr="00D31F1C">
        <w:rPr>
          <w:u w:val="single"/>
        </w:rPr>
        <w:t>预测结果与评价</w:t>
      </w:r>
      <w:bookmarkEnd w:id="466"/>
      <w:bookmarkEnd w:id="467"/>
      <w:bookmarkEnd w:id="468"/>
      <w:bookmarkEnd w:id="469"/>
      <w:bookmarkEnd w:id="470"/>
      <w:bookmarkEnd w:id="471"/>
    </w:p>
    <w:p w:rsidR="00B33508" w:rsidRPr="00D31F1C" w:rsidRDefault="00C36A39">
      <w:pPr>
        <w:pStyle w:val="a1"/>
        <w:ind w:firstLine="480"/>
        <w:rPr>
          <w:color w:val="000000"/>
          <w:u w:val="single"/>
        </w:rPr>
      </w:pPr>
      <w:r w:rsidRPr="00D31F1C">
        <w:rPr>
          <w:color w:val="000000"/>
          <w:u w:val="single"/>
        </w:rPr>
        <w:t>根据项目设备的布置，综合考虑距离衰减、地面吸收、空气吸收以及墙体的阻隔，利用上述噪声预测公式，预测点的昼间、夜间噪声的预测结果见表</w:t>
      </w:r>
      <w:r w:rsidRPr="00D31F1C">
        <w:rPr>
          <w:rFonts w:hint="eastAsia"/>
          <w:color w:val="000000"/>
          <w:u w:val="single"/>
        </w:rPr>
        <w:t>5-13</w:t>
      </w:r>
      <w:r w:rsidRPr="00D31F1C">
        <w:rPr>
          <w:color w:val="000000"/>
          <w:u w:val="single"/>
        </w:rPr>
        <w:t>。</w:t>
      </w:r>
    </w:p>
    <w:p w:rsidR="00B33508" w:rsidRPr="00D31F1C" w:rsidRDefault="00C36A39">
      <w:pPr>
        <w:spacing w:line="360" w:lineRule="auto"/>
        <w:jc w:val="center"/>
        <w:rPr>
          <w:rFonts w:ascii="Times New Roman" w:hAnsi="Times New Roman" w:cs="Times New Roman"/>
          <w:b/>
          <w:color w:val="000000"/>
          <w:kern w:val="0"/>
          <w:sz w:val="24"/>
          <w:szCs w:val="24"/>
          <w:u w:val="single"/>
        </w:rPr>
      </w:pPr>
      <w:r w:rsidRPr="00D31F1C">
        <w:rPr>
          <w:rFonts w:ascii="Times New Roman" w:hAnsi="Times New Roman" w:cs="Times New Roman"/>
          <w:b/>
          <w:color w:val="000000"/>
          <w:kern w:val="0"/>
          <w:sz w:val="24"/>
          <w:szCs w:val="24"/>
          <w:u w:val="single"/>
        </w:rPr>
        <w:t>表</w:t>
      </w:r>
      <w:r w:rsidRPr="00D31F1C">
        <w:rPr>
          <w:rFonts w:ascii="Times New Roman" w:hAnsi="Times New Roman" w:cs="Times New Roman" w:hint="eastAsia"/>
          <w:b/>
          <w:color w:val="000000"/>
          <w:kern w:val="0"/>
          <w:sz w:val="24"/>
          <w:szCs w:val="24"/>
          <w:u w:val="single"/>
        </w:rPr>
        <w:t>5</w:t>
      </w:r>
      <w:r w:rsidRPr="00D31F1C">
        <w:rPr>
          <w:rFonts w:ascii="Times New Roman" w:hAnsi="Times New Roman" w:cs="Times New Roman"/>
          <w:b/>
          <w:color w:val="000000"/>
          <w:kern w:val="0"/>
          <w:sz w:val="24"/>
          <w:szCs w:val="24"/>
          <w:u w:val="single"/>
        </w:rPr>
        <w:t>-1</w:t>
      </w:r>
      <w:r w:rsidRPr="00D31F1C">
        <w:rPr>
          <w:rFonts w:ascii="Times New Roman" w:hAnsi="Times New Roman" w:cs="Times New Roman" w:hint="eastAsia"/>
          <w:b/>
          <w:color w:val="000000"/>
          <w:kern w:val="0"/>
          <w:sz w:val="24"/>
          <w:szCs w:val="24"/>
          <w:u w:val="single"/>
        </w:rPr>
        <w:t>3</w:t>
      </w:r>
      <w:r w:rsidRPr="00D31F1C">
        <w:rPr>
          <w:rFonts w:ascii="Times New Roman" w:hAnsi="Times New Roman" w:cs="Times New Roman"/>
          <w:b/>
          <w:color w:val="000000"/>
          <w:kern w:val="0"/>
          <w:sz w:val="24"/>
          <w:szCs w:val="24"/>
          <w:u w:val="single"/>
        </w:rPr>
        <w:t>噪声预测结果表</w:t>
      </w:r>
      <w:r w:rsidRPr="00D31F1C">
        <w:rPr>
          <w:rFonts w:ascii="Times New Roman" w:hAnsi="Times New Roman" w:cs="Times New Roman" w:hint="eastAsia"/>
          <w:b/>
          <w:color w:val="000000"/>
          <w:kern w:val="0"/>
          <w:sz w:val="24"/>
          <w:szCs w:val="24"/>
          <w:u w:val="single"/>
        </w:rPr>
        <w:t>（单位</w:t>
      </w:r>
      <w:r w:rsidRPr="00D31F1C">
        <w:rPr>
          <w:rFonts w:ascii="Times New Roman" w:hAnsi="Times New Roman" w:cs="Times New Roman"/>
          <w:bCs/>
          <w:color w:val="000000"/>
          <w:szCs w:val="21"/>
          <w:u w:val="single"/>
        </w:rPr>
        <w:t>dB(A)</w:t>
      </w:r>
      <w:r w:rsidRPr="00D31F1C">
        <w:rPr>
          <w:rFonts w:ascii="Times New Roman" w:hAnsi="Times New Roman" w:cs="Times New Roman" w:hint="eastAsia"/>
          <w:b/>
          <w:color w:val="000000"/>
          <w:kern w:val="0"/>
          <w:sz w:val="24"/>
          <w:szCs w:val="24"/>
          <w:u w:val="single"/>
        </w:rPr>
        <w:t xml:space="preserve"> </w:t>
      </w:r>
      <w:r w:rsidRPr="00D31F1C">
        <w:rPr>
          <w:rFonts w:ascii="Times New Roman" w:hAnsi="Times New Roman" w:cs="Times New Roman" w:hint="eastAsia"/>
          <w:b/>
          <w:color w:val="000000"/>
          <w:kern w:val="0"/>
          <w:sz w:val="24"/>
          <w:szCs w:val="24"/>
          <w:u w:val="single"/>
        </w:rPr>
        <w:t>）</w:t>
      </w:r>
    </w:p>
    <w:tbl>
      <w:tblPr>
        <w:tblW w:w="8734"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563"/>
        <w:gridCol w:w="1275"/>
        <w:gridCol w:w="1134"/>
        <w:gridCol w:w="1134"/>
        <w:gridCol w:w="1276"/>
        <w:gridCol w:w="1134"/>
        <w:gridCol w:w="1218"/>
      </w:tblGrid>
      <w:tr w:rsidR="00B33508" w:rsidRPr="00D31F1C">
        <w:trPr>
          <w:trHeight w:val="315"/>
          <w:jc w:val="center"/>
        </w:trPr>
        <w:tc>
          <w:tcPr>
            <w:tcW w:w="1563" w:type="dxa"/>
            <w:vMerge w:val="restart"/>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厂界方位</w:t>
            </w:r>
          </w:p>
        </w:tc>
        <w:tc>
          <w:tcPr>
            <w:tcW w:w="2409" w:type="dxa"/>
            <w:gridSpan w:val="2"/>
            <w:tcBorders>
              <w:right w:val="single" w:sz="4" w:space="0" w:color="auto"/>
            </w:tcBorders>
            <w:vAlign w:val="center"/>
          </w:tcPr>
          <w:p w:rsidR="00B33508" w:rsidRPr="00D31F1C" w:rsidRDefault="00C36A39">
            <w:pP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昼间</w:t>
            </w:r>
          </w:p>
        </w:tc>
        <w:tc>
          <w:tcPr>
            <w:tcW w:w="2410" w:type="dxa"/>
            <w:gridSpan w:val="2"/>
            <w:tcBorders>
              <w:lef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夜间</w:t>
            </w:r>
          </w:p>
        </w:tc>
        <w:tc>
          <w:tcPr>
            <w:tcW w:w="2352" w:type="dxa"/>
            <w:gridSpan w:val="2"/>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标准值</w:t>
            </w:r>
            <w:r w:rsidRPr="00D31F1C">
              <w:rPr>
                <w:rFonts w:ascii="Times New Roman" w:hAnsi="Times New Roman" w:cs="Times New Roman"/>
                <w:color w:val="000000"/>
                <w:szCs w:val="21"/>
                <w:u w:val="single"/>
              </w:rPr>
              <w:t>[</w:t>
            </w:r>
            <w:r w:rsidRPr="00D31F1C">
              <w:rPr>
                <w:rFonts w:ascii="Times New Roman" w:hAnsi="Times New Roman" w:cs="Times New Roman"/>
                <w:bCs/>
                <w:color w:val="000000"/>
                <w:szCs w:val="21"/>
                <w:u w:val="single"/>
              </w:rPr>
              <w:t>dB(A)</w:t>
            </w:r>
            <w:r w:rsidRPr="00D31F1C">
              <w:rPr>
                <w:rFonts w:ascii="Times New Roman" w:hAnsi="Times New Roman" w:cs="Times New Roman"/>
                <w:color w:val="000000"/>
                <w:szCs w:val="21"/>
                <w:u w:val="single"/>
              </w:rPr>
              <w:t>]</w:t>
            </w:r>
          </w:p>
        </w:tc>
      </w:tr>
      <w:tr w:rsidR="00B33508" w:rsidRPr="00D31F1C">
        <w:trPr>
          <w:trHeight w:val="315"/>
          <w:jc w:val="center"/>
        </w:trPr>
        <w:tc>
          <w:tcPr>
            <w:tcW w:w="1563" w:type="dxa"/>
            <w:vMerge/>
            <w:vAlign w:val="center"/>
          </w:tcPr>
          <w:p w:rsidR="00B33508" w:rsidRPr="00D31F1C" w:rsidRDefault="00B33508">
            <w:pPr>
              <w:rPr>
                <w:u w:val="single"/>
              </w:rPr>
            </w:pPr>
          </w:p>
        </w:tc>
        <w:tc>
          <w:tcPr>
            <w:tcW w:w="1275" w:type="dxa"/>
            <w:tcBorders>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贡献值</w:t>
            </w:r>
          </w:p>
        </w:tc>
        <w:tc>
          <w:tcPr>
            <w:tcW w:w="1134" w:type="dxa"/>
            <w:tcBorders>
              <w:left w:val="single" w:sz="4" w:space="0" w:color="auto"/>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预测值</w:t>
            </w:r>
          </w:p>
        </w:tc>
        <w:tc>
          <w:tcPr>
            <w:tcW w:w="1134" w:type="dxa"/>
            <w:tcBorders>
              <w:left w:val="single" w:sz="4" w:space="0" w:color="auto"/>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贡献值</w:t>
            </w:r>
          </w:p>
        </w:tc>
        <w:tc>
          <w:tcPr>
            <w:tcW w:w="1276" w:type="dxa"/>
            <w:tcBorders>
              <w:lef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预测值</w:t>
            </w:r>
          </w:p>
        </w:tc>
        <w:tc>
          <w:tcPr>
            <w:tcW w:w="1134"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昼间</w:t>
            </w:r>
          </w:p>
        </w:tc>
        <w:tc>
          <w:tcPr>
            <w:tcW w:w="1218"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夜间</w:t>
            </w:r>
          </w:p>
        </w:tc>
      </w:tr>
      <w:tr w:rsidR="00B33508" w:rsidRPr="00D31F1C">
        <w:trPr>
          <w:jc w:val="center"/>
        </w:trPr>
        <w:tc>
          <w:tcPr>
            <w:tcW w:w="1563"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东厂界</w:t>
            </w:r>
          </w:p>
        </w:tc>
        <w:tc>
          <w:tcPr>
            <w:tcW w:w="1275" w:type="dxa"/>
            <w:tcBorders>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4</w:t>
            </w:r>
            <w:r w:rsidRPr="00D31F1C">
              <w:rPr>
                <w:rFonts w:ascii="Times New Roman" w:hAnsi="Times New Roman" w:cs="Times New Roman" w:hint="eastAsia"/>
                <w:color w:val="000000"/>
                <w:szCs w:val="21"/>
                <w:u w:val="single"/>
              </w:rPr>
              <w:t>5</w:t>
            </w:r>
            <w:r w:rsidRPr="00D31F1C">
              <w:rPr>
                <w:rFonts w:ascii="Times New Roman" w:hAnsi="Times New Roman" w:cs="Times New Roman"/>
                <w:color w:val="000000"/>
                <w:szCs w:val="21"/>
                <w:u w:val="single"/>
              </w:rPr>
              <w:t>.</w:t>
            </w:r>
            <w:r w:rsidRPr="00D31F1C">
              <w:rPr>
                <w:rFonts w:ascii="Times New Roman" w:hAnsi="Times New Roman" w:cs="Times New Roman" w:hint="eastAsia"/>
                <w:color w:val="000000"/>
                <w:szCs w:val="21"/>
                <w:u w:val="single"/>
              </w:rPr>
              <w:t>23</w:t>
            </w:r>
          </w:p>
        </w:tc>
        <w:tc>
          <w:tcPr>
            <w:tcW w:w="1134" w:type="dxa"/>
            <w:tcBorders>
              <w:left w:val="single" w:sz="4" w:space="0" w:color="auto"/>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56.9</w:t>
            </w:r>
          </w:p>
        </w:tc>
        <w:tc>
          <w:tcPr>
            <w:tcW w:w="1134" w:type="dxa"/>
            <w:tcBorders>
              <w:left w:val="single" w:sz="4" w:space="0" w:color="auto"/>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45.23</w:t>
            </w:r>
          </w:p>
        </w:tc>
        <w:tc>
          <w:tcPr>
            <w:tcW w:w="1276" w:type="dxa"/>
            <w:tcBorders>
              <w:lef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46.0</w:t>
            </w:r>
          </w:p>
        </w:tc>
        <w:tc>
          <w:tcPr>
            <w:tcW w:w="1134"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65</w:t>
            </w:r>
          </w:p>
        </w:tc>
        <w:tc>
          <w:tcPr>
            <w:tcW w:w="1218"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55</w:t>
            </w:r>
          </w:p>
        </w:tc>
      </w:tr>
      <w:tr w:rsidR="00B33508" w:rsidRPr="00D31F1C">
        <w:trPr>
          <w:jc w:val="center"/>
        </w:trPr>
        <w:tc>
          <w:tcPr>
            <w:tcW w:w="1563"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南厂界</w:t>
            </w:r>
          </w:p>
        </w:tc>
        <w:tc>
          <w:tcPr>
            <w:tcW w:w="1275"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28</w:t>
            </w:r>
            <w:r w:rsidRPr="00D31F1C">
              <w:rPr>
                <w:rFonts w:ascii="Times New Roman" w:hAnsi="Times New Roman" w:cs="Times New Roman"/>
                <w:color w:val="000000"/>
                <w:szCs w:val="21"/>
                <w:u w:val="single"/>
              </w:rPr>
              <w:t>.61</w:t>
            </w:r>
          </w:p>
        </w:tc>
        <w:tc>
          <w:tcPr>
            <w:tcW w:w="1134" w:type="dxa"/>
            <w:tcBorders>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58.5</w:t>
            </w:r>
          </w:p>
        </w:tc>
        <w:tc>
          <w:tcPr>
            <w:tcW w:w="1134" w:type="dxa"/>
            <w:tcBorders>
              <w:left w:val="single" w:sz="4" w:space="0" w:color="auto"/>
              <w:bottom w:val="single" w:sz="4" w:space="0" w:color="auto"/>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28</w:t>
            </w:r>
            <w:r w:rsidRPr="00D31F1C">
              <w:rPr>
                <w:rFonts w:ascii="Times New Roman" w:hAnsi="Times New Roman" w:cs="Times New Roman"/>
                <w:color w:val="000000"/>
                <w:szCs w:val="21"/>
                <w:u w:val="single"/>
              </w:rPr>
              <w:t>.61</w:t>
            </w:r>
          </w:p>
        </w:tc>
        <w:tc>
          <w:tcPr>
            <w:tcW w:w="1276" w:type="dxa"/>
            <w:tcBorders>
              <w:lef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46.2</w:t>
            </w:r>
          </w:p>
        </w:tc>
        <w:tc>
          <w:tcPr>
            <w:tcW w:w="1134"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65</w:t>
            </w:r>
          </w:p>
        </w:tc>
        <w:tc>
          <w:tcPr>
            <w:tcW w:w="1218"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55</w:t>
            </w:r>
          </w:p>
        </w:tc>
      </w:tr>
      <w:tr w:rsidR="00B33508" w:rsidRPr="00D31F1C">
        <w:trPr>
          <w:jc w:val="center"/>
        </w:trPr>
        <w:tc>
          <w:tcPr>
            <w:tcW w:w="1563"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西厂界</w:t>
            </w:r>
          </w:p>
        </w:tc>
        <w:tc>
          <w:tcPr>
            <w:tcW w:w="1275"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4</w:t>
            </w:r>
            <w:r w:rsidRPr="00D31F1C">
              <w:rPr>
                <w:rFonts w:ascii="Times New Roman" w:hAnsi="Times New Roman" w:cs="Times New Roman" w:hint="eastAsia"/>
                <w:color w:val="000000"/>
                <w:szCs w:val="21"/>
                <w:u w:val="single"/>
              </w:rPr>
              <w:t>2</w:t>
            </w:r>
            <w:r w:rsidRPr="00D31F1C">
              <w:rPr>
                <w:rFonts w:ascii="Times New Roman" w:hAnsi="Times New Roman" w:cs="Times New Roman"/>
                <w:color w:val="000000"/>
                <w:szCs w:val="21"/>
                <w:u w:val="single"/>
              </w:rPr>
              <w:t>.2</w:t>
            </w:r>
            <w:r w:rsidRPr="00D31F1C">
              <w:rPr>
                <w:rFonts w:ascii="Times New Roman" w:hAnsi="Times New Roman" w:cs="Times New Roman" w:hint="eastAsia"/>
                <w:color w:val="000000"/>
                <w:szCs w:val="21"/>
                <w:u w:val="single"/>
              </w:rPr>
              <w:t>8</w:t>
            </w:r>
          </w:p>
        </w:tc>
        <w:tc>
          <w:tcPr>
            <w:tcW w:w="1134" w:type="dxa"/>
            <w:tcBorders>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56.7</w:t>
            </w:r>
          </w:p>
        </w:tc>
        <w:tc>
          <w:tcPr>
            <w:tcW w:w="1134" w:type="dxa"/>
            <w:tcBorders>
              <w:top w:val="single" w:sz="4" w:space="0" w:color="auto"/>
              <w:left w:val="single" w:sz="4" w:space="0" w:color="auto"/>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4</w:t>
            </w:r>
            <w:r w:rsidRPr="00D31F1C">
              <w:rPr>
                <w:rFonts w:ascii="Times New Roman" w:hAnsi="Times New Roman" w:cs="Times New Roman" w:hint="eastAsia"/>
                <w:color w:val="000000"/>
                <w:szCs w:val="21"/>
                <w:u w:val="single"/>
              </w:rPr>
              <w:t>2</w:t>
            </w:r>
            <w:r w:rsidRPr="00D31F1C">
              <w:rPr>
                <w:rFonts w:ascii="Times New Roman" w:hAnsi="Times New Roman" w:cs="Times New Roman"/>
                <w:color w:val="000000"/>
                <w:szCs w:val="21"/>
                <w:u w:val="single"/>
              </w:rPr>
              <w:t>.2</w:t>
            </w:r>
            <w:r w:rsidRPr="00D31F1C">
              <w:rPr>
                <w:rFonts w:ascii="Times New Roman" w:hAnsi="Times New Roman" w:cs="Times New Roman" w:hint="eastAsia"/>
                <w:color w:val="000000"/>
                <w:szCs w:val="21"/>
                <w:u w:val="single"/>
              </w:rPr>
              <w:t>8</w:t>
            </w:r>
          </w:p>
        </w:tc>
        <w:tc>
          <w:tcPr>
            <w:tcW w:w="1276" w:type="dxa"/>
            <w:tcBorders>
              <w:left w:val="single" w:sz="4" w:space="0" w:color="auto"/>
              <w:bottom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46.5</w:t>
            </w:r>
          </w:p>
        </w:tc>
        <w:tc>
          <w:tcPr>
            <w:tcW w:w="1134"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65</w:t>
            </w:r>
          </w:p>
        </w:tc>
        <w:tc>
          <w:tcPr>
            <w:tcW w:w="1218"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55</w:t>
            </w:r>
          </w:p>
        </w:tc>
      </w:tr>
      <w:tr w:rsidR="00B33508" w:rsidRPr="00D31F1C">
        <w:trPr>
          <w:jc w:val="center"/>
        </w:trPr>
        <w:tc>
          <w:tcPr>
            <w:tcW w:w="1563"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北厂界</w:t>
            </w:r>
          </w:p>
        </w:tc>
        <w:tc>
          <w:tcPr>
            <w:tcW w:w="1275"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37.58</w:t>
            </w:r>
          </w:p>
        </w:tc>
        <w:tc>
          <w:tcPr>
            <w:tcW w:w="1134" w:type="dxa"/>
            <w:tcBorders>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48.1</w:t>
            </w:r>
          </w:p>
        </w:tc>
        <w:tc>
          <w:tcPr>
            <w:tcW w:w="1134" w:type="dxa"/>
            <w:tcBorders>
              <w:left w:val="single" w:sz="4" w:space="0" w:color="auto"/>
              <w:righ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38</w:t>
            </w:r>
            <w:r w:rsidRPr="00D31F1C">
              <w:rPr>
                <w:rFonts w:ascii="Times New Roman" w:hAnsi="Times New Roman" w:cs="Times New Roman"/>
                <w:color w:val="000000"/>
                <w:szCs w:val="21"/>
                <w:u w:val="single"/>
              </w:rPr>
              <w:t>.</w:t>
            </w:r>
            <w:r w:rsidRPr="00D31F1C">
              <w:rPr>
                <w:rFonts w:ascii="Times New Roman" w:hAnsi="Times New Roman" w:cs="Times New Roman" w:hint="eastAsia"/>
                <w:color w:val="000000"/>
                <w:szCs w:val="21"/>
                <w:u w:val="single"/>
              </w:rPr>
              <w:t>58</w:t>
            </w:r>
          </w:p>
        </w:tc>
        <w:tc>
          <w:tcPr>
            <w:tcW w:w="1276" w:type="dxa"/>
            <w:tcBorders>
              <w:top w:val="single" w:sz="4" w:space="0" w:color="auto"/>
              <w:left w:val="single" w:sz="4" w:space="0" w:color="auto"/>
            </w:tcBorders>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hint="eastAsia"/>
                <w:color w:val="000000"/>
                <w:szCs w:val="21"/>
                <w:u w:val="single"/>
              </w:rPr>
              <w:t>40.0</w:t>
            </w:r>
          </w:p>
        </w:tc>
        <w:tc>
          <w:tcPr>
            <w:tcW w:w="1134"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65</w:t>
            </w:r>
          </w:p>
        </w:tc>
        <w:tc>
          <w:tcPr>
            <w:tcW w:w="1218" w:type="dxa"/>
            <w:vAlign w:val="center"/>
          </w:tcPr>
          <w:p w:rsidR="00B33508" w:rsidRPr="00D31F1C" w:rsidRDefault="00C36A39">
            <w:pPr>
              <w:jc w:val="center"/>
              <w:rPr>
                <w:rFonts w:ascii="Times New Roman" w:hAnsi="Times New Roman" w:cs="Times New Roman"/>
                <w:color w:val="000000"/>
                <w:szCs w:val="21"/>
                <w:u w:val="single"/>
              </w:rPr>
            </w:pPr>
            <w:r w:rsidRPr="00D31F1C">
              <w:rPr>
                <w:rFonts w:ascii="Times New Roman" w:hAnsi="Times New Roman" w:cs="Times New Roman"/>
                <w:color w:val="000000"/>
                <w:szCs w:val="21"/>
                <w:u w:val="single"/>
              </w:rPr>
              <w:t>55</w:t>
            </w:r>
          </w:p>
        </w:tc>
      </w:tr>
    </w:tbl>
    <w:p w:rsidR="00B33508" w:rsidRPr="00D31F1C" w:rsidRDefault="00B33508">
      <w:pPr>
        <w:pStyle w:val="a1"/>
        <w:ind w:firstLine="480"/>
        <w:rPr>
          <w:color w:val="000000"/>
          <w:u w:val="single"/>
        </w:rPr>
      </w:pPr>
    </w:p>
    <w:p w:rsidR="00B33508" w:rsidRPr="00D31F1C" w:rsidRDefault="00C36A39">
      <w:pPr>
        <w:spacing w:line="360" w:lineRule="auto"/>
        <w:ind w:firstLineChars="200" w:firstLine="480"/>
        <w:rPr>
          <w:rFonts w:ascii="Times New Roman" w:hAnsi="Times New Roman" w:cs="Times New Roman"/>
          <w:color w:val="000000"/>
          <w:sz w:val="24"/>
          <w:szCs w:val="24"/>
          <w:u w:val="single"/>
        </w:rPr>
      </w:pPr>
      <w:r w:rsidRPr="00D31F1C">
        <w:rPr>
          <w:rFonts w:ascii="Times New Roman" w:hAnsi="Times New Roman" w:cs="Times New Roman"/>
          <w:color w:val="000000"/>
          <w:sz w:val="24"/>
          <w:szCs w:val="24"/>
          <w:u w:val="single"/>
        </w:rPr>
        <w:t>从</w:t>
      </w:r>
      <w:r w:rsidRPr="00D31F1C">
        <w:rPr>
          <w:rFonts w:ascii="Times New Roman" w:hAnsi="Times New Roman" w:cs="Times New Roman" w:hint="eastAsia"/>
          <w:color w:val="000000"/>
          <w:sz w:val="24"/>
          <w:szCs w:val="24"/>
          <w:u w:val="single"/>
        </w:rPr>
        <w:t>上</w:t>
      </w:r>
      <w:r w:rsidRPr="00D31F1C">
        <w:rPr>
          <w:rFonts w:ascii="Times New Roman" w:hAnsi="Times New Roman" w:cs="Times New Roman"/>
          <w:color w:val="000000"/>
          <w:sz w:val="24"/>
          <w:szCs w:val="24"/>
          <w:u w:val="single"/>
        </w:rPr>
        <w:t>表的预测结果可以看出</w:t>
      </w:r>
      <w:r w:rsidRPr="00D31F1C">
        <w:rPr>
          <w:rFonts w:ascii="Times New Roman" w:hAnsi="Times New Roman" w:cs="Times New Roman" w:hint="eastAsia"/>
          <w:color w:val="000000"/>
          <w:sz w:val="24"/>
          <w:szCs w:val="24"/>
          <w:u w:val="single"/>
        </w:rPr>
        <w:t>，拟建工程</w:t>
      </w:r>
      <w:r w:rsidRPr="00D31F1C">
        <w:rPr>
          <w:rFonts w:ascii="Times New Roman" w:hAnsi="Times New Roman" w:cs="Times New Roman"/>
          <w:color w:val="000000"/>
          <w:sz w:val="24"/>
          <w:szCs w:val="24"/>
          <w:u w:val="single"/>
        </w:rPr>
        <w:t>按照规划的厂区平面</w:t>
      </w:r>
      <w:r w:rsidRPr="00D31F1C">
        <w:rPr>
          <w:rFonts w:ascii="Times New Roman" w:hAnsi="Times New Roman" w:cs="Times New Roman" w:hint="eastAsia"/>
          <w:color w:val="000000"/>
          <w:sz w:val="24"/>
          <w:szCs w:val="24"/>
          <w:u w:val="single"/>
        </w:rPr>
        <w:t>进行</w:t>
      </w:r>
      <w:r w:rsidRPr="00D31F1C">
        <w:rPr>
          <w:rFonts w:ascii="Times New Roman" w:hAnsi="Times New Roman" w:cs="Times New Roman"/>
          <w:color w:val="000000"/>
          <w:sz w:val="24"/>
          <w:szCs w:val="24"/>
          <w:u w:val="single"/>
        </w:rPr>
        <w:t>布置，同时采取有效的噪声防治措施，厂界噪声贡献值</w:t>
      </w:r>
      <w:r w:rsidRPr="00D31F1C">
        <w:rPr>
          <w:rFonts w:ascii="Times New Roman" w:hAnsi="Times New Roman" w:cs="Times New Roman" w:hint="eastAsia"/>
          <w:color w:val="000000"/>
          <w:sz w:val="24"/>
          <w:szCs w:val="24"/>
          <w:u w:val="single"/>
        </w:rPr>
        <w:t>不大，与环境现状噪声叠加后，厂界噪声可以</w:t>
      </w:r>
      <w:r w:rsidRPr="00D31F1C">
        <w:rPr>
          <w:rFonts w:ascii="Times New Roman" w:hAnsi="Times New Roman" w:cs="Times New Roman"/>
          <w:color w:val="000000"/>
          <w:sz w:val="24"/>
          <w:szCs w:val="24"/>
          <w:u w:val="single"/>
        </w:rPr>
        <w:t>满足</w:t>
      </w:r>
      <w:r w:rsidRPr="00D31F1C">
        <w:rPr>
          <w:rFonts w:ascii="Times New Roman" w:hAnsi="Times New Roman" w:cs="Times New Roman"/>
          <w:color w:val="000000"/>
          <w:sz w:val="24"/>
          <w:szCs w:val="24"/>
          <w:u w:val="single"/>
        </w:rPr>
        <w:t>GB12348-2008</w:t>
      </w:r>
      <w:r w:rsidRPr="00D31F1C">
        <w:rPr>
          <w:rFonts w:ascii="Times New Roman" w:hAnsi="Times New Roman" w:cs="Times New Roman"/>
          <w:color w:val="000000"/>
          <w:sz w:val="24"/>
          <w:szCs w:val="24"/>
          <w:u w:val="single"/>
        </w:rPr>
        <w:t>《工业企业厂界环境噪声排放标准》中</w:t>
      </w:r>
      <w:r w:rsidRPr="00D31F1C">
        <w:rPr>
          <w:rFonts w:ascii="Times New Roman" w:hAnsi="Times New Roman" w:cs="Times New Roman"/>
          <w:color w:val="000000"/>
          <w:sz w:val="24"/>
          <w:szCs w:val="24"/>
          <w:u w:val="single"/>
        </w:rPr>
        <w:t>3</w:t>
      </w:r>
      <w:r w:rsidRPr="00D31F1C">
        <w:rPr>
          <w:rFonts w:ascii="Times New Roman" w:hAnsi="Times New Roman" w:cs="Times New Roman"/>
          <w:color w:val="000000"/>
          <w:sz w:val="24"/>
          <w:szCs w:val="24"/>
          <w:u w:val="single"/>
        </w:rPr>
        <w:t>类标准的限值要求</w:t>
      </w:r>
      <w:r w:rsidRPr="00D31F1C">
        <w:rPr>
          <w:rFonts w:ascii="Times New Roman" w:hAnsi="Times New Roman" w:cs="Times New Roman" w:hint="eastAsia"/>
          <w:color w:val="000000"/>
          <w:sz w:val="24"/>
          <w:szCs w:val="24"/>
          <w:u w:val="single"/>
        </w:rPr>
        <w:t>。同时，项目周边人居等环境敏感点在项目地厂界</w:t>
      </w:r>
      <w:r w:rsidRPr="00D31F1C">
        <w:rPr>
          <w:rFonts w:ascii="Times New Roman" w:hAnsi="Times New Roman" w:cs="Times New Roman" w:hint="eastAsia"/>
          <w:color w:val="000000"/>
          <w:sz w:val="24"/>
          <w:szCs w:val="24"/>
          <w:u w:val="single"/>
        </w:rPr>
        <w:t>300</w:t>
      </w:r>
      <w:r w:rsidRPr="00D31F1C">
        <w:rPr>
          <w:rFonts w:ascii="Times New Roman" w:hAnsi="Times New Roman" w:cs="Times New Roman" w:hint="eastAsia"/>
          <w:color w:val="000000"/>
          <w:sz w:val="24"/>
          <w:szCs w:val="24"/>
          <w:u w:val="single"/>
        </w:rPr>
        <w:t>米以外，</w:t>
      </w:r>
      <w:r w:rsidRPr="00D31F1C">
        <w:rPr>
          <w:rFonts w:ascii="Times New Roman" w:hAnsi="Times New Roman" w:cs="Times New Roman"/>
          <w:color w:val="000000"/>
          <w:sz w:val="24"/>
          <w:szCs w:val="24"/>
          <w:u w:val="single"/>
        </w:rPr>
        <w:t>不会对</w:t>
      </w:r>
      <w:proofErr w:type="gramStart"/>
      <w:r w:rsidRPr="00D31F1C">
        <w:rPr>
          <w:rFonts w:ascii="Times New Roman" w:hAnsi="Times New Roman" w:cs="Times New Roman"/>
          <w:color w:val="000000"/>
          <w:sz w:val="24"/>
          <w:szCs w:val="24"/>
          <w:u w:val="single"/>
        </w:rPr>
        <w:t>周围</w:t>
      </w:r>
      <w:r w:rsidRPr="00D31F1C">
        <w:rPr>
          <w:rFonts w:ascii="Times New Roman" w:hAnsi="Times New Roman" w:cs="Times New Roman" w:hint="eastAsia"/>
          <w:color w:val="000000"/>
          <w:sz w:val="24"/>
          <w:szCs w:val="24"/>
          <w:u w:val="single"/>
        </w:rPr>
        <w:t>声</w:t>
      </w:r>
      <w:proofErr w:type="gramEnd"/>
      <w:r w:rsidRPr="00D31F1C">
        <w:rPr>
          <w:rFonts w:ascii="Times New Roman" w:hAnsi="Times New Roman" w:cs="Times New Roman"/>
          <w:color w:val="000000"/>
          <w:sz w:val="24"/>
          <w:szCs w:val="24"/>
          <w:u w:val="single"/>
        </w:rPr>
        <w:t>环境</w:t>
      </w:r>
      <w:r w:rsidRPr="00D31F1C">
        <w:rPr>
          <w:rFonts w:ascii="Times New Roman" w:hAnsi="Times New Roman" w:cs="Times New Roman" w:hint="eastAsia"/>
          <w:color w:val="000000"/>
          <w:sz w:val="24"/>
          <w:szCs w:val="24"/>
          <w:u w:val="single"/>
        </w:rPr>
        <w:t>和声环境敏</w:t>
      </w:r>
      <w:r w:rsidRPr="00D31F1C">
        <w:rPr>
          <w:rFonts w:ascii="Times New Roman" w:hAnsi="Times New Roman" w:cs="Times New Roman" w:hint="eastAsia"/>
          <w:color w:val="000000"/>
          <w:sz w:val="24"/>
          <w:szCs w:val="24"/>
          <w:u w:val="single"/>
        </w:rPr>
        <w:lastRenderedPageBreak/>
        <w:t>感点产生大的</w:t>
      </w:r>
      <w:r w:rsidRPr="00D31F1C">
        <w:rPr>
          <w:rFonts w:ascii="Times New Roman" w:hAnsi="Times New Roman" w:cs="Times New Roman"/>
          <w:color w:val="000000"/>
          <w:sz w:val="24"/>
          <w:szCs w:val="24"/>
          <w:u w:val="single"/>
        </w:rPr>
        <w:t>影响。</w:t>
      </w:r>
    </w:p>
    <w:p w:rsidR="00B33508" w:rsidRDefault="00C36A39">
      <w:pPr>
        <w:pStyle w:val="2"/>
        <w:spacing w:beforeLines="0" w:before="120" w:afterLines="0" w:after="120"/>
      </w:pPr>
      <w:bookmarkStart w:id="472" w:name="_Toc1564"/>
      <w:bookmarkStart w:id="473" w:name="_Toc219258549"/>
      <w:bookmarkStart w:id="474" w:name="_Toc280188855"/>
      <w:bookmarkStart w:id="475" w:name="_Toc306034557"/>
      <w:bookmarkStart w:id="476" w:name="_Toc32489"/>
      <w:bookmarkStart w:id="477" w:name="_Toc220122834"/>
      <w:bookmarkStart w:id="478" w:name="_Toc11805"/>
      <w:bookmarkStart w:id="479" w:name="_Toc530992948"/>
      <w:bookmarkStart w:id="480" w:name="_Toc280188856"/>
      <w:r>
        <w:t>固体废物环境影响分析</w:t>
      </w:r>
      <w:bookmarkEnd w:id="472"/>
      <w:bookmarkEnd w:id="473"/>
      <w:bookmarkEnd w:id="474"/>
      <w:bookmarkEnd w:id="475"/>
      <w:bookmarkEnd w:id="476"/>
      <w:bookmarkEnd w:id="477"/>
      <w:bookmarkEnd w:id="478"/>
      <w:bookmarkEnd w:id="479"/>
    </w:p>
    <w:p w:rsidR="00B33508" w:rsidRDefault="00C36A39">
      <w:pPr>
        <w:pStyle w:val="a1"/>
        <w:ind w:firstLine="480"/>
        <w:rPr>
          <w:color w:val="000000"/>
        </w:rPr>
      </w:pPr>
      <w:r>
        <w:rPr>
          <w:rFonts w:hint="eastAsia"/>
          <w:color w:val="000000"/>
        </w:rPr>
        <w:t>本项目建成</w:t>
      </w:r>
      <w:r>
        <w:rPr>
          <w:color w:val="000000"/>
        </w:rPr>
        <w:t>建</w:t>
      </w:r>
      <w:r>
        <w:rPr>
          <w:rFonts w:hint="eastAsia"/>
          <w:color w:val="000000"/>
        </w:rPr>
        <w:t>投产</w:t>
      </w:r>
      <w:r>
        <w:rPr>
          <w:color w:val="000000"/>
        </w:rPr>
        <w:t>后，固体废弃物主要为</w:t>
      </w:r>
      <w:r>
        <w:rPr>
          <w:rFonts w:hint="eastAsia"/>
          <w:color w:val="000000"/>
        </w:rPr>
        <w:t>实验室检验废物</w:t>
      </w:r>
      <w:r>
        <w:rPr>
          <w:rFonts w:hint="eastAsia"/>
          <w:color w:val="000000"/>
        </w:rPr>
        <w:t>/</w:t>
      </w:r>
      <w:r>
        <w:rPr>
          <w:rFonts w:hint="eastAsia"/>
          <w:color w:val="000000"/>
        </w:rPr>
        <w:t>液产生量为</w:t>
      </w:r>
      <w:r>
        <w:rPr>
          <w:rFonts w:hint="eastAsia"/>
          <w:color w:val="000000"/>
        </w:rPr>
        <w:t>0.4t/a</w:t>
      </w:r>
      <w:r>
        <w:rPr>
          <w:rFonts w:hint="eastAsia"/>
          <w:color w:val="000000"/>
        </w:rPr>
        <w:t>。根据《国家危险废物名录》（</w:t>
      </w:r>
      <w:r>
        <w:rPr>
          <w:rFonts w:hint="eastAsia"/>
          <w:color w:val="000000"/>
        </w:rPr>
        <w:t>2016</w:t>
      </w:r>
      <w:r>
        <w:rPr>
          <w:rFonts w:hint="eastAsia"/>
          <w:color w:val="000000"/>
        </w:rPr>
        <w:t>年）及《固体废物鉴别标准</w:t>
      </w:r>
      <w:r>
        <w:rPr>
          <w:rFonts w:hint="eastAsia"/>
          <w:color w:val="000000"/>
        </w:rPr>
        <w:t xml:space="preserve"> </w:t>
      </w:r>
      <w:r>
        <w:rPr>
          <w:rFonts w:hint="eastAsia"/>
          <w:color w:val="000000"/>
        </w:rPr>
        <w:t>通则》（</w:t>
      </w:r>
      <w:r>
        <w:rPr>
          <w:rFonts w:hint="eastAsia"/>
          <w:color w:val="000000"/>
        </w:rPr>
        <w:t>GB34330-2017</w:t>
      </w:r>
      <w:r>
        <w:rPr>
          <w:rFonts w:hint="eastAsia"/>
          <w:color w:val="000000"/>
        </w:rPr>
        <w:t>）鉴别，以上实验室检验废物</w:t>
      </w:r>
      <w:r>
        <w:rPr>
          <w:rFonts w:hint="eastAsia"/>
          <w:color w:val="000000"/>
        </w:rPr>
        <w:t>/</w:t>
      </w:r>
      <w:r>
        <w:rPr>
          <w:rFonts w:hint="eastAsia"/>
          <w:color w:val="000000"/>
        </w:rPr>
        <w:t>液和废活性炭均为危险废物。实验室检验废物</w:t>
      </w:r>
      <w:r>
        <w:rPr>
          <w:rFonts w:hint="eastAsia"/>
          <w:color w:val="000000"/>
        </w:rPr>
        <w:t>/</w:t>
      </w:r>
      <w:r>
        <w:rPr>
          <w:rFonts w:hint="eastAsia"/>
          <w:color w:val="000000"/>
        </w:rPr>
        <w:t>液，主要危险性为腐蚀性。如果不对上述废物进行安全暂存和处置，可能产生对环境的较大危害，极易导致环境污染事情。在生产运营中，建设单位须重视和加强危险废物的管理和处置工作，防范污染事情的发生。</w:t>
      </w:r>
    </w:p>
    <w:p w:rsidR="00B33508" w:rsidRDefault="00C36A39">
      <w:pPr>
        <w:pStyle w:val="a1"/>
        <w:ind w:firstLine="480"/>
        <w:rPr>
          <w:color w:val="000000"/>
          <w:szCs w:val="24"/>
        </w:rPr>
      </w:pPr>
      <w:r>
        <w:rPr>
          <w:rFonts w:hint="eastAsia"/>
          <w:color w:val="000000"/>
        </w:rPr>
        <w:t>对于实验室废物，首先要做好减少其产生的工作，可采用先进的仪器设备和先进的实验检验方法，减少实验中的样品和试剂的用量，强化工艺管理和革新，减少采样监测频次等等；其次，要做好废物的安全存放暂存，要做好分类存放，要有专门的库房或场地进行存放，不同种类或不相容的废物不得存放在一起。最后，危险废物存放库房设施要设置防泄漏防渗措施，要有专门的各种醒目的警示标志等，严格按</w:t>
      </w:r>
      <w:r>
        <w:rPr>
          <w:color w:val="000000"/>
        </w:rPr>
        <w:t>《危险废物贮存污染控制标准》（</w:t>
      </w:r>
      <w:r>
        <w:rPr>
          <w:color w:val="000000"/>
        </w:rPr>
        <w:t>GB18597-2001</w:t>
      </w:r>
      <w:r>
        <w:rPr>
          <w:color w:val="000000"/>
        </w:rPr>
        <w:t>）</w:t>
      </w:r>
      <w:r>
        <w:rPr>
          <w:rFonts w:hint="eastAsia"/>
          <w:color w:val="000000"/>
          <w:szCs w:val="24"/>
        </w:rPr>
        <w:t>及</w:t>
      </w:r>
      <w:r>
        <w:rPr>
          <w:rFonts w:hint="eastAsia"/>
          <w:color w:val="000000"/>
          <w:szCs w:val="24"/>
        </w:rPr>
        <w:t>2013</w:t>
      </w:r>
      <w:r>
        <w:rPr>
          <w:rFonts w:hint="eastAsia"/>
          <w:color w:val="000000"/>
          <w:szCs w:val="24"/>
        </w:rPr>
        <w:t>年修改单建设</w:t>
      </w:r>
      <w:r>
        <w:rPr>
          <w:color w:val="000000"/>
        </w:rPr>
        <w:t>。</w:t>
      </w:r>
      <w:r>
        <w:rPr>
          <w:rFonts w:hint="eastAsia"/>
          <w:color w:val="000000"/>
        </w:rPr>
        <w:t>由于本项目实验室废物量较小，建议建设单位委托有资质的单位定期收集并进行安全处置。严格禁止将实验室危险废物排放入废水处理系统处理或混入其它垃圾中处理。</w:t>
      </w:r>
    </w:p>
    <w:p w:rsidR="00B33508" w:rsidRDefault="00C36A39">
      <w:pPr>
        <w:pStyle w:val="a1"/>
        <w:ind w:firstLine="480"/>
        <w:rPr>
          <w:bCs/>
          <w:color w:val="000000"/>
        </w:rPr>
      </w:pPr>
      <w:r>
        <w:rPr>
          <w:rFonts w:hint="eastAsia"/>
          <w:color w:val="000000"/>
          <w:szCs w:val="24"/>
        </w:rPr>
        <w:t>建设单位在认真落实以上措施后，可较好地防范</w:t>
      </w:r>
      <w:r>
        <w:rPr>
          <w:bCs/>
          <w:color w:val="000000"/>
        </w:rPr>
        <w:t>本项目产生的固体废物</w:t>
      </w:r>
      <w:r>
        <w:rPr>
          <w:rFonts w:hint="eastAsia"/>
          <w:bCs/>
          <w:color w:val="000000"/>
        </w:rPr>
        <w:t>对区域和周边环境的污染，符合危险废物安全处置基本要求</w:t>
      </w:r>
      <w:r>
        <w:rPr>
          <w:bCs/>
          <w:color w:val="000000"/>
        </w:rPr>
        <w:t>，</w:t>
      </w:r>
      <w:r>
        <w:rPr>
          <w:rFonts w:hint="eastAsia"/>
          <w:bCs/>
          <w:color w:val="000000"/>
        </w:rPr>
        <w:t>不会对周围环境产生大的不利影响</w:t>
      </w:r>
      <w:r>
        <w:rPr>
          <w:bCs/>
          <w:color w:val="000000"/>
        </w:rPr>
        <w:t>。</w:t>
      </w:r>
    </w:p>
    <w:p w:rsidR="00B33508" w:rsidRDefault="00C36A39">
      <w:pPr>
        <w:pStyle w:val="2"/>
        <w:spacing w:beforeLines="0" w:before="120" w:afterLines="0" w:after="120"/>
      </w:pPr>
      <w:bookmarkStart w:id="481" w:name="_Toc530992949"/>
      <w:r>
        <w:t>生态环境影响分析</w:t>
      </w:r>
      <w:bookmarkEnd w:id="481"/>
    </w:p>
    <w:p w:rsidR="00B33508" w:rsidRDefault="00C36A39">
      <w:pPr>
        <w:spacing w:line="360" w:lineRule="auto"/>
        <w:ind w:firstLineChars="200" w:firstLine="480"/>
        <w:rPr>
          <w:rFonts w:ascii="Times New Roman" w:hAnsi="Times New Roman" w:cs="Times New Roman"/>
          <w:sz w:val="24"/>
          <w:szCs w:val="20"/>
        </w:rPr>
      </w:pPr>
      <w:r>
        <w:rPr>
          <w:rFonts w:ascii="Times New Roman" w:hAnsi="Times New Roman" w:cs="Times New Roman"/>
          <w:sz w:val="24"/>
          <w:szCs w:val="20"/>
        </w:rPr>
        <w:t>根据现场踏勘，项目不占用农田，所在区域内无自然保护区和重点文物保护单位，未发现珍稀保护植物物种、古树名木及珍稀野生动物。目前工程厂区已经规划为云</w:t>
      </w:r>
      <w:proofErr w:type="gramStart"/>
      <w:r>
        <w:rPr>
          <w:rFonts w:ascii="Times New Roman" w:hAnsi="Times New Roman" w:cs="Times New Roman"/>
          <w:sz w:val="24"/>
          <w:szCs w:val="20"/>
        </w:rPr>
        <w:t>溪工业</w:t>
      </w:r>
      <w:proofErr w:type="gramEnd"/>
      <w:r>
        <w:rPr>
          <w:rFonts w:ascii="Times New Roman" w:hAnsi="Times New Roman" w:cs="Times New Roman"/>
          <w:sz w:val="24"/>
          <w:szCs w:val="20"/>
        </w:rPr>
        <w:t>园的</w:t>
      </w:r>
      <w:r>
        <w:rPr>
          <w:rFonts w:ascii="Times New Roman" w:hAnsi="Times New Roman" w:cs="Times New Roman" w:hint="eastAsia"/>
          <w:sz w:val="24"/>
          <w:szCs w:val="20"/>
        </w:rPr>
        <w:t>二</w:t>
      </w:r>
      <w:r>
        <w:rPr>
          <w:rFonts w:ascii="Times New Roman" w:hAnsi="Times New Roman" w:cs="Times New Roman"/>
          <w:sz w:val="24"/>
          <w:szCs w:val="20"/>
        </w:rPr>
        <w:t>类工业用地，因此工程的占地不会对周边用地类型造成不利影响。</w:t>
      </w:r>
    </w:p>
    <w:p w:rsidR="00B33508" w:rsidRDefault="00C36A39">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项目建成以后，加强绿化，绿化率可达</w:t>
      </w:r>
      <w:r>
        <w:rPr>
          <w:rFonts w:ascii="Times New Roman" w:hAnsi="Times New Roman" w:cs="Times New Roman" w:hint="eastAsia"/>
          <w:sz w:val="24"/>
          <w:szCs w:val="24"/>
        </w:rPr>
        <w:t>12</w:t>
      </w:r>
      <w:r>
        <w:rPr>
          <w:rFonts w:ascii="Times New Roman" w:hAnsi="Times New Roman" w:cs="Times New Roman"/>
          <w:sz w:val="24"/>
          <w:szCs w:val="24"/>
        </w:rPr>
        <w:t>%</w:t>
      </w:r>
      <w:r>
        <w:rPr>
          <w:rFonts w:ascii="Times New Roman" w:hAnsi="Times New Roman" w:cs="Times New Roman"/>
          <w:sz w:val="24"/>
          <w:szCs w:val="24"/>
        </w:rPr>
        <w:t>，以净化空气，减少噪声外传，美化环境。对绿化带的布局，建设工程应充分利用以生产线为中心，直至厂区围墙各方向种植绿化树种。因此，项目在建成以后，在原本无绿化的地表进行绿化，</w:t>
      </w:r>
      <w:r>
        <w:rPr>
          <w:rFonts w:ascii="Times New Roman" w:hAnsi="Times New Roman" w:cs="Times New Roman" w:hint="eastAsia"/>
          <w:sz w:val="24"/>
          <w:szCs w:val="24"/>
        </w:rPr>
        <w:t>可进一步改善生态环境，</w:t>
      </w:r>
      <w:r>
        <w:rPr>
          <w:rFonts w:ascii="Times New Roman" w:hAnsi="Times New Roman" w:cs="Times New Roman"/>
          <w:sz w:val="24"/>
          <w:szCs w:val="24"/>
        </w:rPr>
        <w:t>对生态环境的影响很小。</w:t>
      </w:r>
    </w:p>
    <w:p w:rsidR="00B33508" w:rsidRDefault="00B33508">
      <w:pPr>
        <w:pStyle w:val="a1"/>
        <w:ind w:firstLine="480"/>
        <w:rPr>
          <w:bCs/>
          <w:color w:val="000000"/>
        </w:rPr>
      </w:pPr>
    </w:p>
    <w:p w:rsidR="00B33508" w:rsidRDefault="00B33508">
      <w:pPr>
        <w:pStyle w:val="af4"/>
        <w:spacing w:before="0" w:beforeAutospacing="0" w:after="0" w:afterAutospacing="0" w:line="360" w:lineRule="auto"/>
        <w:ind w:firstLineChars="200" w:firstLine="480"/>
        <w:jc w:val="both"/>
        <w:rPr>
          <w:rFonts w:ascii="Times New Roman" w:hAnsi="Times New Roman"/>
          <w:bCs/>
          <w:color w:val="000000"/>
        </w:rPr>
        <w:sectPr w:rsidR="00B33508">
          <w:headerReference w:type="default" r:id="rId62"/>
          <w:type w:val="continuous"/>
          <w:pgSz w:w="11907" w:h="16840"/>
          <w:pgMar w:top="1474" w:right="1531" w:bottom="1418" w:left="1474" w:header="907" w:footer="510" w:gutter="0"/>
          <w:cols w:space="720"/>
          <w:docGrid w:linePitch="312"/>
        </w:sectPr>
      </w:pPr>
    </w:p>
    <w:p w:rsidR="00B33508" w:rsidRDefault="00C36A39">
      <w:pPr>
        <w:pStyle w:val="10"/>
      </w:pPr>
      <w:bookmarkStart w:id="482" w:name="_Toc13123"/>
      <w:bookmarkStart w:id="483" w:name="_Toc530992950"/>
      <w:bookmarkStart w:id="484" w:name="_Toc4589"/>
      <w:bookmarkStart w:id="485" w:name="_Toc12516"/>
      <w:bookmarkStart w:id="486" w:name="_Toc280188857"/>
      <w:bookmarkStart w:id="487" w:name="_Toc220122813"/>
      <w:bookmarkStart w:id="488" w:name="_Toc219258527"/>
      <w:bookmarkEnd w:id="480"/>
      <w:r>
        <w:rPr>
          <w:rFonts w:hint="eastAsia"/>
        </w:rPr>
        <w:lastRenderedPageBreak/>
        <w:t>环保措施及其可行性论证</w:t>
      </w:r>
      <w:bookmarkEnd w:id="482"/>
      <w:bookmarkEnd w:id="483"/>
      <w:bookmarkEnd w:id="484"/>
      <w:bookmarkEnd w:id="485"/>
    </w:p>
    <w:p w:rsidR="00B33508" w:rsidRDefault="00C36A39">
      <w:pPr>
        <w:pStyle w:val="2"/>
        <w:spacing w:beforeLines="0" w:before="120" w:afterLines="0" w:after="120"/>
      </w:pPr>
      <w:bookmarkStart w:id="489" w:name="_Toc12801"/>
      <w:bookmarkStart w:id="490" w:name="_Toc304810309"/>
      <w:bookmarkStart w:id="491" w:name="_Toc530992951"/>
      <w:bookmarkStart w:id="492" w:name="_Toc9881"/>
      <w:bookmarkStart w:id="493" w:name="_Toc13172"/>
      <w:bookmarkStart w:id="494" w:name="_Toc306034560"/>
      <w:r>
        <w:t>废气治理措施及</w:t>
      </w:r>
      <w:r>
        <w:rPr>
          <w:rFonts w:hint="eastAsia"/>
        </w:rPr>
        <w:t>其</w:t>
      </w:r>
      <w:r>
        <w:t>可行性分析</w:t>
      </w:r>
      <w:bookmarkEnd w:id="489"/>
      <w:bookmarkEnd w:id="490"/>
      <w:bookmarkEnd w:id="491"/>
      <w:bookmarkEnd w:id="492"/>
      <w:bookmarkEnd w:id="493"/>
      <w:bookmarkEnd w:id="494"/>
    </w:p>
    <w:p w:rsidR="00B33508" w:rsidRDefault="00C36A39">
      <w:pPr>
        <w:pStyle w:val="3"/>
        <w:spacing w:beforeLines="0" w:before="120" w:afterLines="0" w:after="120"/>
      </w:pPr>
      <w:bookmarkStart w:id="495" w:name="_Toc530992952"/>
      <w:bookmarkStart w:id="496" w:name="_Toc5944"/>
      <w:bookmarkStart w:id="497" w:name="_Toc3224"/>
      <w:bookmarkStart w:id="498" w:name="_Toc308701367"/>
      <w:bookmarkStart w:id="499" w:name="_Toc306034561"/>
      <w:bookmarkStart w:id="500" w:name="_Toc304810308"/>
      <w:r>
        <w:rPr>
          <w:rFonts w:hint="eastAsia"/>
        </w:rPr>
        <w:t>有组织排放的废气治理及其可行性论证</w:t>
      </w:r>
      <w:bookmarkEnd w:id="495"/>
      <w:bookmarkEnd w:id="496"/>
      <w:bookmarkEnd w:id="497"/>
    </w:p>
    <w:p w:rsidR="00B33508" w:rsidRPr="00D31F1C" w:rsidRDefault="00C36A39">
      <w:pPr>
        <w:spacing w:line="480" w:lineRule="exact"/>
        <w:ind w:firstLineChars="200" w:firstLine="480"/>
        <w:rPr>
          <w:rFonts w:ascii="Times New Roman" w:hAnsi="Times New Roman"/>
          <w:color w:val="000000"/>
          <w:sz w:val="24"/>
          <w:szCs w:val="24"/>
          <w:u w:val="single"/>
        </w:rPr>
      </w:pPr>
      <w:r>
        <w:rPr>
          <w:rFonts w:ascii="Times New Roman" w:hAnsi="Times New Roman" w:hint="eastAsia"/>
          <w:color w:val="000000"/>
          <w:sz w:val="24"/>
          <w:szCs w:val="24"/>
        </w:rPr>
        <w:t>本项目有组织废气主要</w:t>
      </w:r>
      <w:proofErr w:type="gramStart"/>
      <w:r>
        <w:rPr>
          <w:rFonts w:ascii="Times New Roman" w:hAnsi="Times New Roman" w:hint="eastAsia"/>
          <w:color w:val="000000"/>
          <w:sz w:val="24"/>
          <w:szCs w:val="24"/>
        </w:rPr>
        <w:t>是聚己内酯</w:t>
      </w:r>
      <w:proofErr w:type="gramEnd"/>
      <w:r>
        <w:rPr>
          <w:rFonts w:ascii="Times New Roman" w:hAnsi="Times New Roman" w:hint="eastAsia"/>
          <w:color w:val="000000"/>
          <w:sz w:val="24"/>
          <w:szCs w:val="24"/>
        </w:rPr>
        <w:t>高分子降解材料车间真空泵抽排的挥发性有机物气</w:t>
      </w:r>
      <w:r w:rsidRPr="00D31F1C">
        <w:rPr>
          <w:rFonts w:ascii="Times New Roman" w:hAnsi="Times New Roman" w:hint="eastAsia"/>
          <w:color w:val="000000"/>
          <w:sz w:val="24"/>
          <w:szCs w:val="24"/>
          <w:u w:val="single"/>
        </w:rPr>
        <w:t>体，采取冷凝回收</w:t>
      </w:r>
      <w:r w:rsidRPr="00D31F1C">
        <w:rPr>
          <w:rFonts w:ascii="Times New Roman" w:hAnsi="Times New Roman" w:hint="eastAsia"/>
          <w:color w:val="000000"/>
          <w:sz w:val="24"/>
          <w:szCs w:val="24"/>
          <w:u w:val="single"/>
        </w:rPr>
        <w:t>+</w:t>
      </w:r>
      <w:r w:rsidRPr="00D31F1C">
        <w:rPr>
          <w:rFonts w:ascii="Times New Roman"/>
          <w:bCs/>
          <w:sz w:val="24"/>
          <w:u w:val="single"/>
          <w:lang w:bidi="ar"/>
        </w:rPr>
        <w:t>低温等离子体废气净化设备</w:t>
      </w:r>
      <w:r w:rsidRPr="00D31F1C">
        <w:rPr>
          <w:rFonts w:ascii="Times New Roman" w:hint="eastAsia"/>
          <w:bCs/>
          <w:sz w:val="24"/>
          <w:u w:val="single"/>
          <w:lang w:bidi="ar"/>
        </w:rPr>
        <w:t>处理</w:t>
      </w:r>
      <w:r w:rsidRPr="00D31F1C">
        <w:rPr>
          <w:rFonts w:ascii="Times New Roman" w:hAnsi="Times New Roman" w:hint="eastAsia"/>
          <w:color w:val="000000"/>
          <w:sz w:val="24"/>
          <w:szCs w:val="24"/>
          <w:u w:val="single"/>
        </w:rPr>
        <w:t>装置处理，</w:t>
      </w:r>
      <w:proofErr w:type="gramStart"/>
      <w:r w:rsidRPr="00D31F1C">
        <w:rPr>
          <w:rFonts w:ascii="Times New Roman" w:hAnsi="Times New Roman" w:hint="eastAsia"/>
          <w:color w:val="000000"/>
          <w:sz w:val="24"/>
          <w:szCs w:val="24"/>
          <w:u w:val="single"/>
        </w:rPr>
        <w:t>设排气筒</w:t>
      </w:r>
      <w:proofErr w:type="gramEnd"/>
      <w:r w:rsidRPr="00D31F1C">
        <w:rPr>
          <w:rFonts w:ascii="Times New Roman" w:hAnsi="Times New Roman" w:hint="eastAsia"/>
          <w:color w:val="000000"/>
          <w:sz w:val="24"/>
          <w:szCs w:val="24"/>
          <w:u w:val="single"/>
        </w:rPr>
        <w:t>一根，</w:t>
      </w:r>
      <w:r w:rsidRPr="00D31F1C">
        <w:rPr>
          <w:rFonts w:ascii="Times New Roman" w:hAnsi="Times New Roman" w:hint="eastAsia"/>
          <w:color w:val="000000"/>
          <w:sz w:val="24"/>
          <w:szCs w:val="24"/>
          <w:u w:val="single"/>
        </w:rPr>
        <w:t>2</w:t>
      </w:r>
      <w:r w:rsidRPr="00D31F1C">
        <w:rPr>
          <w:rFonts w:ascii="Times New Roman" w:hAnsi="Times New Roman"/>
          <w:color w:val="000000"/>
          <w:sz w:val="24"/>
          <w:szCs w:val="24"/>
          <w:u w:val="single"/>
        </w:rPr>
        <w:t>5</w:t>
      </w:r>
      <w:r w:rsidRPr="00D31F1C">
        <w:rPr>
          <w:rFonts w:ascii="Times New Roman" w:hAnsi="Times New Roman" w:hint="eastAsia"/>
          <w:color w:val="000000"/>
          <w:sz w:val="24"/>
          <w:szCs w:val="24"/>
          <w:u w:val="single"/>
        </w:rPr>
        <w:t>米高排放。</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w:t>
      </w:r>
      <w:r w:rsidRPr="00D31F1C">
        <w:rPr>
          <w:rFonts w:ascii="Times New Roman" w:hAnsi="Times New Roman" w:hint="eastAsia"/>
          <w:color w:val="000000"/>
          <w:sz w:val="24"/>
          <w:szCs w:val="24"/>
          <w:u w:val="single"/>
        </w:rPr>
        <w:t>1</w:t>
      </w:r>
      <w:r w:rsidRPr="00D31F1C">
        <w:rPr>
          <w:rFonts w:ascii="Times New Roman" w:hAnsi="Times New Roman" w:hint="eastAsia"/>
          <w:color w:val="000000"/>
          <w:sz w:val="24"/>
          <w:szCs w:val="24"/>
          <w:u w:val="single"/>
        </w:rPr>
        <w:t>）冷凝法的基本原理和可行性分析：</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冷凝法主要是利用冷凝器冷凝高温下的挥发性气体使其液化后回收而减少排放，一般原理是：含挥发性有机物的高温气体由筒体上的接管进口，顺序经各</w:t>
      </w:r>
      <w:proofErr w:type="gramStart"/>
      <w:r w:rsidRPr="00D31F1C">
        <w:rPr>
          <w:rFonts w:ascii="Times New Roman" w:hAnsi="Times New Roman" w:hint="eastAsia"/>
          <w:color w:val="000000"/>
          <w:sz w:val="24"/>
          <w:szCs w:val="24"/>
          <w:u w:val="single"/>
        </w:rPr>
        <w:t>折流通</w:t>
      </w:r>
      <w:proofErr w:type="gramEnd"/>
      <w:r w:rsidRPr="00D31F1C">
        <w:rPr>
          <w:rFonts w:ascii="Times New Roman" w:hAnsi="Times New Roman" w:hint="eastAsia"/>
          <w:color w:val="000000"/>
          <w:sz w:val="24"/>
          <w:szCs w:val="24"/>
          <w:u w:val="single"/>
        </w:rPr>
        <w:t>道，曲折地流至接管出口。而冷却器冷介质则反向流动，经热量交换，吸收热介质热量，从而将热介质冷凝下来后回流或进入接受器收集。</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本</w:t>
      </w:r>
      <w:r w:rsidRPr="00D31F1C">
        <w:rPr>
          <w:rFonts w:ascii="Times New Roman" w:hAnsi="Times New Roman"/>
          <w:color w:val="000000"/>
          <w:sz w:val="24"/>
          <w:szCs w:val="24"/>
          <w:u w:val="single"/>
        </w:rPr>
        <w:t>项目</w:t>
      </w:r>
      <w:r w:rsidRPr="00D31F1C">
        <w:rPr>
          <w:rFonts w:ascii="Times New Roman" w:hAnsi="Times New Roman" w:hint="eastAsia"/>
          <w:color w:val="000000"/>
          <w:sz w:val="24"/>
          <w:szCs w:val="24"/>
          <w:u w:val="single"/>
        </w:rPr>
        <w:t>采用高效冷凝器回收反应釜在反应末期抽真空产生的挥发性有机废气，通过在冷凝吸收器的盘管内以</w:t>
      </w:r>
      <w:r w:rsidRPr="00D31F1C">
        <w:rPr>
          <w:rFonts w:ascii="Times New Roman" w:hAnsi="Times New Roman" w:hint="eastAsia"/>
          <w:color w:val="000000"/>
          <w:sz w:val="24"/>
          <w:szCs w:val="24"/>
          <w:u w:val="single"/>
        </w:rPr>
        <w:t>5</w:t>
      </w:r>
      <w:r w:rsidRPr="00D31F1C">
        <w:rPr>
          <w:rFonts w:ascii="Times New Roman" w:hAnsi="Times New Roman" w:hint="eastAsia"/>
          <w:color w:val="000000"/>
          <w:sz w:val="24"/>
          <w:szCs w:val="24"/>
          <w:u w:val="single"/>
        </w:rPr>
        <w:t>至</w:t>
      </w:r>
      <w:r w:rsidRPr="00D31F1C">
        <w:rPr>
          <w:rFonts w:ascii="Times New Roman" w:hAnsi="Times New Roman" w:hint="eastAsia"/>
          <w:color w:val="000000"/>
          <w:sz w:val="24"/>
          <w:szCs w:val="24"/>
          <w:u w:val="single"/>
        </w:rPr>
        <w:t>15</w:t>
      </w:r>
      <w:r w:rsidRPr="00D31F1C">
        <w:rPr>
          <w:rFonts w:ascii="Times New Roman" w:hAnsi="Times New Roman" w:hint="eastAsia"/>
          <w:color w:val="000000"/>
          <w:sz w:val="24"/>
          <w:szCs w:val="24"/>
          <w:u w:val="single"/>
        </w:rPr>
        <w:t>℃的冰水实施循环操作。本项目配备建设</w:t>
      </w:r>
      <w:proofErr w:type="gramStart"/>
      <w:r w:rsidRPr="00D31F1C">
        <w:rPr>
          <w:rFonts w:ascii="Times New Roman" w:hAnsi="Times New Roman" w:hint="eastAsia"/>
          <w:color w:val="000000"/>
          <w:sz w:val="24"/>
          <w:szCs w:val="24"/>
          <w:u w:val="single"/>
        </w:rPr>
        <w:t>有冷干机</w:t>
      </w:r>
      <w:proofErr w:type="gramEnd"/>
      <w:r w:rsidRPr="00D31F1C">
        <w:rPr>
          <w:rFonts w:ascii="Times New Roman" w:hAnsi="Times New Roman" w:hint="eastAsia"/>
          <w:color w:val="000000"/>
          <w:sz w:val="24"/>
          <w:szCs w:val="24"/>
          <w:u w:val="single"/>
        </w:rPr>
        <w:t>。抽真空尾气中主要为高分子有机物</w:t>
      </w:r>
      <w:proofErr w:type="gramStart"/>
      <w:r w:rsidRPr="00D31F1C">
        <w:rPr>
          <w:rFonts w:ascii="Times New Roman" w:hAnsi="Times New Roman" w:hint="eastAsia"/>
          <w:color w:val="000000"/>
          <w:sz w:val="24"/>
          <w:szCs w:val="24"/>
          <w:u w:val="single"/>
        </w:rPr>
        <w:t>粗聚己</w:t>
      </w:r>
      <w:proofErr w:type="gramEnd"/>
      <w:r w:rsidRPr="00D31F1C">
        <w:rPr>
          <w:rFonts w:ascii="Times New Roman" w:hAnsi="Times New Roman" w:hint="eastAsia"/>
          <w:color w:val="000000"/>
          <w:sz w:val="24"/>
          <w:szCs w:val="24"/>
          <w:u w:val="single"/>
        </w:rPr>
        <w:t>内酯，沸点高，极易冷凝下来，根据生产物料平衡分析，其冷凝回收率约为</w:t>
      </w:r>
      <w:r w:rsidRPr="00D31F1C">
        <w:rPr>
          <w:rFonts w:ascii="Times New Roman" w:hAnsi="Times New Roman" w:hint="eastAsia"/>
          <w:color w:val="000000"/>
          <w:sz w:val="24"/>
          <w:szCs w:val="24"/>
          <w:u w:val="single"/>
        </w:rPr>
        <w:t>95.7%</w:t>
      </w:r>
      <w:r w:rsidRPr="00D31F1C">
        <w:rPr>
          <w:rFonts w:ascii="Times New Roman" w:hAnsi="Times New Roman" w:hint="eastAsia"/>
          <w:color w:val="000000"/>
          <w:sz w:val="24"/>
          <w:szCs w:val="24"/>
          <w:u w:val="single"/>
        </w:rPr>
        <w:t>。</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w:t>
      </w:r>
      <w:r w:rsidRPr="00D31F1C">
        <w:rPr>
          <w:rFonts w:ascii="Times New Roman" w:hAnsi="Times New Roman" w:hint="eastAsia"/>
          <w:color w:val="000000"/>
          <w:sz w:val="24"/>
          <w:szCs w:val="24"/>
          <w:u w:val="single"/>
        </w:rPr>
        <w:t>2</w:t>
      </w:r>
      <w:r w:rsidRPr="00D31F1C">
        <w:rPr>
          <w:rFonts w:ascii="Times New Roman" w:hAnsi="Times New Roman" w:hint="eastAsia"/>
          <w:color w:val="000000"/>
          <w:sz w:val="24"/>
          <w:szCs w:val="24"/>
          <w:u w:val="single"/>
        </w:rPr>
        <w:t>）</w:t>
      </w:r>
      <w:r w:rsidRPr="00D31F1C">
        <w:rPr>
          <w:rFonts w:ascii="Times New Roman"/>
          <w:bCs/>
          <w:sz w:val="24"/>
          <w:u w:val="single"/>
          <w:lang w:bidi="ar"/>
        </w:rPr>
        <w:t>低温等离子体废气净化设备</w:t>
      </w:r>
      <w:r w:rsidRPr="00D31F1C">
        <w:rPr>
          <w:rFonts w:ascii="Times New Roman" w:hint="eastAsia"/>
          <w:bCs/>
          <w:sz w:val="24"/>
          <w:u w:val="single"/>
          <w:lang w:bidi="ar"/>
        </w:rPr>
        <w:t>处理</w:t>
      </w:r>
      <w:r w:rsidRPr="00D31F1C">
        <w:rPr>
          <w:rFonts w:ascii="Times New Roman" w:hAnsi="Times New Roman" w:hint="eastAsia"/>
          <w:color w:val="000000"/>
          <w:sz w:val="24"/>
          <w:szCs w:val="24"/>
          <w:u w:val="single"/>
        </w:rPr>
        <w:t>的基本原理和可行性。</w:t>
      </w:r>
    </w:p>
    <w:p w:rsidR="00B33508" w:rsidRPr="00D31F1C" w:rsidRDefault="00C36A39">
      <w:pPr>
        <w:pStyle w:val="affff2"/>
        <w:spacing w:line="360" w:lineRule="auto"/>
        <w:ind w:firstLine="480"/>
        <w:rPr>
          <w:rFonts w:ascii="Times New Roman"/>
          <w:bCs/>
          <w:sz w:val="24"/>
          <w:u w:val="single"/>
          <w:lang w:bidi="ar"/>
        </w:rPr>
      </w:pPr>
      <w:r w:rsidRPr="00D31F1C">
        <w:rPr>
          <w:rFonts w:ascii="Times New Roman"/>
          <w:bCs/>
          <w:sz w:val="24"/>
          <w:u w:val="single"/>
          <w:lang w:bidi="ar"/>
        </w:rPr>
        <w:t>等离子体设备原理是通过高压放电形式，产生大量的高能电子激励产生的</w:t>
      </w:r>
      <w:r w:rsidRPr="00D31F1C">
        <w:rPr>
          <w:rFonts w:ascii="Times New Roman"/>
          <w:bCs/>
          <w:sz w:val="24"/>
          <w:u w:val="single"/>
          <w:lang w:bidi="ar"/>
        </w:rPr>
        <w:t>O</w:t>
      </w:r>
      <w:r w:rsidRPr="00D31F1C">
        <w:rPr>
          <w:rFonts w:ascii="Times New Roman"/>
          <w:bCs/>
          <w:sz w:val="24"/>
          <w:u w:val="single"/>
          <w:lang w:bidi="ar"/>
        </w:rPr>
        <w:t>、</w:t>
      </w:r>
      <w:r w:rsidRPr="00D31F1C">
        <w:rPr>
          <w:rFonts w:ascii="Times New Roman"/>
          <w:bCs/>
          <w:sz w:val="24"/>
          <w:u w:val="single"/>
          <w:lang w:bidi="ar"/>
        </w:rPr>
        <w:t>OH</w:t>
      </w:r>
      <w:r w:rsidRPr="00D31F1C">
        <w:rPr>
          <w:rFonts w:ascii="Times New Roman"/>
          <w:bCs/>
          <w:sz w:val="24"/>
          <w:u w:val="single"/>
          <w:lang w:bidi="ar"/>
        </w:rPr>
        <w:t>、</w:t>
      </w:r>
      <w:r w:rsidRPr="00D31F1C">
        <w:rPr>
          <w:rFonts w:ascii="Times New Roman"/>
          <w:bCs/>
          <w:sz w:val="24"/>
          <w:u w:val="single"/>
          <w:lang w:bidi="ar"/>
        </w:rPr>
        <w:t>N</w:t>
      </w:r>
      <w:r w:rsidRPr="00D31F1C">
        <w:rPr>
          <w:rFonts w:ascii="Times New Roman"/>
          <w:bCs/>
          <w:sz w:val="24"/>
          <w:u w:val="single"/>
          <w:lang w:bidi="ar"/>
        </w:rPr>
        <w:t>基等活性离子，破坏</w:t>
      </w:r>
      <w:r w:rsidR="00F14727">
        <w:rPr>
          <w:rFonts w:ascii="Times New Roman" w:hint="eastAsia"/>
          <w:bCs/>
          <w:sz w:val="24"/>
          <w:u w:val="single"/>
          <w:lang w:bidi="ar"/>
        </w:rPr>
        <w:t>挥发性有机物各</w:t>
      </w:r>
      <w:r w:rsidRPr="00D31F1C">
        <w:rPr>
          <w:rFonts w:ascii="Times New Roman"/>
          <w:bCs/>
          <w:sz w:val="24"/>
          <w:u w:val="single"/>
          <w:lang w:bidi="ar"/>
        </w:rPr>
        <w:t>分子中的</w:t>
      </w:r>
      <w:r w:rsidRPr="00D31F1C">
        <w:rPr>
          <w:rFonts w:ascii="Times New Roman"/>
          <w:bCs/>
          <w:sz w:val="24"/>
          <w:u w:val="single"/>
          <w:lang w:bidi="ar"/>
        </w:rPr>
        <w:t>C-H</w:t>
      </w:r>
      <w:r w:rsidRPr="00D31F1C">
        <w:rPr>
          <w:rFonts w:ascii="Times New Roman"/>
          <w:bCs/>
          <w:sz w:val="24"/>
          <w:u w:val="single"/>
          <w:lang w:bidi="ar"/>
        </w:rPr>
        <w:t>、</w:t>
      </w:r>
      <w:r w:rsidRPr="00D31F1C">
        <w:rPr>
          <w:rFonts w:ascii="Times New Roman"/>
          <w:bCs/>
          <w:sz w:val="24"/>
          <w:u w:val="single"/>
          <w:lang w:bidi="ar"/>
        </w:rPr>
        <w:t>C=H</w:t>
      </w:r>
      <w:r w:rsidRPr="00D31F1C">
        <w:rPr>
          <w:rFonts w:ascii="Times New Roman"/>
          <w:bCs/>
          <w:sz w:val="24"/>
          <w:u w:val="single"/>
          <w:lang w:bidi="ar"/>
        </w:rPr>
        <w:t>、或</w:t>
      </w:r>
      <w:r w:rsidRPr="00D31F1C">
        <w:rPr>
          <w:rFonts w:ascii="Times New Roman"/>
          <w:bCs/>
          <w:sz w:val="24"/>
          <w:u w:val="single"/>
          <w:lang w:bidi="ar"/>
        </w:rPr>
        <w:t>C-C</w:t>
      </w:r>
      <w:r w:rsidRPr="00D31F1C">
        <w:rPr>
          <w:rFonts w:ascii="Times New Roman"/>
          <w:bCs/>
          <w:sz w:val="24"/>
          <w:u w:val="single"/>
          <w:lang w:bidi="ar"/>
        </w:rPr>
        <w:t>等化学键，使其中的</w:t>
      </w:r>
      <w:r w:rsidRPr="00D31F1C">
        <w:rPr>
          <w:rFonts w:ascii="Times New Roman"/>
          <w:bCs/>
          <w:sz w:val="24"/>
          <w:u w:val="single"/>
          <w:lang w:bidi="ar"/>
        </w:rPr>
        <w:t>H</w:t>
      </w:r>
      <w:r w:rsidRPr="00D31F1C">
        <w:rPr>
          <w:rFonts w:ascii="Times New Roman"/>
          <w:bCs/>
          <w:sz w:val="24"/>
          <w:u w:val="single"/>
          <w:lang w:bidi="ar"/>
        </w:rPr>
        <w:t>、</w:t>
      </w:r>
      <w:r w:rsidR="00F14727">
        <w:rPr>
          <w:rFonts w:ascii="Times New Roman"/>
          <w:bCs/>
          <w:sz w:val="24"/>
          <w:u w:val="single"/>
          <w:lang w:bidi="ar"/>
        </w:rPr>
        <w:t>C</w:t>
      </w:r>
      <w:r w:rsidRPr="00D31F1C">
        <w:rPr>
          <w:rFonts w:ascii="Times New Roman"/>
          <w:bCs/>
          <w:sz w:val="24"/>
          <w:u w:val="single"/>
          <w:lang w:bidi="ar"/>
        </w:rPr>
        <w:t>等发生置换反应。由于</w:t>
      </w:r>
      <w:r w:rsidRPr="00D31F1C">
        <w:rPr>
          <w:rFonts w:ascii="Times New Roman"/>
          <w:bCs/>
          <w:sz w:val="24"/>
          <w:u w:val="single"/>
          <w:lang w:bidi="ar"/>
        </w:rPr>
        <w:t>O</w:t>
      </w:r>
      <w:r w:rsidRPr="00D31F1C">
        <w:rPr>
          <w:rFonts w:ascii="Times New Roman"/>
          <w:bCs/>
          <w:sz w:val="24"/>
          <w:u w:val="single"/>
          <w:lang w:bidi="ar"/>
        </w:rPr>
        <w:t>、</w:t>
      </w:r>
      <w:r w:rsidRPr="00D31F1C">
        <w:rPr>
          <w:rFonts w:ascii="Times New Roman"/>
          <w:bCs/>
          <w:sz w:val="24"/>
          <w:u w:val="single"/>
          <w:lang w:bidi="ar"/>
        </w:rPr>
        <w:t>OH</w:t>
      </w:r>
      <w:r w:rsidRPr="00D31F1C">
        <w:rPr>
          <w:rFonts w:ascii="Times New Roman"/>
          <w:bCs/>
          <w:sz w:val="24"/>
          <w:u w:val="single"/>
          <w:lang w:bidi="ar"/>
        </w:rPr>
        <w:t>基等具有强氧化性，结果使</w:t>
      </w:r>
      <w:r w:rsidRPr="00D31F1C">
        <w:rPr>
          <w:rFonts w:ascii="Times New Roman"/>
          <w:bCs/>
          <w:sz w:val="24"/>
          <w:u w:val="single"/>
          <w:lang w:bidi="ar"/>
        </w:rPr>
        <w:t>C</w:t>
      </w:r>
      <w:r w:rsidRPr="00D31F1C">
        <w:rPr>
          <w:rFonts w:ascii="Times New Roman"/>
          <w:bCs/>
          <w:sz w:val="24"/>
          <w:u w:val="single"/>
          <w:lang w:bidi="ar"/>
        </w:rPr>
        <w:t>、</w:t>
      </w:r>
      <w:r w:rsidRPr="00D31F1C">
        <w:rPr>
          <w:rFonts w:ascii="Times New Roman"/>
          <w:bCs/>
          <w:sz w:val="24"/>
          <w:u w:val="single"/>
          <w:lang w:bidi="ar"/>
        </w:rPr>
        <w:t>H</w:t>
      </w:r>
      <w:r w:rsidRPr="00D31F1C">
        <w:rPr>
          <w:rFonts w:ascii="Times New Roman"/>
          <w:bCs/>
          <w:sz w:val="24"/>
          <w:u w:val="single"/>
          <w:lang w:bidi="ar"/>
        </w:rPr>
        <w:t>分解氧化、最终生成</w:t>
      </w:r>
      <w:r w:rsidRPr="00D31F1C">
        <w:rPr>
          <w:rFonts w:ascii="Times New Roman"/>
          <w:bCs/>
          <w:sz w:val="24"/>
          <w:u w:val="single"/>
          <w:lang w:bidi="ar"/>
        </w:rPr>
        <w:t>CO</w:t>
      </w:r>
      <w:r w:rsidRPr="00D31F1C">
        <w:rPr>
          <w:rFonts w:ascii="Times New Roman"/>
          <w:bCs/>
          <w:sz w:val="24"/>
          <w:u w:val="single"/>
          <w:vertAlign w:val="subscript"/>
          <w:lang w:bidi="ar"/>
        </w:rPr>
        <w:t>2</w:t>
      </w:r>
      <w:r w:rsidRPr="00D31F1C">
        <w:rPr>
          <w:rFonts w:ascii="Times New Roman"/>
          <w:bCs/>
          <w:sz w:val="24"/>
          <w:u w:val="single"/>
          <w:lang w:bidi="ar"/>
        </w:rPr>
        <w:t>和</w:t>
      </w:r>
      <w:r w:rsidRPr="00D31F1C">
        <w:rPr>
          <w:rFonts w:ascii="Times New Roman"/>
          <w:bCs/>
          <w:sz w:val="24"/>
          <w:u w:val="single"/>
          <w:lang w:bidi="ar"/>
        </w:rPr>
        <w:t>H</w:t>
      </w:r>
      <w:r w:rsidRPr="00D31F1C">
        <w:rPr>
          <w:rFonts w:ascii="Times New Roman"/>
          <w:bCs/>
          <w:sz w:val="24"/>
          <w:u w:val="single"/>
          <w:vertAlign w:val="subscript"/>
          <w:lang w:bidi="ar"/>
        </w:rPr>
        <w:t>2</w:t>
      </w:r>
      <w:r w:rsidRPr="00D31F1C">
        <w:rPr>
          <w:rFonts w:ascii="Times New Roman"/>
          <w:bCs/>
          <w:sz w:val="24"/>
          <w:u w:val="single"/>
          <w:lang w:bidi="ar"/>
        </w:rPr>
        <w:t>O</w:t>
      </w:r>
      <w:r w:rsidRPr="00D31F1C">
        <w:rPr>
          <w:rFonts w:ascii="Times New Roman"/>
          <w:bCs/>
          <w:sz w:val="24"/>
          <w:u w:val="single"/>
          <w:lang w:bidi="ar"/>
        </w:rPr>
        <w:t>，即</w:t>
      </w:r>
      <w:r w:rsidR="00F14727">
        <w:rPr>
          <w:rFonts w:ascii="Times New Roman" w:hint="eastAsia"/>
          <w:bCs/>
          <w:sz w:val="24"/>
          <w:u w:val="single"/>
          <w:lang w:bidi="ar"/>
        </w:rPr>
        <w:t>挥发性有机物分子</w:t>
      </w:r>
      <w:r w:rsidRPr="00D31F1C">
        <w:rPr>
          <w:rFonts w:ascii="Times New Roman"/>
          <w:bCs/>
          <w:sz w:val="24"/>
          <w:u w:val="single"/>
          <w:lang w:bidi="ar"/>
        </w:rPr>
        <w:t>通过放电处理最终变为无害物质。</w:t>
      </w:r>
      <w:r w:rsidR="00F14727">
        <w:rPr>
          <w:rFonts w:ascii="Times New Roman" w:hint="eastAsia"/>
          <w:bCs/>
          <w:sz w:val="24"/>
          <w:u w:val="single"/>
          <w:lang w:bidi="ar"/>
        </w:rPr>
        <w:t>该处理装置设备</w:t>
      </w:r>
      <w:r w:rsidRPr="00D31F1C">
        <w:rPr>
          <w:rFonts w:ascii="Times New Roman"/>
          <w:bCs/>
          <w:sz w:val="24"/>
          <w:u w:val="single"/>
          <w:lang w:bidi="ar"/>
        </w:rPr>
        <w:t>显著特点</w:t>
      </w:r>
      <w:r w:rsidR="00F14727">
        <w:rPr>
          <w:rFonts w:ascii="Times New Roman" w:hint="eastAsia"/>
          <w:bCs/>
          <w:sz w:val="24"/>
          <w:u w:val="single"/>
          <w:lang w:bidi="ar"/>
        </w:rPr>
        <w:t>有</w:t>
      </w:r>
      <w:r w:rsidRPr="00D31F1C">
        <w:rPr>
          <w:rFonts w:ascii="Times New Roman"/>
          <w:bCs/>
          <w:sz w:val="24"/>
          <w:u w:val="single"/>
          <w:lang w:bidi="ar"/>
        </w:rPr>
        <w:t>：</w:t>
      </w:r>
      <w:r w:rsidRPr="00D31F1C">
        <w:rPr>
          <w:rFonts w:ascii="Times New Roman"/>
          <w:bCs/>
          <w:sz w:val="24"/>
          <w:u w:val="single"/>
          <w:lang w:bidi="ar"/>
        </w:rPr>
        <w:t>1</w:t>
      </w:r>
      <w:r w:rsidRPr="00D31F1C">
        <w:rPr>
          <w:rFonts w:ascii="Times New Roman"/>
          <w:bCs/>
          <w:sz w:val="24"/>
          <w:u w:val="single"/>
          <w:lang w:bidi="ar"/>
        </w:rPr>
        <w:t>、占地面积较小，操作方便、运行成本较低；</w:t>
      </w:r>
      <w:r w:rsidRPr="00D31F1C">
        <w:rPr>
          <w:rFonts w:ascii="Times New Roman"/>
          <w:bCs/>
          <w:sz w:val="24"/>
          <w:u w:val="single"/>
          <w:lang w:bidi="ar"/>
        </w:rPr>
        <w:t>2</w:t>
      </w:r>
      <w:r w:rsidRPr="00D31F1C">
        <w:rPr>
          <w:rFonts w:ascii="Times New Roman"/>
          <w:bCs/>
          <w:sz w:val="24"/>
          <w:u w:val="single"/>
          <w:lang w:bidi="ar"/>
        </w:rPr>
        <w:t>、采用机械法（离心分离</w:t>
      </w:r>
      <w:r w:rsidRPr="00D31F1C">
        <w:rPr>
          <w:rFonts w:ascii="Times New Roman"/>
          <w:bCs/>
          <w:sz w:val="24"/>
          <w:u w:val="single"/>
          <w:lang w:bidi="ar"/>
        </w:rPr>
        <w:t>+</w:t>
      </w:r>
      <w:r w:rsidRPr="00D31F1C">
        <w:rPr>
          <w:rFonts w:ascii="Times New Roman"/>
          <w:bCs/>
          <w:sz w:val="24"/>
          <w:u w:val="single"/>
          <w:lang w:bidi="ar"/>
        </w:rPr>
        <w:t>过滤）和低温等离子电场相结合；</w:t>
      </w:r>
      <w:r w:rsidRPr="00D31F1C">
        <w:rPr>
          <w:rFonts w:ascii="Times New Roman"/>
          <w:bCs/>
          <w:sz w:val="24"/>
          <w:u w:val="single"/>
          <w:lang w:bidi="ar"/>
        </w:rPr>
        <w:t>3</w:t>
      </w:r>
      <w:r w:rsidRPr="00D31F1C">
        <w:rPr>
          <w:rFonts w:ascii="Times New Roman"/>
          <w:bCs/>
          <w:sz w:val="24"/>
          <w:u w:val="single"/>
          <w:lang w:bidi="ar"/>
        </w:rPr>
        <w:t>、抗冲击负荷能力强、无二次污染；</w:t>
      </w:r>
      <w:r w:rsidRPr="00D31F1C">
        <w:rPr>
          <w:rFonts w:ascii="Times New Roman"/>
          <w:bCs/>
          <w:sz w:val="24"/>
          <w:u w:val="single"/>
          <w:lang w:bidi="ar"/>
        </w:rPr>
        <w:t>4</w:t>
      </w:r>
      <w:r w:rsidRPr="00D31F1C">
        <w:rPr>
          <w:rFonts w:ascii="Times New Roman"/>
          <w:bCs/>
          <w:sz w:val="24"/>
          <w:u w:val="single"/>
          <w:lang w:bidi="ar"/>
        </w:rPr>
        <w:t>、采用优质电源，高、低压自我保护、自动化运行，防过载等显著优点；</w:t>
      </w:r>
      <w:r w:rsidRPr="00D31F1C">
        <w:rPr>
          <w:rFonts w:ascii="Times New Roman"/>
          <w:bCs/>
          <w:sz w:val="24"/>
          <w:u w:val="single"/>
          <w:lang w:bidi="ar"/>
        </w:rPr>
        <w:t>5</w:t>
      </w:r>
      <w:r w:rsidRPr="00D31F1C">
        <w:rPr>
          <w:rFonts w:ascii="Times New Roman"/>
          <w:bCs/>
          <w:sz w:val="24"/>
          <w:u w:val="single"/>
          <w:lang w:bidi="ar"/>
        </w:rPr>
        <w:t>、阴极板、阳极板采用全铝材质，导电性能优越，显著提高了处理效果。</w:t>
      </w:r>
    </w:p>
    <w:p w:rsidR="00B33508" w:rsidRPr="00D31F1C" w:rsidRDefault="00C36A39">
      <w:pPr>
        <w:pStyle w:val="affff2"/>
        <w:spacing w:line="360" w:lineRule="auto"/>
        <w:ind w:firstLine="480"/>
        <w:rPr>
          <w:rFonts w:ascii="Times New Roman"/>
          <w:bCs/>
          <w:sz w:val="24"/>
          <w:u w:val="single"/>
          <w:lang w:bidi="ar"/>
        </w:rPr>
      </w:pPr>
      <w:r w:rsidRPr="00D31F1C">
        <w:rPr>
          <w:rFonts w:ascii="Times New Roman"/>
          <w:bCs/>
          <w:sz w:val="24"/>
          <w:u w:val="single"/>
          <w:lang w:bidi="ar"/>
        </w:rPr>
        <w:t>等离子体化学反应过程中，等离子体传递化学能量的反应过程中能量的传递大致如下：</w:t>
      </w:r>
    </w:p>
    <w:p w:rsidR="00B33508" w:rsidRPr="00D31F1C" w:rsidRDefault="00C36A39">
      <w:pPr>
        <w:pStyle w:val="affff2"/>
        <w:spacing w:line="360" w:lineRule="auto"/>
        <w:ind w:firstLine="480"/>
        <w:rPr>
          <w:rFonts w:ascii="Times New Roman"/>
          <w:bCs/>
          <w:sz w:val="24"/>
          <w:u w:val="single"/>
          <w:lang w:bidi="ar"/>
        </w:rPr>
      </w:pPr>
      <w:r w:rsidRPr="00D31F1C">
        <w:rPr>
          <w:rFonts w:ascii="Times New Roman"/>
          <w:bCs/>
          <w:sz w:val="24"/>
          <w:u w:val="single"/>
          <w:lang w:bidi="ar"/>
        </w:rPr>
        <w:t xml:space="preserve">(1) </w:t>
      </w:r>
      <w:r w:rsidRPr="00D31F1C">
        <w:rPr>
          <w:rFonts w:ascii="Times New Roman"/>
          <w:bCs/>
          <w:sz w:val="24"/>
          <w:u w:val="single"/>
          <w:lang w:bidi="ar"/>
        </w:rPr>
        <w:t>电场＋电子</w:t>
      </w:r>
      <w:r w:rsidRPr="00D31F1C">
        <w:rPr>
          <w:rFonts w:ascii="Times New Roman"/>
          <w:bCs/>
          <w:sz w:val="24"/>
          <w:u w:val="single"/>
          <w:lang w:bidi="ar"/>
        </w:rPr>
        <w:t>→</w:t>
      </w:r>
      <w:r w:rsidRPr="00D31F1C">
        <w:rPr>
          <w:rFonts w:ascii="Times New Roman"/>
          <w:bCs/>
          <w:sz w:val="24"/>
          <w:u w:val="single"/>
          <w:lang w:bidi="ar"/>
        </w:rPr>
        <w:t>高能电子</w:t>
      </w:r>
    </w:p>
    <w:p w:rsidR="00B33508" w:rsidRPr="00D31F1C" w:rsidRDefault="00C36A39">
      <w:pPr>
        <w:pStyle w:val="affff2"/>
        <w:spacing w:line="360" w:lineRule="auto"/>
        <w:ind w:firstLine="480"/>
        <w:rPr>
          <w:rFonts w:ascii="Times New Roman"/>
          <w:bCs/>
          <w:sz w:val="24"/>
          <w:u w:val="single"/>
          <w:lang w:bidi="ar"/>
        </w:rPr>
      </w:pPr>
      <w:r w:rsidRPr="00D31F1C">
        <w:rPr>
          <w:rFonts w:ascii="Times New Roman"/>
          <w:bCs/>
          <w:sz w:val="24"/>
          <w:u w:val="single"/>
          <w:lang w:bidi="ar"/>
        </w:rPr>
        <w:lastRenderedPageBreak/>
        <w:t xml:space="preserve">(2) </w:t>
      </w:r>
      <w:r w:rsidRPr="00D31F1C">
        <w:rPr>
          <w:rFonts w:ascii="Times New Roman"/>
          <w:bCs/>
          <w:sz w:val="24"/>
          <w:u w:val="single"/>
          <w:lang w:bidi="ar"/>
        </w:rPr>
        <w:t>高能电子＋分子</w:t>
      </w:r>
      <w:r w:rsidRPr="00D31F1C">
        <w:rPr>
          <w:rFonts w:ascii="Times New Roman"/>
          <w:bCs/>
          <w:sz w:val="24"/>
          <w:u w:val="single"/>
          <w:lang w:bidi="ar"/>
        </w:rPr>
        <w:t>(</w:t>
      </w:r>
      <w:r w:rsidRPr="00D31F1C">
        <w:rPr>
          <w:rFonts w:ascii="Times New Roman"/>
          <w:bCs/>
          <w:sz w:val="24"/>
          <w:u w:val="single"/>
          <w:lang w:bidi="ar"/>
        </w:rPr>
        <w:t>或原子</w:t>
      </w:r>
      <w:r w:rsidRPr="00D31F1C">
        <w:rPr>
          <w:rFonts w:ascii="Times New Roman"/>
          <w:bCs/>
          <w:sz w:val="24"/>
          <w:u w:val="single"/>
          <w:lang w:bidi="ar"/>
        </w:rPr>
        <w:t>)→(</w:t>
      </w:r>
      <w:r w:rsidRPr="00D31F1C">
        <w:rPr>
          <w:rFonts w:ascii="Times New Roman"/>
          <w:bCs/>
          <w:sz w:val="24"/>
          <w:u w:val="single"/>
          <w:lang w:bidi="ar"/>
        </w:rPr>
        <w:t>受激原子、受激基团、游离基团</w:t>
      </w:r>
      <w:r w:rsidRPr="00D31F1C">
        <w:rPr>
          <w:rFonts w:ascii="Times New Roman"/>
          <w:bCs/>
          <w:sz w:val="24"/>
          <w:u w:val="single"/>
          <w:lang w:bidi="ar"/>
        </w:rPr>
        <w:t xml:space="preserve">) </w:t>
      </w:r>
      <w:r w:rsidRPr="00D31F1C">
        <w:rPr>
          <w:rFonts w:ascii="Times New Roman"/>
          <w:bCs/>
          <w:sz w:val="24"/>
          <w:u w:val="single"/>
          <w:lang w:bidi="ar"/>
        </w:rPr>
        <w:t>活性基团</w:t>
      </w:r>
    </w:p>
    <w:p w:rsidR="00B33508" w:rsidRPr="00D31F1C" w:rsidRDefault="00C36A39">
      <w:pPr>
        <w:pStyle w:val="affff2"/>
        <w:spacing w:line="360" w:lineRule="auto"/>
        <w:ind w:firstLine="480"/>
        <w:rPr>
          <w:rFonts w:ascii="Times New Roman"/>
          <w:bCs/>
          <w:sz w:val="24"/>
          <w:u w:val="single"/>
          <w:lang w:bidi="ar"/>
        </w:rPr>
      </w:pPr>
      <w:r w:rsidRPr="00D31F1C">
        <w:rPr>
          <w:rFonts w:ascii="Times New Roman"/>
          <w:bCs/>
          <w:sz w:val="24"/>
          <w:u w:val="single"/>
          <w:lang w:bidi="ar"/>
        </w:rPr>
        <w:t xml:space="preserve">(3) </w:t>
      </w:r>
      <w:r w:rsidRPr="00D31F1C">
        <w:rPr>
          <w:rFonts w:ascii="Times New Roman"/>
          <w:bCs/>
          <w:sz w:val="24"/>
          <w:u w:val="single"/>
          <w:lang w:bidi="ar"/>
        </w:rPr>
        <w:t>活性基团＋分子</w:t>
      </w:r>
      <w:r w:rsidRPr="00D31F1C">
        <w:rPr>
          <w:rFonts w:ascii="Times New Roman"/>
          <w:bCs/>
          <w:sz w:val="24"/>
          <w:u w:val="single"/>
          <w:lang w:bidi="ar"/>
        </w:rPr>
        <w:t>(</w:t>
      </w:r>
      <w:r w:rsidRPr="00D31F1C">
        <w:rPr>
          <w:rFonts w:ascii="Times New Roman"/>
          <w:bCs/>
          <w:sz w:val="24"/>
          <w:u w:val="single"/>
          <w:lang w:bidi="ar"/>
        </w:rPr>
        <w:t>原子</w:t>
      </w:r>
      <w:r w:rsidRPr="00D31F1C">
        <w:rPr>
          <w:rFonts w:ascii="Times New Roman"/>
          <w:bCs/>
          <w:sz w:val="24"/>
          <w:u w:val="single"/>
          <w:lang w:bidi="ar"/>
        </w:rPr>
        <w:t>)→</w:t>
      </w:r>
      <w:r w:rsidRPr="00D31F1C">
        <w:rPr>
          <w:rFonts w:ascii="Times New Roman"/>
          <w:bCs/>
          <w:sz w:val="24"/>
          <w:u w:val="single"/>
          <w:lang w:bidi="ar"/>
        </w:rPr>
        <w:t>生成物</w:t>
      </w:r>
      <w:r w:rsidRPr="00D31F1C">
        <w:rPr>
          <w:rFonts w:ascii="Times New Roman"/>
          <w:bCs/>
          <w:sz w:val="24"/>
          <w:u w:val="single"/>
          <w:lang w:bidi="ar"/>
        </w:rPr>
        <w:t>+</w:t>
      </w:r>
      <w:r w:rsidRPr="00D31F1C">
        <w:rPr>
          <w:rFonts w:ascii="Times New Roman"/>
          <w:bCs/>
          <w:sz w:val="24"/>
          <w:u w:val="single"/>
          <w:lang w:bidi="ar"/>
        </w:rPr>
        <w:t>热</w:t>
      </w:r>
    </w:p>
    <w:p w:rsidR="00B33508" w:rsidRPr="00D31F1C" w:rsidRDefault="00C36A39">
      <w:pPr>
        <w:pStyle w:val="affff2"/>
        <w:spacing w:line="360" w:lineRule="auto"/>
        <w:ind w:firstLine="480"/>
        <w:rPr>
          <w:rFonts w:ascii="Times New Roman"/>
          <w:bCs/>
          <w:sz w:val="24"/>
          <w:u w:val="single"/>
          <w:lang w:bidi="ar"/>
        </w:rPr>
      </w:pPr>
      <w:r w:rsidRPr="00D31F1C">
        <w:rPr>
          <w:rFonts w:ascii="Times New Roman"/>
          <w:bCs/>
          <w:sz w:val="24"/>
          <w:u w:val="single"/>
          <w:lang w:bidi="ar"/>
        </w:rPr>
        <w:t xml:space="preserve">(4) </w:t>
      </w:r>
      <w:r w:rsidRPr="00D31F1C">
        <w:rPr>
          <w:rFonts w:ascii="Times New Roman"/>
          <w:bCs/>
          <w:sz w:val="24"/>
          <w:u w:val="single"/>
          <w:lang w:bidi="ar"/>
        </w:rPr>
        <w:t>活性基团＋活性基团</w:t>
      </w:r>
      <w:r w:rsidRPr="00D31F1C">
        <w:rPr>
          <w:rFonts w:ascii="Times New Roman"/>
          <w:bCs/>
          <w:sz w:val="24"/>
          <w:u w:val="single"/>
          <w:lang w:bidi="ar"/>
        </w:rPr>
        <w:t>→</w:t>
      </w:r>
      <w:r w:rsidRPr="00D31F1C">
        <w:rPr>
          <w:rFonts w:ascii="Times New Roman"/>
          <w:bCs/>
          <w:sz w:val="24"/>
          <w:u w:val="single"/>
          <w:lang w:bidi="ar"/>
        </w:rPr>
        <w:t>生成物</w:t>
      </w:r>
      <w:r w:rsidRPr="00D31F1C">
        <w:rPr>
          <w:rFonts w:ascii="Times New Roman"/>
          <w:bCs/>
          <w:sz w:val="24"/>
          <w:u w:val="single"/>
          <w:lang w:bidi="ar"/>
        </w:rPr>
        <w:t>+</w:t>
      </w:r>
      <w:r w:rsidRPr="00D31F1C">
        <w:rPr>
          <w:rFonts w:ascii="Times New Roman"/>
          <w:bCs/>
          <w:sz w:val="24"/>
          <w:u w:val="single"/>
          <w:lang w:bidi="ar"/>
        </w:rPr>
        <w:t>热</w:t>
      </w:r>
    </w:p>
    <w:p w:rsidR="00B33508" w:rsidRPr="00D31F1C" w:rsidRDefault="00C36A39">
      <w:pPr>
        <w:pStyle w:val="a1"/>
        <w:ind w:firstLineChars="0" w:firstLine="0"/>
        <w:jc w:val="center"/>
        <w:rPr>
          <w:u w:val="single"/>
        </w:rPr>
      </w:pPr>
      <w:r w:rsidRPr="00D31F1C">
        <w:rPr>
          <w:u w:val="single"/>
        </w:rPr>
        <w:fldChar w:fldCharType="begin"/>
      </w:r>
      <w:r w:rsidRPr="00D31F1C">
        <w:rPr>
          <w:u w:val="single"/>
        </w:rPr>
        <w:instrText xml:space="preserve"> INCLUDEPICTURE "https://cbu01.alicdn.com/img/ibank/2017/473/469/3829964374_398268277.jpg" \* MERGEFORMATINET </w:instrText>
      </w:r>
      <w:r w:rsidRPr="00D31F1C">
        <w:rPr>
          <w:u w:val="single"/>
        </w:rPr>
        <w:fldChar w:fldCharType="separate"/>
      </w:r>
      <w:r w:rsidR="00543912">
        <w:rPr>
          <w:u w:val="single"/>
        </w:rPr>
        <w:fldChar w:fldCharType="begin"/>
      </w:r>
      <w:r w:rsidR="00543912">
        <w:rPr>
          <w:u w:val="single"/>
        </w:rPr>
        <w:instrText xml:space="preserve"> INCLUDEPICTURE  "https://cbu01.alicdn.com/img/ibank/2017/473/469/3829964374_398268277.jpg" \* MERGEFORMATINET </w:instrText>
      </w:r>
      <w:r w:rsidR="00543912">
        <w:rPr>
          <w:u w:val="single"/>
        </w:rPr>
        <w:fldChar w:fldCharType="separate"/>
      </w:r>
      <w:r w:rsidR="00A51AE3">
        <w:rPr>
          <w:u w:val="single"/>
        </w:rPr>
        <w:fldChar w:fldCharType="begin"/>
      </w:r>
      <w:r w:rsidR="00A51AE3">
        <w:rPr>
          <w:u w:val="single"/>
        </w:rPr>
        <w:instrText xml:space="preserve"> INCLUDEPICTURE  "https://cbu01.alicdn.com/img/ibank/2017/473/469/3829964374_398268277.jpg" \* MERGEFORMATINET </w:instrText>
      </w:r>
      <w:r w:rsidR="00A51AE3">
        <w:rPr>
          <w:u w:val="single"/>
        </w:rPr>
        <w:fldChar w:fldCharType="separate"/>
      </w:r>
      <w:r w:rsidR="00A51AE3">
        <w:rPr>
          <w:u w:val="single"/>
        </w:rPr>
        <w:pict>
          <v:shape id="_x0000_i1060" type="#_x0000_t75" alt="undefined" style="width:415.7pt;height:175.3pt">
            <v:imagedata r:id="rId63" r:href="rId64"/>
          </v:shape>
        </w:pict>
      </w:r>
      <w:r w:rsidR="00A51AE3">
        <w:rPr>
          <w:u w:val="single"/>
        </w:rPr>
        <w:fldChar w:fldCharType="end"/>
      </w:r>
      <w:r w:rsidR="00543912">
        <w:rPr>
          <w:u w:val="single"/>
        </w:rPr>
        <w:fldChar w:fldCharType="end"/>
      </w:r>
      <w:r w:rsidRPr="00D31F1C">
        <w:rPr>
          <w:u w:val="single"/>
        </w:rPr>
        <w:fldChar w:fldCharType="end"/>
      </w:r>
    </w:p>
    <w:p w:rsidR="00B33508" w:rsidRPr="00D31F1C" w:rsidRDefault="00C36A39" w:rsidP="00A41745">
      <w:pPr>
        <w:pStyle w:val="a1"/>
        <w:ind w:firstLine="482"/>
        <w:jc w:val="center"/>
        <w:rPr>
          <w:b/>
          <w:szCs w:val="21"/>
          <w:u w:val="single"/>
        </w:rPr>
      </w:pPr>
      <w:r w:rsidRPr="00D31F1C">
        <w:rPr>
          <w:b/>
          <w:szCs w:val="21"/>
          <w:u w:val="single"/>
        </w:rPr>
        <w:t>图</w:t>
      </w:r>
      <w:r w:rsidRPr="00D31F1C">
        <w:rPr>
          <w:b/>
          <w:szCs w:val="21"/>
          <w:u w:val="single"/>
        </w:rPr>
        <w:t xml:space="preserve">7.1-1  </w:t>
      </w:r>
      <w:r w:rsidRPr="00D31F1C">
        <w:rPr>
          <w:b/>
          <w:szCs w:val="21"/>
          <w:u w:val="single"/>
        </w:rPr>
        <w:t>低温等离子体废气净化示意图</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sz w:val="24"/>
          <w:u w:val="single"/>
        </w:rPr>
        <w:t>经查资料，低温等离子体废气净化设备对有机废气的平均处理效率可达</w:t>
      </w:r>
      <w:r w:rsidRPr="00D31F1C">
        <w:rPr>
          <w:sz w:val="24"/>
          <w:u w:val="single"/>
        </w:rPr>
        <w:t>95%</w:t>
      </w:r>
      <w:r w:rsidRPr="00D31F1C">
        <w:rPr>
          <w:sz w:val="24"/>
          <w:u w:val="single"/>
        </w:rPr>
        <w:t>以上</w:t>
      </w:r>
      <w:r w:rsidRPr="00D31F1C">
        <w:rPr>
          <w:rFonts w:hint="eastAsia"/>
          <w:sz w:val="24"/>
          <w:u w:val="single"/>
        </w:rPr>
        <w:t>。</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本项目抽真空尾气中有机物在经过冷凝后，大分子的有机物基本被全部冷凝下来，少量分子量较低的有机挥发性物质则进入</w:t>
      </w:r>
      <w:r w:rsidRPr="00D31F1C">
        <w:rPr>
          <w:sz w:val="24"/>
          <w:u w:val="single"/>
        </w:rPr>
        <w:t>低温等离子体废气净化设备</w:t>
      </w:r>
      <w:r w:rsidRPr="00D31F1C">
        <w:rPr>
          <w:rFonts w:hint="eastAsia"/>
          <w:sz w:val="24"/>
          <w:u w:val="single"/>
        </w:rPr>
        <w:t>处理</w:t>
      </w:r>
      <w:r w:rsidRPr="00D31F1C">
        <w:rPr>
          <w:rFonts w:ascii="Times New Roman" w:hAnsi="Times New Roman" w:hint="eastAsia"/>
          <w:color w:val="000000"/>
          <w:sz w:val="24"/>
          <w:szCs w:val="24"/>
          <w:u w:val="single"/>
        </w:rPr>
        <w:t>装置。这些低分子的有机物很容易被</w:t>
      </w:r>
      <w:r w:rsidRPr="00D31F1C">
        <w:rPr>
          <w:sz w:val="24"/>
          <w:u w:val="single"/>
        </w:rPr>
        <w:t>低温等离子体废气净化设备</w:t>
      </w:r>
      <w:r w:rsidRPr="00D31F1C">
        <w:rPr>
          <w:rFonts w:ascii="Times New Roman" w:hAnsi="Times New Roman" w:hint="eastAsia"/>
          <w:color w:val="000000"/>
          <w:sz w:val="24"/>
          <w:szCs w:val="24"/>
          <w:u w:val="single"/>
        </w:rPr>
        <w:t>处理净化，达到去除废气中有机物的目的。</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本项目由于废气量小，废气中大部分有机物被冷凝后剩下的挥发物质很少，冷凝后废气中挥发性有机物排放速率平均约为</w:t>
      </w:r>
      <w:r w:rsidRPr="00D31F1C">
        <w:rPr>
          <w:rFonts w:ascii="Times New Roman" w:hAnsi="Times New Roman" w:hint="eastAsia"/>
          <w:color w:val="000000"/>
          <w:sz w:val="24"/>
          <w:szCs w:val="24"/>
          <w:u w:val="single"/>
        </w:rPr>
        <w:t>0.000875kg/h</w:t>
      </w:r>
      <w:r w:rsidRPr="00D31F1C">
        <w:rPr>
          <w:rFonts w:ascii="Times New Roman" w:hAnsi="Times New Roman" w:hint="eastAsia"/>
          <w:color w:val="000000"/>
          <w:sz w:val="24"/>
          <w:szCs w:val="24"/>
          <w:u w:val="single"/>
        </w:rPr>
        <w:t>，再采用</w:t>
      </w:r>
      <w:r w:rsidRPr="00D31F1C">
        <w:rPr>
          <w:sz w:val="24"/>
          <w:u w:val="single"/>
        </w:rPr>
        <w:t>低温等离子体废气净化设备</w:t>
      </w:r>
      <w:r w:rsidRPr="00D31F1C">
        <w:rPr>
          <w:rFonts w:ascii="Times New Roman" w:hAnsi="Times New Roman" w:hint="eastAsia"/>
          <w:color w:val="000000"/>
          <w:sz w:val="24"/>
          <w:szCs w:val="24"/>
          <w:u w:val="single"/>
        </w:rPr>
        <w:t>处理后，污染物会进一步大大减少</w:t>
      </w:r>
      <w:proofErr w:type="gramStart"/>
      <w:r w:rsidRPr="00D31F1C">
        <w:rPr>
          <w:rFonts w:ascii="Times New Roman" w:hAnsi="Times New Roman" w:hint="eastAsia"/>
          <w:color w:val="000000"/>
          <w:sz w:val="24"/>
          <w:szCs w:val="24"/>
          <w:u w:val="single"/>
        </w:rPr>
        <w:t>少</w:t>
      </w:r>
      <w:proofErr w:type="gramEnd"/>
      <w:r w:rsidRPr="00D31F1C">
        <w:rPr>
          <w:rFonts w:ascii="Times New Roman" w:hAnsi="Times New Roman" w:hint="eastAsia"/>
          <w:color w:val="000000"/>
          <w:sz w:val="24"/>
          <w:szCs w:val="24"/>
          <w:u w:val="single"/>
        </w:rPr>
        <w:t>，能够实现稳定达标排放。</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w:t>
      </w:r>
      <w:r w:rsidRPr="00D31F1C">
        <w:rPr>
          <w:rFonts w:ascii="Times New Roman" w:hAnsi="Times New Roman" w:hint="eastAsia"/>
          <w:color w:val="000000"/>
          <w:sz w:val="24"/>
          <w:szCs w:val="24"/>
          <w:u w:val="single"/>
        </w:rPr>
        <w:t>3</w:t>
      </w:r>
      <w:r w:rsidRPr="00D31F1C">
        <w:rPr>
          <w:rFonts w:ascii="Times New Roman" w:hAnsi="Times New Roman" w:hint="eastAsia"/>
          <w:color w:val="000000"/>
          <w:sz w:val="24"/>
          <w:szCs w:val="24"/>
          <w:u w:val="single"/>
        </w:rPr>
        <w:t>）经济合理性分析</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冷凝法和</w:t>
      </w:r>
      <w:r w:rsidRPr="00D31F1C">
        <w:rPr>
          <w:sz w:val="24"/>
          <w:u w:val="single"/>
        </w:rPr>
        <w:t>低温等离子体废气净化设备</w:t>
      </w:r>
      <w:r w:rsidRPr="00D31F1C">
        <w:rPr>
          <w:rFonts w:ascii="Times New Roman" w:hAnsi="Times New Roman" w:hint="eastAsia"/>
          <w:color w:val="000000"/>
          <w:sz w:val="24"/>
          <w:szCs w:val="24"/>
          <w:u w:val="single"/>
        </w:rPr>
        <w:t>处理法是目前十分成熟可靠的废气处理技术，也是国家环保部门推荐的污染治理技术，技术上是十分可靠的，经济上也是没有大的问题的。</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本项目采用冷凝法，不仅可治理有机废气污染，还可实现回收产品，减少了环保投资的负担，增加了收入。是建设单位主动采取的一种工程投资行为，也是环保投资措施。已列入工程预算内。因此，经济上是没有问题的。</w:t>
      </w:r>
    </w:p>
    <w:p w:rsidR="00B33508" w:rsidRPr="00D31F1C" w:rsidRDefault="00C36A39">
      <w:pPr>
        <w:spacing w:line="480" w:lineRule="exact"/>
        <w:ind w:firstLineChars="200" w:firstLine="480"/>
        <w:rPr>
          <w:rFonts w:ascii="Times New Roman" w:hAnsi="Times New Roman"/>
          <w:color w:val="000000"/>
          <w:sz w:val="24"/>
          <w:szCs w:val="24"/>
          <w:u w:val="single"/>
        </w:rPr>
      </w:pPr>
      <w:r w:rsidRPr="00D31F1C">
        <w:rPr>
          <w:sz w:val="24"/>
          <w:u w:val="single"/>
        </w:rPr>
        <w:t>低温等离子体废气净化</w:t>
      </w:r>
      <w:r w:rsidRPr="00D31F1C">
        <w:rPr>
          <w:rFonts w:hint="eastAsia"/>
          <w:sz w:val="24"/>
          <w:u w:val="single"/>
        </w:rPr>
        <w:t>处理</w:t>
      </w:r>
      <w:r w:rsidRPr="00D31F1C">
        <w:rPr>
          <w:rFonts w:ascii="Times New Roman" w:hAnsi="Times New Roman" w:hint="eastAsia"/>
          <w:color w:val="000000"/>
          <w:sz w:val="24"/>
          <w:szCs w:val="24"/>
          <w:u w:val="single"/>
        </w:rPr>
        <w:t>装置，投资约</w:t>
      </w:r>
      <w:r w:rsidRPr="00D31F1C">
        <w:rPr>
          <w:rFonts w:ascii="Times New Roman" w:hAnsi="Times New Roman" w:hint="eastAsia"/>
          <w:color w:val="000000"/>
          <w:sz w:val="24"/>
          <w:szCs w:val="24"/>
          <w:u w:val="single"/>
        </w:rPr>
        <w:t>15</w:t>
      </w:r>
      <w:r w:rsidRPr="00D31F1C">
        <w:rPr>
          <w:rFonts w:ascii="Times New Roman" w:hAnsi="Times New Roman" w:hint="eastAsia"/>
          <w:color w:val="000000"/>
          <w:sz w:val="24"/>
          <w:szCs w:val="24"/>
          <w:u w:val="single"/>
        </w:rPr>
        <w:t>万元，运行成本约</w:t>
      </w:r>
      <w:r w:rsidRPr="00D31F1C">
        <w:rPr>
          <w:rFonts w:ascii="Times New Roman" w:hAnsi="Times New Roman" w:hint="eastAsia"/>
          <w:color w:val="000000"/>
          <w:sz w:val="24"/>
          <w:szCs w:val="24"/>
          <w:u w:val="single"/>
        </w:rPr>
        <w:t>1.5</w:t>
      </w:r>
      <w:r w:rsidRPr="00D31F1C">
        <w:rPr>
          <w:rFonts w:ascii="Times New Roman" w:hAnsi="Times New Roman" w:hint="eastAsia"/>
          <w:color w:val="000000"/>
          <w:sz w:val="24"/>
          <w:szCs w:val="24"/>
          <w:u w:val="single"/>
        </w:rPr>
        <w:t>万元</w:t>
      </w:r>
      <w:r w:rsidRPr="00D31F1C">
        <w:rPr>
          <w:rFonts w:ascii="Times New Roman" w:hAnsi="Times New Roman" w:hint="eastAsia"/>
          <w:color w:val="000000"/>
          <w:sz w:val="24"/>
          <w:szCs w:val="24"/>
          <w:u w:val="single"/>
        </w:rPr>
        <w:t>/</w:t>
      </w:r>
      <w:r w:rsidRPr="00D31F1C">
        <w:rPr>
          <w:rFonts w:ascii="Times New Roman" w:hAnsi="Times New Roman" w:hint="eastAsia"/>
          <w:color w:val="000000"/>
          <w:sz w:val="24"/>
          <w:szCs w:val="24"/>
          <w:u w:val="single"/>
        </w:rPr>
        <w:t>年，按二十年运行期计，其年均投入不到</w:t>
      </w:r>
      <w:r w:rsidRPr="00D31F1C">
        <w:rPr>
          <w:rFonts w:ascii="Times New Roman" w:hAnsi="Times New Roman" w:hint="eastAsia"/>
          <w:color w:val="000000"/>
          <w:sz w:val="24"/>
          <w:szCs w:val="24"/>
          <w:u w:val="single"/>
        </w:rPr>
        <w:t>2.5</w:t>
      </w:r>
      <w:r w:rsidRPr="00D31F1C">
        <w:rPr>
          <w:rFonts w:ascii="Times New Roman" w:hAnsi="Times New Roman" w:hint="eastAsia"/>
          <w:color w:val="000000"/>
          <w:sz w:val="24"/>
          <w:szCs w:val="24"/>
          <w:u w:val="single"/>
        </w:rPr>
        <w:t>万元，占其总成本不到万分之三，占其总利润不</w:t>
      </w:r>
      <w:r w:rsidRPr="00D31F1C">
        <w:rPr>
          <w:rFonts w:ascii="Times New Roman" w:hAnsi="Times New Roman" w:hint="eastAsia"/>
          <w:color w:val="000000"/>
          <w:sz w:val="24"/>
          <w:szCs w:val="24"/>
          <w:u w:val="single"/>
        </w:rPr>
        <w:lastRenderedPageBreak/>
        <w:t>到</w:t>
      </w:r>
      <w:r w:rsidRPr="00D31F1C">
        <w:rPr>
          <w:rFonts w:ascii="Times New Roman" w:hAnsi="Times New Roman" w:hint="eastAsia"/>
          <w:color w:val="000000"/>
          <w:sz w:val="24"/>
          <w:szCs w:val="24"/>
          <w:u w:val="single"/>
        </w:rPr>
        <w:t>0.3%</w:t>
      </w:r>
      <w:r w:rsidRPr="00D31F1C">
        <w:rPr>
          <w:rFonts w:ascii="Times New Roman" w:hAnsi="Times New Roman" w:hint="eastAsia"/>
          <w:color w:val="000000"/>
          <w:sz w:val="24"/>
          <w:szCs w:val="24"/>
          <w:u w:val="single"/>
        </w:rPr>
        <w:t>。占比很小，是可为建设单位接受的。</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4</w:t>
      </w:r>
      <w:r>
        <w:rPr>
          <w:rFonts w:ascii="Times New Roman" w:hAnsi="Times New Roman" w:hint="eastAsia"/>
          <w:color w:val="000000"/>
          <w:sz w:val="24"/>
          <w:szCs w:val="24"/>
        </w:rPr>
        <w:t>）排气筒高度合理性分析</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本项目有机废气</w:t>
      </w:r>
      <w:r>
        <w:rPr>
          <w:rFonts w:ascii="Times New Roman" w:hAnsi="Times New Roman" w:hint="eastAsia"/>
          <w:color w:val="000000"/>
          <w:sz w:val="24"/>
          <w:szCs w:val="24"/>
        </w:rPr>
        <w:t>1</w:t>
      </w:r>
      <w:r>
        <w:rPr>
          <w:rFonts w:ascii="Times New Roman" w:hAnsi="Times New Roman" w:hint="eastAsia"/>
          <w:color w:val="000000"/>
          <w:sz w:val="24"/>
          <w:szCs w:val="24"/>
        </w:rPr>
        <w:t>根排气筒，高度</w:t>
      </w:r>
      <w:r>
        <w:rPr>
          <w:rFonts w:ascii="Times New Roman" w:hAnsi="Times New Roman" w:hint="eastAsia"/>
          <w:color w:val="000000"/>
          <w:sz w:val="24"/>
          <w:szCs w:val="24"/>
        </w:rPr>
        <w:t>25m</w:t>
      </w:r>
      <w:r>
        <w:rPr>
          <w:rFonts w:ascii="Times New Roman" w:hAnsi="Times New Roman" w:hint="eastAsia"/>
          <w:color w:val="000000"/>
          <w:sz w:val="24"/>
          <w:szCs w:val="24"/>
        </w:rPr>
        <w:t>。运营期有机废气</w:t>
      </w:r>
      <w:r>
        <w:rPr>
          <w:rFonts w:ascii="Times New Roman" w:hAnsi="Times New Roman"/>
          <w:color w:val="000000"/>
          <w:sz w:val="24"/>
          <w:szCs w:val="24"/>
        </w:rPr>
        <w:t>参照执行天津市地方标准《工业企业挥发性有机物排放控制标准》（</w:t>
      </w:r>
      <w:r>
        <w:rPr>
          <w:rFonts w:ascii="Times New Roman" w:hAnsi="Times New Roman"/>
          <w:color w:val="000000"/>
          <w:sz w:val="24"/>
          <w:szCs w:val="24"/>
        </w:rPr>
        <w:t>DB12/524-2014</w:t>
      </w:r>
      <w:r>
        <w:rPr>
          <w:rFonts w:ascii="Times New Roman" w:hAnsi="Times New Roman"/>
          <w:color w:val="000000"/>
          <w:sz w:val="24"/>
          <w:szCs w:val="24"/>
        </w:rPr>
        <w:t>）</w:t>
      </w:r>
      <w:r>
        <w:rPr>
          <w:rFonts w:ascii="Times New Roman" w:hAnsi="Times New Roman" w:hint="eastAsia"/>
          <w:color w:val="000000"/>
          <w:sz w:val="24"/>
          <w:szCs w:val="24"/>
        </w:rPr>
        <w:t>中</w:t>
      </w:r>
      <w:r>
        <w:rPr>
          <w:rFonts w:ascii="Times New Roman" w:hAnsi="Times New Roman"/>
          <w:color w:val="000000"/>
          <w:sz w:val="24"/>
          <w:szCs w:val="24"/>
        </w:rPr>
        <w:t>表</w:t>
      </w:r>
      <w:r>
        <w:rPr>
          <w:rFonts w:ascii="Times New Roman" w:hAnsi="Times New Roman"/>
          <w:color w:val="000000"/>
          <w:sz w:val="24"/>
          <w:szCs w:val="24"/>
        </w:rPr>
        <w:t>2</w:t>
      </w:r>
      <w:r>
        <w:rPr>
          <w:rFonts w:ascii="Times New Roman" w:hAnsi="Times New Roman" w:hint="eastAsia"/>
          <w:color w:val="000000"/>
          <w:sz w:val="24"/>
          <w:szCs w:val="24"/>
        </w:rPr>
        <w:t>、表</w:t>
      </w:r>
      <w:r>
        <w:rPr>
          <w:rFonts w:ascii="Times New Roman" w:hAnsi="Times New Roman" w:hint="eastAsia"/>
          <w:color w:val="000000"/>
          <w:sz w:val="24"/>
          <w:szCs w:val="24"/>
        </w:rPr>
        <w:t>5</w:t>
      </w:r>
      <w:r>
        <w:rPr>
          <w:rFonts w:ascii="Times New Roman" w:hAnsi="Times New Roman" w:hint="eastAsia"/>
          <w:color w:val="000000"/>
          <w:sz w:val="24"/>
          <w:szCs w:val="24"/>
        </w:rPr>
        <w:t>其他</w:t>
      </w:r>
      <w:r>
        <w:rPr>
          <w:rFonts w:ascii="Times New Roman" w:hAnsi="Times New Roman"/>
          <w:color w:val="000000"/>
          <w:sz w:val="24"/>
          <w:szCs w:val="24"/>
        </w:rPr>
        <w:t>行业标准</w:t>
      </w:r>
      <w:r>
        <w:rPr>
          <w:rFonts w:ascii="Times New Roman" w:hAnsi="Times New Roman" w:hint="eastAsia"/>
          <w:color w:val="000000"/>
          <w:sz w:val="24"/>
          <w:szCs w:val="24"/>
        </w:rPr>
        <w:t>。根据排气筒高度要求：“企业排气筒高度一般不应低于</w:t>
      </w:r>
      <w:r>
        <w:rPr>
          <w:rFonts w:ascii="Times New Roman" w:hAnsi="Times New Roman" w:hint="eastAsia"/>
          <w:color w:val="000000"/>
          <w:sz w:val="24"/>
          <w:szCs w:val="24"/>
        </w:rPr>
        <w:t>20m</w:t>
      </w:r>
      <w:r>
        <w:rPr>
          <w:rFonts w:ascii="Times New Roman" w:hAnsi="Times New Roman" w:hint="eastAsia"/>
          <w:color w:val="000000"/>
          <w:sz w:val="24"/>
          <w:szCs w:val="24"/>
        </w:rPr>
        <w:t>，排气筒高度低于</w:t>
      </w:r>
      <w:r>
        <w:rPr>
          <w:rFonts w:ascii="Times New Roman" w:hAnsi="Times New Roman" w:hint="eastAsia"/>
          <w:color w:val="000000"/>
          <w:sz w:val="24"/>
          <w:szCs w:val="24"/>
        </w:rPr>
        <w:t>15m</w:t>
      </w:r>
      <w:r>
        <w:rPr>
          <w:rFonts w:ascii="Times New Roman" w:hAnsi="Times New Roman" w:hint="eastAsia"/>
          <w:color w:val="000000"/>
          <w:sz w:val="24"/>
          <w:szCs w:val="24"/>
        </w:rPr>
        <w:t>时，其排放速率标准限值按附录</w:t>
      </w:r>
      <w:r>
        <w:rPr>
          <w:rFonts w:ascii="Times New Roman" w:hAnsi="Times New Roman" w:hint="eastAsia"/>
          <w:color w:val="000000"/>
          <w:sz w:val="24"/>
          <w:szCs w:val="24"/>
        </w:rPr>
        <w:t>B</w:t>
      </w:r>
      <w:r>
        <w:rPr>
          <w:rFonts w:ascii="Times New Roman" w:hAnsi="Times New Roman" w:hint="eastAsia"/>
          <w:color w:val="000000"/>
          <w:sz w:val="24"/>
          <w:szCs w:val="24"/>
        </w:rPr>
        <w:t>确定的外推计算结果严格</w:t>
      </w:r>
      <w:r>
        <w:rPr>
          <w:rFonts w:ascii="Times New Roman" w:hAnsi="Times New Roman" w:hint="eastAsia"/>
          <w:color w:val="000000"/>
          <w:sz w:val="24"/>
          <w:szCs w:val="24"/>
        </w:rPr>
        <w:t>50%</w:t>
      </w:r>
      <w:r>
        <w:rPr>
          <w:rFonts w:ascii="Times New Roman" w:hAnsi="Times New Roman" w:hint="eastAsia"/>
          <w:color w:val="000000"/>
          <w:sz w:val="24"/>
          <w:szCs w:val="24"/>
        </w:rPr>
        <w:t>执行”、“排气筒高度应高出周围</w:t>
      </w:r>
      <w:r>
        <w:rPr>
          <w:rFonts w:ascii="Times New Roman" w:hAnsi="Times New Roman" w:hint="eastAsia"/>
          <w:color w:val="000000"/>
          <w:sz w:val="24"/>
          <w:szCs w:val="24"/>
        </w:rPr>
        <w:t>200m</w:t>
      </w:r>
      <w:r>
        <w:rPr>
          <w:rFonts w:ascii="Times New Roman" w:hAnsi="Times New Roman" w:hint="eastAsia"/>
          <w:color w:val="000000"/>
          <w:sz w:val="24"/>
          <w:szCs w:val="24"/>
        </w:rPr>
        <w:t>半径范围的建筑</w:t>
      </w:r>
      <w:r>
        <w:rPr>
          <w:rFonts w:ascii="Times New Roman" w:hAnsi="Times New Roman" w:hint="eastAsia"/>
          <w:color w:val="000000"/>
          <w:sz w:val="24"/>
          <w:szCs w:val="24"/>
        </w:rPr>
        <w:t>5m</w:t>
      </w:r>
      <w:r>
        <w:rPr>
          <w:rFonts w:ascii="Times New Roman" w:hAnsi="Times New Roman" w:hint="eastAsia"/>
          <w:color w:val="000000"/>
          <w:sz w:val="24"/>
          <w:szCs w:val="24"/>
        </w:rPr>
        <w:t>以上，不能达到该要求的排气筒，排放速率应按列表排放速率标准值或附录</w:t>
      </w:r>
      <w:r>
        <w:rPr>
          <w:rFonts w:ascii="Times New Roman" w:hAnsi="Times New Roman" w:hint="eastAsia"/>
          <w:color w:val="000000"/>
          <w:sz w:val="24"/>
          <w:szCs w:val="24"/>
        </w:rPr>
        <w:t>B</w:t>
      </w:r>
      <w:r>
        <w:rPr>
          <w:rFonts w:ascii="Times New Roman" w:hAnsi="Times New Roman" w:hint="eastAsia"/>
          <w:color w:val="000000"/>
          <w:sz w:val="24"/>
          <w:szCs w:val="24"/>
        </w:rPr>
        <w:t>确定的内插或外推计算结果严格</w:t>
      </w:r>
      <w:r>
        <w:rPr>
          <w:rFonts w:ascii="Times New Roman" w:hAnsi="Times New Roman" w:hint="eastAsia"/>
          <w:color w:val="000000"/>
          <w:sz w:val="24"/>
          <w:szCs w:val="24"/>
        </w:rPr>
        <w:t>50%</w:t>
      </w:r>
      <w:r>
        <w:rPr>
          <w:rFonts w:ascii="Times New Roman" w:hAnsi="Times New Roman" w:hint="eastAsia"/>
          <w:color w:val="000000"/>
          <w:sz w:val="24"/>
          <w:szCs w:val="24"/>
        </w:rPr>
        <w:t>执行”。本项目排气筒高</w:t>
      </w:r>
      <w:r>
        <w:rPr>
          <w:rFonts w:ascii="Times New Roman" w:hAnsi="Times New Roman" w:hint="eastAsia"/>
          <w:color w:val="000000"/>
          <w:sz w:val="24"/>
          <w:szCs w:val="24"/>
        </w:rPr>
        <w:t>25m</w:t>
      </w:r>
      <w:r>
        <w:rPr>
          <w:rFonts w:ascii="Times New Roman" w:hAnsi="Times New Roman" w:hint="eastAsia"/>
          <w:color w:val="000000"/>
          <w:sz w:val="24"/>
          <w:szCs w:val="24"/>
        </w:rPr>
        <w:t>，周边</w:t>
      </w:r>
      <w:r>
        <w:rPr>
          <w:rFonts w:ascii="Times New Roman" w:hAnsi="Times New Roman" w:hint="eastAsia"/>
          <w:color w:val="000000"/>
          <w:sz w:val="24"/>
          <w:szCs w:val="24"/>
        </w:rPr>
        <w:t>200m</w:t>
      </w:r>
      <w:r>
        <w:rPr>
          <w:rFonts w:ascii="Times New Roman" w:hAnsi="Times New Roman" w:hint="eastAsia"/>
          <w:color w:val="000000"/>
          <w:sz w:val="24"/>
          <w:szCs w:val="24"/>
        </w:rPr>
        <w:t>均为工业园范围，建筑物基本上在</w:t>
      </w:r>
      <w:r>
        <w:rPr>
          <w:rFonts w:ascii="Times New Roman" w:hAnsi="Times New Roman" w:hint="eastAsia"/>
          <w:color w:val="000000"/>
          <w:sz w:val="24"/>
          <w:szCs w:val="24"/>
        </w:rPr>
        <w:t>20</w:t>
      </w:r>
      <w:r>
        <w:rPr>
          <w:rFonts w:ascii="Times New Roman" w:hAnsi="Times New Roman" w:hint="eastAsia"/>
          <w:color w:val="000000"/>
          <w:sz w:val="24"/>
          <w:szCs w:val="24"/>
        </w:rPr>
        <w:t>米高以下。因此，本项目排气筒高度符合以上排放标准要求，设置合理。</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5</w:t>
      </w:r>
      <w:r>
        <w:rPr>
          <w:rFonts w:ascii="Times New Roman" w:hAnsi="Times New Roman" w:hint="eastAsia"/>
          <w:color w:val="000000"/>
          <w:sz w:val="24"/>
          <w:szCs w:val="24"/>
        </w:rPr>
        <w:t>）以新带老措施</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根据前述对现有工程环保措施的分析，指出了现有工程真空泵</w:t>
      </w:r>
      <w:proofErr w:type="gramStart"/>
      <w:r>
        <w:rPr>
          <w:rFonts w:ascii="Times New Roman" w:hAnsi="Times New Roman" w:hint="eastAsia"/>
          <w:color w:val="000000"/>
          <w:sz w:val="24"/>
          <w:szCs w:val="24"/>
        </w:rPr>
        <w:t>不</w:t>
      </w:r>
      <w:proofErr w:type="gramEnd"/>
      <w:r>
        <w:rPr>
          <w:rFonts w:ascii="Times New Roman" w:hAnsi="Times New Roman" w:hint="eastAsia"/>
          <w:color w:val="000000"/>
          <w:sz w:val="24"/>
          <w:szCs w:val="24"/>
        </w:rPr>
        <w:t>凝尾气排气筒高度不足</w:t>
      </w:r>
      <w:r>
        <w:rPr>
          <w:rFonts w:ascii="Times New Roman" w:hAnsi="Times New Roman" w:hint="eastAsia"/>
          <w:color w:val="000000"/>
          <w:sz w:val="24"/>
          <w:szCs w:val="24"/>
        </w:rPr>
        <w:t>25</w:t>
      </w:r>
      <w:r>
        <w:rPr>
          <w:rFonts w:ascii="Times New Roman" w:hAnsi="Times New Roman" w:hint="eastAsia"/>
          <w:color w:val="000000"/>
          <w:sz w:val="24"/>
          <w:szCs w:val="24"/>
        </w:rPr>
        <w:t>米的问题，建设单位应当高度重视，一方面它不符合环保审批和环评要求，二是其高度不足，可能会引起地面污染物浓度超标，造成大气污染事情，须积极整改，在本项目建设的同时，将排气筒高度增加到</w:t>
      </w:r>
      <w:r>
        <w:rPr>
          <w:rFonts w:ascii="Times New Roman" w:hAnsi="Times New Roman" w:hint="eastAsia"/>
          <w:color w:val="000000"/>
          <w:sz w:val="24"/>
          <w:szCs w:val="24"/>
        </w:rPr>
        <w:t>25</w:t>
      </w:r>
      <w:r>
        <w:rPr>
          <w:rFonts w:ascii="Times New Roman" w:hAnsi="Times New Roman" w:hint="eastAsia"/>
          <w:color w:val="000000"/>
          <w:sz w:val="24"/>
          <w:szCs w:val="24"/>
        </w:rPr>
        <w:t>米以上，在本项目环保验收前确保整改到位。</w:t>
      </w:r>
    </w:p>
    <w:p w:rsidR="00B33508" w:rsidRDefault="00B33508">
      <w:pPr>
        <w:pStyle w:val="22"/>
        <w:ind w:left="420" w:firstLine="420"/>
      </w:pPr>
    </w:p>
    <w:p w:rsidR="00B33508" w:rsidRDefault="00C36A39">
      <w:pPr>
        <w:pStyle w:val="3"/>
        <w:spacing w:beforeLines="0" w:before="120" w:afterLines="0" w:after="120"/>
      </w:pPr>
      <w:bookmarkStart w:id="501" w:name="_Toc530992953"/>
      <w:bookmarkStart w:id="502" w:name="_Toc308701369"/>
      <w:bookmarkStart w:id="503" w:name="_Toc23592"/>
      <w:bookmarkStart w:id="504" w:name="_Toc13563"/>
      <w:bookmarkEnd w:id="498"/>
      <w:r>
        <w:t>废气</w:t>
      </w:r>
      <w:r>
        <w:rPr>
          <w:rFonts w:hint="eastAsia"/>
        </w:rPr>
        <w:t>无组织排放污染防治措施</w:t>
      </w:r>
      <w:r>
        <w:t>可行性分析</w:t>
      </w:r>
      <w:bookmarkEnd w:id="501"/>
      <w:bookmarkEnd w:id="502"/>
      <w:bookmarkEnd w:id="503"/>
      <w:bookmarkEnd w:id="504"/>
    </w:p>
    <w:p w:rsidR="00B33508" w:rsidRDefault="00C36A39">
      <w:pPr>
        <w:pStyle w:val="a1"/>
        <w:ind w:firstLine="480"/>
      </w:pPr>
      <w:r>
        <w:rPr>
          <w:rFonts w:hint="eastAsia"/>
        </w:rPr>
        <w:t>本项目主要无组织排放源为扩容罐区物料存储时产生的呼吸排放。</w:t>
      </w:r>
    </w:p>
    <w:p w:rsidR="00B33508" w:rsidRDefault="00C36A39">
      <w:pPr>
        <w:pStyle w:val="a1"/>
        <w:ind w:firstLine="480"/>
      </w:pPr>
      <w:r>
        <w:rPr>
          <w:rFonts w:hint="eastAsia"/>
        </w:rPr>
        <w:t>建设单位主动采取了储罐氮封、低温冷凝回流等措施进行治理，治理后，污染物排放量减少约</w:t>
      </w:r>
      <w:r>
        <w:rPr>
          <w:rFonts w:hint="eastAsia"/>
        </w:rPr>
        <w:t>85%</w:t>
      </w:r>
      <w:r>
        <w:rPr>
          <w:rFonts w:hint="eastAsia"/>
        </w:rPr>
        <w:t>以上，经预测，厂界无组织排放的挥发性有机物能达标。</w:t>
      </w:r>
      <w:proofErr w:type="gramStart"/>
      <w:r>
        <w:rPr>
          <w:rFonts w:hint="eastAsia"/>
        </w:rPr>
        <w:t>氮封和</w:t>
      </w:r>
      <w:proofErr w:type="gramEnd"/>
      <w:r>
        <w:rPr>
          <w:rFonts w:hint="eastAsia"/>
        </w:rPr>
        <w:t>低温冷凝能减少呼吸排放，减少原料损失，也为企业节约了生产成本。</w:t>
      </w:r>
      <w:proofErr w:type="gramStart"/>
      <w:r>
        <w:rPr>
          <w:rFonts w:hint="eastAsia"/>
        </w:rPr>
        <w:t>氮封和</w:t>
      </w:r>
      <w:proofErr w:type="gramEnd"/>
      <w:r>
        <w:rPr>
          <w:rFonts w:hint="eastAsia"/>
        </w:rPr>
        <w:t>低温冷凝措施经济投资较小，在建设单位可承受的范围内，因此是可行的。</w:t>
      </w:r>
    </w:p>
    <w:p w:rsidR="00B33508" w:rsidRDefault="00C36A39">
      <w:pPr>
        <w:pStyle w:val="a1"/>
        <w:ind w:firstLine="480"/>
      </w:pPr>
      <w:r>
        <w:rPr>
          <w:rFonts w:hint="eastAsia"/>
        </w:rPr>
        <w:t>企业在生产运行中还应注意综合考虑以下污染防治措施：</w:t>
      </w:r>
    </w:p>
    <w:p w:rsidR="00B33508" w:rsidRDefault="00C36A39">
      <w:pPr>
        <w:pStyle w:val="aa"/>
        <w:spacing w:line="360" w:lineRule="auto"/>
        <w:ind w:firstLine="480"/>
        <w:rPr>
          <w:sz w:val="24"/>
          <w:szCs w:val="24"/>
        </w:rPr>
      </w:pPr>
      <w:r>
        <w:rPr>
          <w:sz w:val="24"/>
          <w:szCs w:val="24"/>
        </w:rPr>
        <w:t>A</w:t>
      </w:r>
      <w:r>
        <w:rPr>
          <w:sz w:val="24"/>
          <w:szCs w:val="24"/>
        </w:rPr>
        <w:t>、在储罐进料操作时，应尽量在降温时作业。</w:t>
      </w:r>
    </w:p>
    <w:p w:rsidR="00B33508" w:rsidRDefault="00C36A39">
      <w:pPr>
        <w:pStyle w:val="aa"/>
        <w:spacing w:line="360" w:lineRule="auto"/>
        <w:ind w:firstLine="480"/>
        <w:rPr>
          <w:sz w:val="24"/>
          <w:szCs w:val="24"/>
        </w:rPr>
      </w:pPr>
      <w:r>
        <w:rPr>
          <w:sz w:val="24"/>
          <w:szCs w:val="24"/>
        </w:rPr>
        <w:t>B</w:t>
      </w:r>
      <w:r>
        <w:rPr>
          <w:sz w:val="24"/>
          <w:szCs w:val="24"/>
        </w:rPr>
        <w:t>、在储罐进料时，应尽量加大泵的排量，使有机物在进料过程中来不及大量蒸发，从而减少损耗。</w:t>
      </w:r>
    </w:p>
    <w:p w:rsidR="00B33508" w:rsidRDefault="00C36A39">
      <w:pPr>
        <w:pStyle w:val="aa"/>
        <w:spacing w:line="360" w:lineRule="auto"/>
        <w:ind w:firstLine="480"/>
        <w:rPr>
          <w:sz w:val="24"/>
          <w:szCs w:val="24"/>
        </w:rPr>
      </w:pPr>
      <w:r>
        <w:rPr>
          <w:sz w:val="24"/>
          <w:szCs w:val="24"/>
        </w:rPr>
        <w:t>C</w:t>
      </w:r>
      <w:r>
        <w:rPr>
          <w:sz w:val="24"/>
          <w:szCs w:val="24"/>
        </w:rPr>
        <w:t>、尽量减少</w:t>
      </w:r>
      <w:proofErr w:type="gramStart"/>
      <w:r>
        <w:rPr>
          <w:sz w:val="24"/>
          <w:szCs w:val="24"/>
        </w:rPr>
        <w:t>库内输转以</w:t>
      </w:r>
      <w:proofErr w:type="gramEnd"/>
      <w:r>
        <w:rPr>
          <w:sz w:val="24"/>
          <w:szCs w:val="24"/>
        </w:rPr>
        <w:t>减少大呼吸损耗。</w:t>
      </w:r>
    </w:p>
    <w:p w:rsidR="00B33508" w:rsidRDefault="00C36A39">
      <w:pPr>
        <w:pStyle w:val="aa"/>
        <w:spacing w:line="360" w:lineRule="auto"/>
        <w:ind w:firstLine="480"/>
        <w:rPr>
          <w:sz w:val="24"/>
          <w:szCs w:val="24"/>
        </w:rPr>
      </w:pPr>
      <w:r>
        <w:rPr>
          <w:rFonts w:hint="eastAsia"/>
          <w:sz w:val="24"/>
          <w:szCs w:val="24"/>
        </w:rPr>
        <w:t>D</w:t>
      </w:r>
      <w:r>
        <w:rPr>
          <w:sz w:val="24"/>
          <w:szCs w:val="24"/>
        </w:rPr>
        <w:t>、在高温季节，对储罐采用淋水的方法，可以减少有机物的蒸发损耗。</w:t>
      </w:r>
    </w:p>
    <w:p w:rsidR="00B33508" w:rsidRDefault="00C36A39">
      <w:pPr>
        <w:pStyle w:val="aa"/>
        <w:spacing w:line="360" w:lineRule="auto"/>
        <w:ind w:firstLine="480"/>
        <w:rPr>
          <w:sz w:val="24"/>
          <w:szCs w:val="24"/>
        </w:rPr>
      </w:pPr>
      <w:r>
        <w:rPr>
          <w:rFonts w:hint="eastAsia"/>
          <w:sz w:val="24"/>
          <w:szCs w:val="24"/>
        </w:rPr>
        <w:lastRenderedPageBreak/>
        <w:t>E</w:t>
      </w:r>
      <w:r>
        <w:rPr>
          <w:sz w:val="24"/>
          <w:szCs w:val="24"/>
        </w:rPr>
        <w:t>、加强储罐日常管理，定期检查储罐的密封情况，发现漏洞及时修理。</w:t>
      </w:r>
    </w:p>
    <w:p w:rsidR="00B33508" w:rsidRDefault="00C36A39">
      <w:pPr>
        <w:pStyle w:val="aa"/>
        <w:spacing w:line="360" w:lineRule="auto"/>
        <w:ind w:firstLine="480"/>
        <w:rPr>
          <w:sz w:val="24"/>
          <w:szCs w:val="24"/>
        </w:rPr>
      </w:pPr>
      <w:r>
        <w:rPr>
          <w:rFonts w:hint="eastAsia"/>
          <w:sz w:val="24"/>
          <w:szCs w:val="24"/>
        </w:rPr>
        <w:t>对于罐区装卸作业特别提出以下几点注意事项：</w:t>
      </w:r>
    </w:p>
    <w:p w:rsidR="00B33508" w:rsidRDefault="00C36A39">
      <w:pPr>
        <w:adjustRightInd w:val="0"/>
        <w:snapToGrid w:val="0"/>
        <w:spacing w:line="360" w:lineRule="auto"/>
        <w:ind w:firstLineChars="200" w:firstLine="468"/>
        <w:jc w:val="left"/>
        <w:rPr>
          <w:rFonts w:ascii="宋体" w:cs="Times New Roman"/>
          <w:spacing w:val="-3"/>
          <w:kern w:val="0"/>
          <w:sz w:val="24"/>
          <w:szCs w:val="24"/>
        </w:rPr>
      </w:pPr>
      <w:r>
        <w:rPr>
          <w:rFonts w:ascii="宋体" w:cs="Times New Roman" w:hint="eastAsia"/>
          <w:spacing w:val="-3"/>
          <w:kern w:val="0"/>
          <w:sz w:val="24"/>
          <w:szCs w:val="24"/>
        </w:rPr>
        <w:t>（1）加强装卸作业现场管理，制定有效的装卸作业制度，采取有效措施减少装卸过程无组织排放,</w:t>
      </w:r>
    </w:p>
    <w:p w:rsidR="00B33508" w:rsidRDefault="00C36A39">
      <w:pPr>
        <w:adjustRightInd w:val="0"/>
        <w:snapToGrid w:val="0"/>
        <w:spacing w:line="360" w:lineRule="auto"/>
        <w:ind w:firstLineChars="200" w:firstLine="468"/>
        <w:jc w:val="left"/>
        <w:rPr>
          <w:rFonts w:ascii="宋体" w:cs="Times New Roman"/>
          <w:spacing w:val="-3"/>
          <w:kern w:val="0"/>
          <w:sz w:val="24"/>
          <w:szCs w:val="24"/>
        </w:rPr>
      </w:pPr>
      <w:r>
        <w:rPr>
          <w:rFonts w:ascii="宋体" w:cs="Times New Roman" w:hint="eastAsia"/>
          <w:spacing w:val="-3"/>
          <w:kern w:val="0"/>
          <w:sz w:val="24"/>
          <w:szCs w:val="24"/>
        </w:rPr>
        <w:t>（2）物料装卸完毕后先用氮气+清管器</w:t>
      </w:r>
      <w:proofErr w:type="gramStart"/>
      <w:r>
        <w:rPr>
          <w:rFonts w:ascii="宋体" w:cs="Times New Roman" w:hint="eastAsia"/>
          <w:spacing w:val="-3"/>
          <w:kern w:val="0"/>
          <w:sz w:val="24"/>
          <w:szCs w:val="24"/>
        </w:rPr>
        <w:t>进行通球扫线</w:t>
      </w:r>
      <w:proofErr w:type="gramEnd"/>
      <w:r>
        <w:rPr>
          <w:rFonts w:ascii="宋体" w:cs="Times New Roman" w:hint="eastAsia"/>
          <w:spacing w:val="-3"/>
          <w:kern w:val="0"/>
          <w:sz w:val="24"/>
          <w:szCs w:val="24"/>
        </w:rPr>
        <w:t>清洗，再用氮气对管线进行吹扫，可减少扫线废气中污染物含量</w:t>
      </w:r>
      <w:r>
        <w:rPr>
          <w:rFonts w:ascii="宋体" w:cs="Times New Roman"/>
          <w:spacing w:val="-3"/>
          <w:kern w:val="0"/>
          <w:sz w:val="24"/>
          <w:szCs w:val="24"/>
        </w:rPr>
        <w:t>物料滴漏量。如装卸作业前检查管线密封性，杜绝跑冒滴漏，确保拆卸软管中无</w:t>
      </w:r>
      <w:r>
        <w:rPr>
          <w:rFonts w:ascii="宋体" w:cs="Times New Roman"/>
          <w:spacing w:val="-110"/>
          <w:kern w:val="0"/>
          <w:sz w:val="24"/>
          <w:szCs w:val="24"/>
        </w:rPr>
        <w:t xml:space="preserve"> </w:t>
      </w:r>
      <w:r>
        <w:rPr>
          <w:rFonts w:ascii="宋体" w:cs="Times New Roman"/>
          <w:kern w:val="0"/>
          <w:sz w:val="24"/>
          <w:szCs w:val="24"/>
        </w:rPr>
        <w:t>残留物料等，减少装卸过程中因物料跑冒滴漏而产生的物料挥发废气。</w:t>
      </w:r>
    </w:p>
    <w:p w:rsidR="00B33508" w:rsidRDefault="00C36A39">
      <w:pPr>
        <w:pStyle w:val="3"/>
        <w:spacing w:beforeLines="0" w:before="120" w:afterLines="0" w:after="120"/>
      </w:pPr>
      <w:bookmarkStart w:id="505" w:name="_Toc530992954"/>
      <w:r>
        <w:rPr>
          <w:rFonts w:hint="eastAsia"/>
        </w:rPr>
        <w:t>挥发性有机物污染防治措施与相关政策相符性分析</w:t>
      </w:r>
      <w:bookmarkEnd w:id="505"/>
    </w:p>
    <w:p w:rsidR="00B33508" w:rsidRDefault="00C36A39">
      <w:pPr>
        <w:pStyle w:val="a1"/>
        <w:ind w:firstLine="480"/>
        <w:rPr>
          <w:color w:val="000000"/>
        </w:rPr>
      </w:pPr>
      <w:r>
        <w:rPr>
          <w:rFonts w:hint="eastAsia"/>
          <w:color w:val="000000"/>
        </w:rPr>
        <w:t>本项目所采取的</w:t>
      </w:r>
      <w:r>
        <w:rPr>
          <w:rFonts w:hint="eastAsia"/>
          <w:color w:val="000000"/>
          <w:szCs w:val="24"/>
        </w:rPr>
        <w:t>挥发性有机物防治措施，与《挥发性有机物（</w:t>
      </w:r>
      <w:r>
        <w:rPr>
          <w:rFonts w:hint="eastAsia"/>
          <w:color w:val="000000"/>
          <w:szCs w:val="24"/>
        </w:rPr>
        <w:t>VOCs</w:t>
      </w:r>
      <w:r>
        <w:rPr>
          <w:rFonts w:hint="eastAsia"/>
          <w:color w:val="000000"/>
          <w:szCs w:val="24"/>
        </w:rPr>
        <w:t>）污染防治技术政策》及《石化行业挥发性有机物综合整治方案》等相关要求的符合性分析见下表。</w:t>
      </w:r>
    </w:p>
    <w:p w:rsidR="00B33508" w:rsidRDefault="00C36A39">
      <w:pPr>
        <w:pStyle w:val="ab"/>
        <w:rPr>
          <w:b w:val="0"/>
          <w:color w:val="000000"/>
          <w:sz w:val="21"/>
          <w:szCs w:val="21"/>
        </w:rPr>
      </w:pPr>
      <w:r>
        <w:rPr>
          <w:b w:val="0"/>
          <w:color w:val="000000"/>
        </w:rPr>
        <w:t>表</w:t>
      </w:r>
      <w:r>
        <w:rPr>
          <w:b w:val="0"/>
          <w:color w:val="000000"/>
        </w:rPr>
        <w:t xml:space="preserve"> </w:t>
      </w:r>
      <w:r>
        <w:rPr>
          <w:b w:val="0"/>
          <w:color w:val="000000"/>
        </w:rPr>
        <w:fldChar w:fldCharType="begin"/>
      </w:r>
      <w:r>
        <w:rPr>
          <w:b w:val="0"/>
          <w:color w:val="000000"/>
        </w:rPr>
        <w:instrText xml:space="preserve"> STYLEREF 1 \s </w:instrText>
      </w:r>
      <w:r>
        <w:rPr>
          <w:b w:val="0"/>
          <w:color w:val="000000"/>
        </w:rPr>
        <w:fldChar w:fldCharType="separate"/>
      </w:r>
      <w:r>
        <w:rPr>
          <w:b w:val="0"/>
          <w:color w:val="000000"/>
        </w:rPr>
        <w:t>6</w:t>
      </w:r>
      <w:r>
        <w:rPr>
          <w:b w:val="0"/>
          <w:color w:val="000000"/>
        </w:rPr>
        <w:fldChar w:fldCharType="end"/>
      </w:r>
      <w:r>
        <w:rPr>
          <w:rFonts w:hint="eastAsia"/>
          <w:b w:val="0"/>
          <w:color w:val="000000"/>
        </w:rPr>
        <w:t>-</w:t>
      </w:r>
      <w:r>
        <w:rPr>
          <w:b w:val="0"/>
          <w:color w:val="000000"/>
        </w:rPr>
        <w:fldChar w:fldCharType="begin"/>
      </w:r>
      <w:r>
        <w:rPr>
          <w:b w:val="0"/>
          <w:color w:val="000000"/>
        </w:rPr>
        <w:instrText xml:space="preserve"> SEQ </w:instrText>
      </w:r>
      <w:r>
        <w:rPr>
          <w:b w:val="0"/>
          <w:color w:val="000000"/>
        </w:rPr>
        <w:instrText>表</w:instrText>
      </w:r>
      <w:r>
        <w:rPr>
          <w:b w:val="0"/>
          <w:color w:val="000000"/>
        </w:rPr>
        <w:instrText xml:space="preserve"> \* ARABIC \s 1 </w:instrText>
      </w:r>
      <w:r>
        <w:rPr>
          <w:b w:val="0"/>
          <w:color w:val="000000"/>
        </w:rPr>
        <w:fldChar w:fldCharType="separate"/>
      </w:r>
      <w:r>
        <w:rPr>
          <w:b w:val="0"/>
          <w:color w:val="000000"/>
        </w:rPr>
        <w:t>1</w:t>
      </w:r>
      <w:r>
        <w:rPr>
          <w:b w:val="0"/>
          <w:color w:val="000000"/>
        </w:rPr>
        <w:fldChar w:fldCharType="end"/>
      </w:r>
      <w:r>
        <w:rPr>
          <w:rFonts w:hint="eastAsia"/>
          <w:b w:val="0"/>
          <w:color w:val="000000"/>
          <w:sz w:val="21"/>
          <w:szCs w:val="21"/>
        </w:rPr>
        <w:t>挥发性有机物防治措施与相关规定要求相符性分析一览表</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3862"/>
        <w:gridCol w:w="4359"/>
      </w:tblGrid>
      <w:tr w:rsidR="00B33508">
        <w:tc>
          <w:tcPr>
            <w:tcW w:w="1066" w:type="dxa"/>
            <w:vAlign w:val="center"/>
          </w:tcPr>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相关政</w:t>
            </w:r>
          </w:p>
          <w:p w:rsidR="00B33508" w:rsidRDefault="00C36A39">
            <w:pPr>
              <w:spacing w:line="0" w:lineRule="atLeast"/>
              <w:rPr>
                <w:rFonts w:ascii="Times New Roman" w:hAnsi="Times New Roman" w:cs="Times New Roman"/>
                <w:color w:val="000000"/>
                <w:szCs w:val="21"/>
              </w:rPr>
            </w:pPr>
            <w:proofErr w:type="gramStart"/>
            <w:r>
              <w:rPr>
                <w:rFonts w:ascii="Times New Roman" w:hAnsi="Times New Roman" w:cs="Times New Roman" w:hint="eastAsia"/>
                <w:color w:val="000000"/>
                <w:szCs w:val="21"/>
              </w:rPr>
              <w:t>策要求</w:t>
            </w:r>
            <w:proofErr w:type="gramEnd"/>
          </w:p>
        </w:tc>
        <w:tc>
          <w:tcPr>
            <w:tcW w:w="3862" w:type="dxa"/>
            <w:vAlign w:val="center"/>
          </w:tcPr>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相关规定与要求</w:t>
            </w:r>
          </w:p>
        </w:tc>
        <w:tc>
          <w:tcPr>
            <w:tcW w:w="4359" w:type="dxa"/>
            <w:vAlign w:val="center"/>
          </w:tcPr>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本项目已采取的措施及建议</w:t>
            </w:r>
          </w:p>
        </w:tc>
      </w:tr>
      <w:tr w:rsidR="00B33508">
        <w:tc>
          <w:tcPr>
            <w:tcW w:w="1066" w:type="dxa"/>
            <w:vAlign w:val="center"/>
          </w:tcPr>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挥发性</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有机物</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VOCs</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）污染防</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治技术</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政策</w:t>
            </w:r>
          </w:p>
        </w:tc>
        <w:tc>
          <w:tcPr>
            <w:tcW w:w="3862" w:type="dxa"/>
            <w:vAlign w:val="center"/>
          </w:tcPr>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鼓励采用先进的清洁生产技术，提高转化和利用效率；</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对泵、压缩机、阀门、法兰等易发生泄漏的设备与管线组件，制定泄漏检测与修复（</w:t>
            </w:r>
            <w:r>
              <w:rPr>
                <w:rFonts w:ascii="Times New Roman" w:hAnsi="Times New Roman" w:cs="Times New Roman" w:hint="eastAsia"/>
                <w:color w:val="000000"/>
                <w:szCs w:val="21"/>
              </w:rPr>
              <w:t>LDAR</w:t>
            </w:r>
            <w:r>
              <w:rPr>
                <w:rFonts w:ascii="Times New Roman" w:hAnsi="Times New Roman" w:cs="Times New Roman" w:hint="eastAsia"/>
                <w:color w:val="000000"/>
                <w:szCs w:val="21"/>
              </w:rPr>
              <w:t>）计划，定期检测、及时修复，防止或减少跑、冒、滴、漏现象；</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3</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对生产装置排放的含</w:t>
            </w:r>
            <w:r>
              <w:rPr>
                <w:rFonts w:ascii="Times New Roman" w:hAnsi="Times New Roman" w:cs="Times New Roman" w:hint="eastAsia"/>
                <w:color w:val="000000"/>
                <w:szCs w:val="21"/>
              </w:rPr>
              <w:t xml:space="preserve"> VOCs </w:t>
            </w:r>
            <w:r>
              <w:rPr>
                <w:rFonts w:ascii="Times New Roman" w:hAnsi="Times New Roman" w:cs="Times New Roman" w:hint="eastAsia"/>
                <w:color w:val="000000"/>
                <w:szCs w:val="21"/>
              </w:rPr>
              <w:t>工艺排气宜优先回收利用，不能（或不能完全）回收利用的经处理后达标排放；</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4</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废水收集和处理过程产生的含</w:t>
            </w:r>
            <w:r>
              <w:rPr>
                <w:rFonts w:ascii="Times New Roman" w:hAnsi="Times New Roman" w:cs="Times New Roman" w:hint="eastAsia"/>
                <w:color w:val="000000"/>
                <w:szCs w:val="21"/>
              </w:rPr>
              <w:t xml:space="preserve"> VOCs</w:t>
            </w:r>
            <w:r>
              <w:rPr>
                <w:rFonts w:ascii="Times New Roman" w:hAnsi="Times New Roman" w:cs="Times New Roman" w:hint="eastAsia"/>
                <w:color w:val="000000"/>
                <w:szCs w:val="21"/>
              </w:rPr>
              <w:t>废气经收集处理后达标排放；</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5</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当采用</w:t>
            </w:r>
            <w:proofErr w:type="gramStart"/>
            <w:r>
              <w:rPr>
                <w:rFonts w:ascii="Times New Roman" w:hAnsi="Times New Roman" w:cs="Times New Roman" w:hint="eastAsia"/>
                <w:color w:val="000000"/>
                <w:szCs w:val="21"/>
              </w:rPr>
              <w:t>固定顶罐</w:t>
            </w:r>
            <w:proofErr w:type="gramEnd"/>
            <w:r>
              <w:rPr>
                <w:rFonts w:ascii="Times New Roman" w:hAnsi="Times New Roman" w:cs="Times New Roman" w:hint="eastAsia"/>
                <w:color w:val="000000"/>
                <w:szCs w:val="21"/>
              </w:rPr>
              <w:t>时，通过密闭排气系统将含</w:t>
            </w:r>
            <w:r>
              <w:rPr>
                <w:rFonts w:ascii="Times New Roman" w:hAnsi="Times New Roman" w:cs="Times New Roman" w:hint="eastAsia"/>
                <w:color w:val="000000"/>
                <w:szCs w:val="21"/>
              </w:rPr>
              <w:t xml:space="preserve"> VOCs </w:t>
            </w:r>
            <w:r>
              <w:rPr>
                <w:rFonts w:ascii="Times New Roman" w:hAnsi="Times New Roman" w:cs="Times New Roman" w:hint="eastAsia"/>
                <w:color w:val="000000"/>
                <w:szCs w:val="21"/>
              </w:rPr>
              <w:t>气体输送至回收设备；</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6</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对于含高浓度</w:t>
            </w:r>
            <w:r>
              <w:rPr>
                <w:rFonts w:ascii="Times New Roman" w:hAnsi="Times New Roman" w:cs="Times New Roman" w:hint="eastAsia"/>
                <w:color w:val="000000"/>
                <w:szCs w:val="21"/>
              </w:rPr>
              <w:t xml:space="preserve"> VOCs </w:t>
            </w:r>
            <w:r>
              <w:rPr>
                <w:rFonts w:ascii="Times New Roman" w:hAnsi="Times New Roman" w:cs="Times New Roman" w:hint="eastAsia"/>
                <w:color w:val="000000"/>
                <w:szCs w:val="21"/>
              </w:rPr>
              <w:t>的废气，宜优先采用冷凝回收、吸附回收技术进行回收利用，并辅助以其他治理技术实现达标排放</w:t>
            </w:r>
          </w:p>
        </w:tc>
        <w:tc>
          <w:tcPr>
            <w:tcW w:w="4359" w:type="dxa"/>
            <w:vMerge w:val="restart"/>
            <w:vAlign w:val="center"/>
          </w:tcPr>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已采取的措施：</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项目工艺较为先进成熟，物料转化率较高，满足清洁生产要求；</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、项目生产中拟采取对相关设备设施定期检测、及时修复措施，防止或减少跑、冒、滴、漏现象；</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3</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项目采取冷凝回收和低温等离子体废气净化设备处置措施对生产中排放的废气进行处理后达标排放；</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4</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项目废水</w:t>
            </w:r>
            <w:proofErr w:type="gramStart"/>
            <w:r>
              <w:rPr>
                <w:rFonts w:ascii="Times New Roman" w:hAnsi="Times New Roman" w:cs="Times New Roman" w:hint="eastAsia"/>
                <w:color w:val="000000"/>
                <w:szCs w:val="21"/>
              </w:rPr>
              <w:t>经现有</w:t>
            </w:r>
            <w:proofErr w:type="gramEnd"/>
            <w:r>
              <w:rPr>
                <w:rFonts w:ascii="Times New Roman" w:hAnsi="Times New Roman" w:cs="Times New Roman" w:hint="eastAsia"/>
                <w:color w:val="000000"/>
                <w:szCs w:val="21"/>
              </w:rPr>
              <w:t>项目自建污水处理装置处理后排</w:t>
            </w:r>
            <w:proofErr w:type="gramStart"/>
            <w:r>
              <w:rPr>
                <w:rFonts w:ascii="Times New Roman" w:hAnsi="Times New Roman" w:cs="Times New Roman" w:hint="eastAsia"/>
                <w:color w:val="000000"/>
                <w:szCs w:val="21"/>
              </w:rPr>
              <w:t>入工业</w:t>
            </w:r>
            <w:proofErr w:type="gramEnd"/>
            <w:r>
              <w:rPr>
                <w:rFonts w:ascii="Times New Roman" w:hAnsi="Times New Roman" w:cs="Times New Roman" w:hint="eastAsia"/>
                <w:color w:val="000000"/>
                <w:szCs w:val="21"/>
              </w:rPr>
              <w:t>园污水处理厂进一步处理，外排废水基本</w:t>
            </w:r>
            <w:proofErr w:type="gramStart"/>
            <w:r>
              <w:rPr>
                <w:rFonts w:ascii="Times New Roman" w:hAnsi="Times New Roman" w:cs="Times New Roman" w:hint="eastAsia"/>
                <w:color w:val="000000"/>
                <w:szCs w:val="21"/>
              </w:rPr>
              <w:t>不</w:t>
            </w:r>
            <w:proofErr w:type="gramEnd"/>
            <w:r>
              <w:rPr>
                <w:rFonts w:ascii="Times New Roman" w:hAnsi="Times New Roman" w:cs="Times New Roman" w:hint="eastAsia"/>
                <w:color w:val="000000"/>
                <w:szCs w:val="21"/>
              </w:rPr>
              <w:t>含有</w:t>
            </w:r>
            <w:r>
              <w:rPr>
                <w:rFonts w:ascii="Times New Roman" w:hAnsi="Times New Roman" w:cs="Times New Roman" w:hint="eastAsia"/>
                <w:color w:val="000000"/>
                <w:szCs w:val="21"/>
              </w:rPr>
              <w:t xml:space="preserve"> VOCs </w:t>
            </w:r>
            <w:r>
              <w:rPr>
                <w:rFonts w:ascii="Times New Roman" w:hAnsi="Times New Roman" w:cs="Times New Roman" w:hint="eastAsia"/>
                <w:color w:val="000000"/>
                <w:szCs w:val="21"/>
              </w:rPr>
              <w:t>废气；</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5</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项目储罐储存原料密封性较好，并</w:t>
            </w:r>
            <w:proofErr w:type="gramStart"/>
            <w:r>
              <w:rPr>
                <w:rFonts w:ascii="Times New Roman" w:hAnsi="Times New Roman" w:cs="Times New Roman" w:hint="eastAsia"/>
                <w:color w:val="000000"/>
                <w:szCs w:val="21"/>
              </w:rPr>
              <w:t>采取氮封和</w:t>
            </w:r>
            <w:proofErr w:type="gramEnd"/>
            <w:r>
              <w:rPr>
                <w:rFonts w:ascii="Times New Roman" w:hAnsi="Times New Roman" w:cs="Times New Roman" w:hint="eastAsia"/>
                <w:color w:val="000000"/>
                <w:szCs w:val="21"/>
              </w:rPr>
              <w:t>冷凝回收措施，只产生较少的</w:t>
            </w:r>
            <w:r>
              <w:rPr>
                <w:rFonts w:ascii="Times New Roman" w:hAnsi="Times New Roman" w:cs="Times New Roman" w:hint="eastAsia"/>
                <w:color w:val="000000"/>
                <w:szCs w:val="21"/>
              </w:rPr>
              <w:t xml:space="preserve">VOCs </w:t>
            </w:r>
            <w:r>
              <w:rPr>
                <w:rFonts w:ascii="Times New Roman" w:hAnsi="Times New Roman" w:cs="Times New Roman" w:hint="eastAsia"/>
                <w:color w:val="000000"/>
                <w:szCs w:val="21"/>
              </w:rPr>
              <w:t>废气；</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6</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通过加强非正常工况污染控制，制定开停车、检维修、生产异常等非正常工况的操作规程和污染控制措施，以减小</w:t>
            </w:r>
            <w:r>
              <w:rPr>
                <w:rFonts w:ascii="Times New Roman" w:hAnsi="Times New Roman" w:cs="Times New Roman" w:hint="eastAsia"/>
                <w:color w:val="000000"/>
                <w:szCs w:val="21"/>
              </w:rPr>
              <w:t xml:space="preserve">VOCs </w:t>
            </w:r>
            <w:r>
              <w:rPr>
                <w:rFonts w:ascii="Times New Roman" w:hAnsi="Times New Roman" w:cs="Times New Roman" w:hint="eastAsia"/>
                <w:color w:val="000000"/>
                <w:szCs w:val="21"/>
              </w:rPr>
              <w:t>排放。</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建议：</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将挥发性有机物污染防治工作作为环保工作重点，常抓不懈；加强巡查检查，及时发现问题并处置好；制订相关规章制度落实到人到岗。</w:t>
            </w:r>
          </w:p>
          <w:p w:rsidR="00B33508" w:rsidRDefault="00B33508">
            <w:pPr>
              <w:spacing w:line="0" w:lineRule="atLeast"/>
              <w:rPr>
                <w:rFonts w:ascii="Times New Roman" w:hAnsi="Times New Roman" w:cs="Times New Roman"/>
                <w:color w:val="000000"/>
                <w:szCs w:val="21"/>
              </w:rPr>
            </w:pPr>
          </w:p>
        </w:tc>
      </w:tr>
      <w:tr w:rsidR="00B33508">
        <w:tc>
          <w:tcPr>
            <w:tcW w:w="1066" w:type="dxa"/>
            <w:vAlign w:val="center"/>
          </w:tcPr>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石化行</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业挥发</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性有机</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物综合</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整治方</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案</w:t>
            </w:r>
          </w:p>
        </w:tc>
        <w:tc>
          <w:tcPr>
            <w:tcW w:w="3862" w:type="dxa"/>
            <w:vAlign w:val="center"/>
          </w:tcPr>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大力推进清洁生产；</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全面推行“泄漏检测与修复”</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3</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加强有组织工艺废气治理；</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4</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严格控制储存、装卸损失；</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5</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强化废水废液废渣系统逸散废气治理；</w:t>
            </w:r>
          </w:p>
          <w:p w:rsidR="00B33508" w:rsidRDefault="00C36A39">
            <w:pPr>
              <w:spacing w:line="0" w:lineRule="atLeast"/>
              <w:rPr>
                <w:rFonts w:ascii="Times New Roman" w:hAnsi="Times New Roman" w:cs="Times New Roman"/>
                <w:color w:val="000000"/>
                <w:szCs w:val="21"/>
              </w:rPr>
            </w:pPr>
            <w:r>
              <w:rPr>
                <w:rFonts w:ascii="Times New Roman" w:hAnsi="Times New Roman" w:cs="Times New Roman" w:hint="eastAsia"/>
                <w:color w:val="000000"/>
                <w:szCs w:val="21"/>
              </w:rPr>
              <w:t>6</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加强非正常工况污染控制。</w:t>
            </w:r>
          </w:p>
        </w:tc>
        <w:tc>
          <w:tcPr>
            <w:tcW w:w="4359" w:type="dxa"/>
            <w:vMerge/>
            <w:vAlign w:val="center"/>
          </w:tcPr>
          <w:p w:rsidR="00B33508" w:rsidRDefault="00B33508"/>
        </w:tc>
      </w:tr>
    </w:tbl>
    <w:p w:rsidR="00B33508" w:rsidRDefault="00C36A39">
      <w:pPr>
        <w:spacing w:beforeLines="50" w:before="120" w:line="360" w:lineRule="auto"/>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通过上表可以看出，拟建工程挥发性有机物污染防治措施，基本符合《挥发性有</w:t>
      </w:r>
      <w:r>
        <w:rPr>
          <w:rFonts w:ascii="Times New Roman" w:hAnsi="Times New Roman" w:cs="Times New Roman" w:hint="eastAsia"/>
          <w:color w:val="000000"/>
          <w:sz w:val="24"/>
          <w:szCs w:val="24"/>
        </w:rPr>
        <w:lastRenderedPageBreak/>
        <w:t>机物（</w:t>
      </w:r>
      <w:r>
        <w:rPr>
          <w:rFonts w:ascii="Times New Roman" w:hAnsi="Times New Roman" w:cs="Times New Roman" w:hint="eastAsia"/>
          <w:color w:val="000000"/>
          <w:sz w:val="24"/>
          <w:szCs w:val="24"/>
        </w:rPr>
        <w:t>VOCs</w:t>
      </w:r>
      <w:r>
        <w:rPr>
          <w:rFonts w:ascii="Times New Roman" w:hAnsi="Times New Roman" w:cs="Times New Roman" w:hint="eastAsia"/>
          <w:color w:val="000000"/>
          <w:sz w:val="24"/>
          <w:szCs w:val="24"/>
        </w:rPr>
        <w:t>）污染防治技术政策》及《石化行业挥发性有机物综合整治方案》等相关要求。</w:t>
      </w:r>
    </w:p>
    <w:p w:rsidR="00B33508" w:rsidRDefault="00B33508">
      <w:pPr>
        <w:pStyle w:val="22"/>
        <w:ind w:left="420" w:firstLine="420"/>
      </w:pPr>
    </w:p>
    <w:p w:rsidR="00B33508" w:rsidRDefault="00C36A39">
      <w:pPr>
        <w:pStyle w:val="2"/>
        <w:spacing w:beforeLines="0" w:before="120" w:afterLines="0" w:after="120"/>
      </w:pPr>
      <w:bookmarkStart w:id="506" w:name="_Toc18643"/>
      <w:bookmarkStart w:id="507" w:name="_Toc18926"/>
      <w:bookmarkStart w:id="508" w:name="_Toc20446"/>
      <w:bookmarkStart w:id="509" w:name="_Toc530992955"/>
      <w:r>
        <w:t>废水治理措施及技术经济可行性分析</w:t>
      </w:r>
      <w:bookmarkEnd w:id="499"/>
      <w:bookmarkEnd w:id="500"/>
      <w:bookmarkEnd w:id="506"/>
      <w:bookmarkEnd w:id="507"/>
      <w:bookmarkEnd w:id="508"/>
      <w:bookmarkEnd w:id="509"/>
    </w:p>
    <w:p w:rsidR="00B33508" w:rsidRPr="00D31F1C" w:rsidRDefault="00C36A39">
      <w:pPr>
        <w:pStyle w:val="3"/>
        <w:spacing w:beforeLines="0" w:before="120" w:afterLines="0" w:after="120"/>
        <w:rPr>
          <w:u w:val="single"/>
        </w:rPr>
      </w:pPr>
      <w:bookmarkStart w:id="510" w:name="_Toc530992956"/>
      <w:bookmarkStart w:id="511" w:name="_Toc24051"/>
      <w:bookmarkStart w:id="512" w:name="_Toc28662"/>
      <w:r w:rsidRPr="00D31F1C">
        <w:rPr>
          <w:rFonts w:hint="eastAsia"/>
          <w:u w:val="single"/>
        </w:rPr>
        <w:t>废水来源及处理方式</w:t>
      </w:r>
      <w:bookmarkEnd w:id="510"/>
      <w:bookmarkEnd w:id="511"/>
      <w:bookmarkEnd w:id="512"/>
    </w:p>
    <w:p w:rsidR="00B33508" w:rsidRPr="00D31F1C" w:rsidRDefault="00C36A39">
      <w:pPr>
        <w:pStyle w:val="a1"/>
        <w:ind w:firstLine="480"/>
        <w:rPr>
          <w:color w:val="000000"/>
          <w:szCs w:val="24"/>
          <w:u w:val="single"/>
        </w:rPr>
      </w:pPr>
      <w:r w:rsidRPr="00D31F1C">
        <w:rPr>
          <w:rFonts w:hint="eastAsia"/>
          <w:color w:val="000000"/>
          <w:szCs w:val="24"/>
          <w:u w:val="single"/>
        </w:rPr>
        <w:t>本项目废水来源主要有：产品直接冷却循环废水、车间清洗冲洗废水，以及实验检验室废水、生产区（含扩建罐区）初期雨水，还会新少量生活废水。</w:t>
      </w:r>
    </w:p>
    <w:p w:rsidR="00B33508" w:rsidRPr="00D31F1C" w:rsidRDefault="00C36A39">
      <w:pPr>
        <w:pStyle w:val="a1"/>
        <w:ind w:firstLine="480"/>
        <w:rPr>
          <w:color w:val="000000"/>
          <w:szCs w:val="24"/>
          <w:u w:val="single"/>
        </w:rPr>
      </w:pPr>
      <w:r w:rsidRPr="00D31F1C">
        <w:rPr>
          <w:rFonts w:hint="eastAsia"/>
          <w:color w:val="000000"/>
          <w:szCs w:val="24"/>
          <w:u w:val="single"/>
        </w:rPr>
        <w:t>拟建工程采取“雨污分流、污</w:t>
      </w:r>
      <w:proofErr w:type="gramStart"/>
      <w:r w:rsidRPr="00D31F1C">
        <w:rPr>
          <w:rFonts w:hint="eastAsia"/>
          <w:color w:val="000000"/>
          <w:szCs w:val="24"/>
          <w:u w:val="single"/>
        </w:rPr>
        <w:t>污</w:t>
      </w:r>
      <w:proofErr w:type="gramEnd"/>
      <w:r w:rsidRPr="00D31F1C">
        <w:rPr>
          <w:rFonts w:hint="eastAsia"/>
          <w:color w:val="000000"/>
          <w:szCs w:val="24"/>
          <w:u w:val="single"/>
        </w:rPr>
        <w:t>分流、分质处理”原则进行排水设施的建设。后期雨水通过雨水管网排出厂外，后进入松阳源水体。其它所有废水（含初期雨水、车间一般卫生水、直接冷却循环废水，以及少量生活废水，等等），均通过污水管网进入公司现有工程废水处理装置处理达标后，再从公司总排口进入园区污水管网，排至云溪污水处理厂（华</w:t>
      </w:r>
      <w:proofErr w:type="gramStart"/>
      <w:r w:rsidRPr="00D31F1C">
        <w:rPr>
          <w:rFonts w:hint="eastAsia"/>
          <w:color w:val="000000"/>
          <w:szCs w:val="24"/>
          <w:u w:val="single"/>
        </w:rPr>
        <w:t>浩</w:t>
      </w:r>
      <w:proofErr w:type="gramEnd"/>
      <w:r w:rsidRPr="00D31F1C">
        <w:rPr>
          <w:rFonts w:hint="eastAsia"/>
          <w:color w:val="000000"/>
          <w:szCs w:val="24"/>
          <w:u w:val="single"/>
        </w:rPr>
        <w:t>污水处理有限公司）。</w:t>
      </w:r>
    </w:p>
    <w:p w:rsidR="00B33508" w:rsidRPr="00D31F1C" w:rsidRDefault="00C36A39">
      <w:pPr>
        <w:pStyle w:val="3"/>
        <w:spacing w:beforeLines="0" w:before="120" w:afterLines="0" w:after="120"/>
        <w:rPr>
          <w:u w:val="single"/>
        </w:rPr>
      </w:pPr>
      <w:bookmarkStart w:id="513" w:name="_Toc27060"/>
      <w:bookmarkStart w:id="514" w:name="_Toc14632"/>
      <w:bookmarkStart w:id="515" w:name="_Toc530992957"/>
      <w:r w:rsidRPr="00D31F1C">
        <w:rPr>
          <w:rFonts w:hint="eastAsia"/>
          <w:u w:val="single"/>
        </w:rPr>
        <w:t>现有工程废水处理设施接纳可行性</w:t>
      </w:r>
      <w:bookmarkEnd w:id="513"/>
      <w:bookmarkEnd w:id="514"/>
      <w:bookmarkEnd w:id="515"/>
    </w:p>
    <w:p w:rsidR="00B33508" w:rsidRPr="00D31F1C" w:rsidRDefault="00C36A39">
      <w:pPr>
        <w:spacing w:line="360" w:lineRule="auto"/>
        <w:ind w:firstLineChars="200" w:firstLine="480"/>
        <w:rPr>
          <w:rFonts w:ascii="Times New Roman" w:hAnsi="Times New Roman" w:cs="宋体"/>
          <w:color w:val="000000"/>
          <w:sz w:val="24"/>
          <w:szCs w:val="24"/>
          <w:u w:val="single"/>
        </w:rPr>
      </w:pPr>
      <w:r w:rsidRPr="00D31F1C">
        <w:rPr>
          <w:rFonts w:ascii="Times New Roman" w:hAnsi="Times New Roman" w:cs="宋体" w:hint="eastAsia"/>
          <w:color w:val="000000"/>
          <w:sz w:val="24"/>
          <w:szCs w:val="24"/>
          <w:u w:val="single"/>
        </w:rPr>
        <w:t>建设单位现有工程建设有一套日处理能力为</w:t>
      </w:r>
      <w:r w:rsidRPr="00D31F1C">
        <w:rPr>
          <w:rFonts w:ascii="Times New Roman" w:hAnsi="Times New Roman" w:cs="宋体" w:hint="eastAsia"/>
          <w:color w:val="000000"/>
          <w:sz w:val="24"/>
          <w:szCs w:val="24"/>
          <w:u w:val="single"/>
        </w:rPr>
        <w:t>60m</w:t>
      </w:r>
      <w:r w:rsidRPr="00D31F1C">
        <w:rPr>
          <w:rFonts w:ascii="Times New Roman" w:hAnsi="Times New Roman" w:cs="宋体" w:hint="eastAsia"/>
          <w:color w:val="000000"/>
          <w:sz w:val="24"/>
          <w:szCs w:val="24"/>
          <w:u w:val="single"/>
          <w:vertAlign w:val="superscript"/>
        </w:rPr>
        <w:t>3</w:t>
      </w:r>
      <w:r w:rsidRPr="00D31F1C">
        <w:rPr>
          <w:rFonts w:ascii="Times New Roman" w:hAnsi="Times New Roman" w:cs="宋体" w:hint="eastAsia"/>
          <w:color w:val="000000"/>
          <w:sz w:val="24"/>
          <w:szCs w:val="24"/>
          <w:u w:val="single"/>
        </w:rPr>
        <w:t>/d</w:t>
      </w:r>
      <w:r w:rsidRPr="00D31F1C">
        <w:rPr>
          <w:rFonts w:ascii="Times New Roman" w:hAnsi="Times New Roman" w:cs="宋体" w:hint="eastAsia"/>
          <w:color w:val="000000"/>
          <w:sz w:val="24"/>
          <w:szCs w:val="24"/>
          <w:u w:val="single"/>
        </w:rPr>
        <w:t>的污水生化处理装置系统，现有主要处理单元有混凝、气浮、水解酸化、好氧厌氧生化等，对废水中的有机物具有较好的处理能力。目前，现有工程废水量约</w:t>
      </w:r>
      <w:r w:rsidRPr="00D31F1C">
        <w:rPr>
          <w:rFonts w:ascii="Times New Roman" w:hAnsi="Times New Roman" w:cs="宋体" w:hint="eastAsia"/>
          <w:color w:val="000000"/>
          <w:sz w:val="24"/>
          <w:szCs w:val="24"/>
          <w:u w:val="single"/>
        </w:rPr>
        <w:t>19t/d</w:t>
      </w:r>
      <w:r w:rsidRPr="00D31F1C">
        <w:rPr>
          <w:rFonts w:ascii="Times New Roman" w:hAnsi="Times New Roman" w:cs="宋体" w:hint="eastAsia"/>
          <w:color w:val="000000"/>
          <w:sz w:val="24"/>
          <w:szCs w:val="24"/>
          <w:u w:val="single"/>
        </w:rPr>
        <w:t>，有较多的富余处理能力，因此，现有工程废水处理系统，可接纳拟建工程废水处理。</w:t>
      </w:r>
      <w:bookmarkStart w:id="516" w:name="_Toc22531"/>
      <w:bookmarkStart w:id="517" w:name="_Toc26770"/>
    </w:p>
    <w:p w:rsidR="00B33508" w:rsidRPr="00D31F1C" w:rsidRDefault="00C36A39">
      <w:pPr>
        <w:pStyle w:val="3"/>
        <w:spacing w:beforeLines="0" w:before="120" w:afterLines="0" w:after="120"/>
        <w:rPr>
          <w:u w:val="single"/>
        </w:rPr>
      </w:pPr>
      <w:bookmarkStart w:id="518" w:name="_Toc530992958"/>
      <w:r w:rsidRPr="00D31F1C">
        <w:rPr>
          <w:rFonts w:hint="eastAsia"/>
          <w:u w:val="single"/>
        </w:rPr>
        <w:t>废水排入云</w:t>
      </w:r>
      <w:proofErr w:type="gramStart"/>
      <w:r w:rsidRPr="00D31F1C">
        <w:rPr>
          <w:rFonts w:hint="eastAsia"/>
          <w:u w:val="single"/>
        </w:rPr>
        <w:t>溪工业</w:t>
      </w:r>
      <w:proofErr w:type="gramEnd"/>
      <w:r w:rsidRPr="00D31F1C">
        <w:rPr>
          <w:rFonts w:hint="eastAsia"/>
          <w:u w:val="single"/>
        </w:rPr>
        <w:t>园污水处理厂可行性分析</w:t>
      </w:r>
      <w:bookmarkEnd w:id="516"/>
      <w:bookmarkEnd w:id="517"/>
      <w:bookmarkEnd w:id="518"/>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color w:val="000000"/>
          <w:sz w:val="24"/>
          <w:szCs w:val="24"/>
          <w:u w:val="single"/>
        </w:rPr>
        <w:t>岳阳市云溪污水处理厂</w:t>
      </w:r>
      <w:r w:rsidRPr="00D31F1C">
        <w:rPr>
          <w:rFonts w:ascii="Times New Roman" w:hAnsi="Times New Roman" w:hint="eastAsia"/>
          <w:color w:val="000000"/>
          <w:sz w:val="24"/>
          <w:szCs w:val="24"/>
          <w:u w:val="single"/>
        </w:rPr>
        <w:t>位于</w:t>
      </w:r>
      <w:r w:rsidRPr="00D31F1C">
        <w:rPr>
          <w:rFonts w:ascii="Times New Roman" w:hAnsi="Times New Roman"/>
          <w:color w:val="000000"/>
          <w:sz w:val="24"/>
          <w:szCs w:val="24"/>
          <w:u w:val="single"/>
        </w:rPr>
        <w:t>岳阳市云溪区云溪乡新民村，占地</w:t>
      </w:r>
      <w:r w:rsidRPr="00D31F1C">
        <w:rPr>
          <w:rFonts w:ascii="Times New Roman" w:hAnsi="Times New Roman"/>
          <w:color w:val="000000"/>
          <w:sz w:val="24"/>
          <w:szCs w:val="24"/>
          <w:u w:val="single"/>
        </w:rPr>
        <w:t>30</w:t>
      </w:r>
      <w:r w:rsidRPr="00D31F1C">
        <w:rPr>
          <w:rFonts w:ascii="Times New Roman" w:hAnsi="Times New Roman"/>
          <w:color w:val="000000"/>
          <w:sz w:val="24"/>
          <w:szCs w:val="24"/>
          <w:u w:val="single"/>
        </w:rPr>
        <w:t>亩</w:t>
      </w:r>
      <w:r w:rsidRPr="00D31F1C">
        <w:rPr>
          <w:rFonts w:ascii="Times New Roman" w:hAnsi="Times New Roman" w:hint="eastAsia"/>
          <w:color w:val="000000"/>
          <w:sz w:val="24"/>
          <w:szCs w:val="24"/>
          <w:u w:val="single"/>
        </w:rPr>
        <w:t>，总</w:t>
      </w:r>
      <w:r w:rsidRPr="00D31F1C">
        <w:rPr>
          <w:rFonts w:ascii="Times New Roman" w:hAnsi="Times New Roman"/>
          <w:color w:val="000000"/>
          <w:sz w:val="24"/>
          <w:szCs w:val="24"/>
          <w:u w:val="single"/>
        </w:rPr>
        <w:t>投资</w:t>
      </w:r>
      <w:r w:rsidRPr="00D31F1C">
        <w:rPr>
          <w:rFonts w:ascii="Times New Roman" w:hAnsi="Times New Roman"/>
          <w:color w:val="000000"/>
          <w:sz w:val="24"/>
          <w:szCs w:val="24"/>
          <w:u w:val="single"/>
        </w:rPr>
        <w:t>7849.09</w:t>
      </w:r>
      <w:r w:rsidRPr="00D31F1C">
        <w:rPr>
          <w:rFonts w:ascii="Times New Roman" w:hAnsi="Times New Roman"/>
          <w:color w:val="000000"/>
          <w:sz w:val="24"/>
          <w:szCs w:val="24"/>
          <w:u w:val="single"/>
        </w:rPr>
        <w:t>万元，由岳阳华</w:t>
      </w:r>
      <w:proofErr w:type="gramStart"/>
      <w:r w:rsidRPr="00D31F1C">
        <w:rPr>
          <w:rFonts w:ascii="Times New Roman" w:hAnsi="Times New Roman"/>
          <w:color w:val="000000"/>
          <w:sz w:val="24"/>
          <w:szCs w:val="24"/>
          <w:u w:val="single"/>
        </w:rPr>
        <w:t>浩</w:t>
      </w:r>
      <w:proofErr w:type="gramEnd"/>
      <w:r w:rsidRPr="00D31F1C">
        <w:rPr>
          <w:rFonts w:ascii="Times New Roman" w:hAnsi="Times New Roman"/>
          <w:color w:val="000000"/>
          <w:sz w:val="24"/>
          <w:szCs w:val="24"/>
          <w:u w:val="single"/>
        </w:rPr>
        <w:t>水处理有限公司采用</w:t>
      </w:r>
      <w:r w:rsidRPr="00D31F1C">
        <w:rPr>
          <w:rFonts w:ascii="Times New Roman" w:hAnsi="Times New Roman"/>
          <w:color w:val="000000"/>
          <w:sz w:val="24"/>
          <w:szCs w:val="24"/>
          <w:u w:val="single"/>
        </w:rPr>
        <w:t>BOT</w:t>
      </w:r>
      <w:r w:rsidRPr="00D31F1C">
        <w:rPr>
          <w:rFonts w:ascii="Times New Roman" w:hAnsi="Times New Roman"/>
          <w:color w:val="000000"/>
          <w:sz w:val="24"/>
          <w:szCs w:val="24"/>
          <w:u w:val="single"/>
        </w:rPr>
        <w:t>模式投资建设</w:t>
      </w:r>
      <w:r w:rsidRPr="00D31F1C">
        <w:rPr>
          <w:rFonts w:ascii="Times New Roman" w:hAnsi="Times New Roman" w:hint="eastAsia"/>
          <w:color w:val="000000"/>
          <w:sz w:val="24"/>
          <w:szCs w:val="24"/>
          <w:u w:val="single"/>
        </w:rPr>
        <w:t>，</w:t>
      </w:r>
      <w:r w:rsidRPr="00D31F1C">
        <w:rPr>
          <w:rFonts w:ascii="Times New Roman" w:hAnsi="Times New Roman"/>
          <w:color w:val="000000"/>
          <w:sz w:val="24"/>
          <w:szCs w:val="24"/>
          <w:u w:val="single"/>
        </w:rPr>
        <w:t>工程服务范围为云溪区的市政污水及云</w:t>
      </w:r>
      <w:proofErr w:type="gramStart"/>
      <w:r w:rsidRPr="00D31F1C">
        <w:rPr>
          <w:rFonts w:ascii="Times New Roman" w:hAnsi="Times New Roman"/>
          <w:color w:val="000000"/>
          <w:sz w:val="24"/>
          <w:szCs w:val="24"/>
          <w:u w:val="single"/>
        </w:rPr>
        <w:t>溪工业</w:t>
      </w:r>
      <w:proofErr w:type="gramEnd"/>
      <w:r w:rsidRPr="00D31F1C">
        <w:rPr>
          <w:rFonts w:ascii="Times New Roman" w:hAnsi="Times New Roman"/>
          <w:color w:val="000000"/>
          <w:sz w:val="24"/>
          <w:szCs w:val="24"/>
          <w:u w:val="single"/>
        </w:rPr>
        <w:t>园的生活废水、工业废水。</w:t>
      </w:r>
      <w:r w:rsidRPr="00D31F1C">
        <w:rPr>
          <w:rFonts w:ascii="Times New Roman" w:hAnsi="Times New Roman" w:hint="eastAsia"/>
          <w:color w:val="000000"/>
          <w:sz w:val="24"/>
          <w:szCs w:val="24"/>
          <w:u w:val="single"/>
        </w:rPr>
        <w:t>处理</w:t>
      </w:r>
      <w:r w:rsidRPr="00D31F1C">
        <w:rPr>
          <w:rFonts w:ascii="Times New Roman" w:hAnsi="Times New Roman"/>
          <w:color w:val="000000"/>
          <w:sz w:val="24"/>
          <w:szCs w:val="24"/>
          <w:u w:val="single"/>
        </w:rPr>
        <w:t>规模为</w:t>
      </w:r>
      <w:r w:rsidRPr="00D31F1C">
        <w:rPr>
          <w:rFonts w:ascii="Times New Roman" w:hAnsi="Times New Roman"/>
          <w:color w:val="000000"/>
          <w:sz w:val="24"/>
          <w:szCs w:val="24"/>
          <w:u w:val="single"/>
        </w:rPr>
        <w:t>2</w:t>
      </w:r>
      <w:r w:rsidRPr="00D31F1C">
        <w:rPr>
          <w:rFonts w:ascii="Times New Roman" w:hAnsi="Times New Roman"/>
          <w:color w:val="000000"/>
          <w:sz w:val="24"/>
          <w:szCs w:val="24"/>
          <w:u w:val="single"/>
        </w:rPr>
        <w:t>万吨</w:t>
      </w:r>
      <w:r w:rsidRPr="00D31F1C">
        <w:rPr>
          <w:rFonts w:ascii="Times New Roman" w:hAnsi="Times New Roman"/>
          <w:color w:val="000000"/>
          <w:sz w:val="24"/>
          <w:szCs w:val="24"/>
          <w:u w:val="single"/>
        </w:rPr>
        <w:t>/</w:t>
      </w:r>
      <w:r w:rsidRPr="00D31F1C">
        <w:rPr>
          <w:rFonts w:ascii="Times New Roman" w:hAnsi="Times New Roman"/>
          <w:color w:val="000000"/>
          <w:sz w:val="24"/>
          <w:szCs w:val="24"/>
          <w:u w:val="single"/>
        </w:rPr>
        <w:t>天</w:t>
      </w:r>
      <w:r w:rsidRPr="00D31F1C">
        <w:rPr>
          <w:rFonts w:ascii="Times New Roman" w:hAnsi="Times New Roman" w:hint="eastAsia"/>
          <w:color w:val="000000"/>
          <w:sz w:val="24"/>
          <w:szCs w:val="24"/>
          <w:u w:val="single"/>
        </w:rPr>
        <w:t>，</w:t>
      </w:r>
      <w:r w:rsidRPr="00D31F1C">
        <w:rPr>
          <w:rFonts w:ascii="Times New Roman" w:hAnsi="Times New Roman"/>
          <w:color w:val="000000"/>
          <w:sz w:val="24"/>
          <w:szCs w:val="24"/>
          <w:u w:val="single"/>
        </w:rPr>
        <w:t>其中工业废水为</w:t>
      </w:r>
      <w:r w:rsidRPr="00D31F1C">
        <w:rPr>
          <w:rFonts w:ascii="Times New Roman" w:hAnsi="Times New Roman"/>
          <w:color w:val="000000"/>
          <w:sz w:val="24"/>
          <w:szCs w:val="24"/>
          <w:u w:val="single"/>
        </w:rPr>
        <w:t>1</w:t>
      </w:r>
      <w:r w:rsidRPr="00D31F1C">
        <w:rPr>
          <w:rFonts w:ascii="Times New Roman" w:hAnsi="Times New Roman"/>
          <w:color w:val="000000"/>
          <w:sz w:val="24"/>
          <w:szCs w:val="24"/>
          <w:u w:val="single"/>
        </w:rPr>
        <w:t>万吨</w:t>
      </w:r>
      <w:r w:rsidRPr="00D31F1C">
        <w:rPr>
          <w:rFonts w:ascii="Times New Roman" w:hAnsi="Times New Roman"/>
          <w:color w:val="000000"/>
          <w:sz w:val="24"/>
          <w:szCs w:val="24"/>
          <w:u w:val="single"/>
        </w:rPr>
        <w:t>/</w:t>
      </w:r>
      <w:r w:rsidRPr="00D31F1C">
        <w:rPr>
          <w:rFonts w:ascii="Times New Roman" w:hAnsi="Times New Roman"/>
          <w:color w:val="000000"/>
          <w:sz w:val="24"/>
          <w:szCs w:val="24"/>
          <w:u w:val="single"/>
        </w:rPr>
        <w:t>天，市政污水为</w:t>
      </w:r>
      <w:r w:rsidRPr="00D31F1C">
        <w:rPr>
          <w:rFonts w:ascii="Times New Roman" w:hAnsi="Times New Roman"/>
          <w:color w:val="000000"/>
          <w:sz w:val="24"/>
          <w:szCs w:val="24"/>
          <w:u w:val="single"/>
        </w:rPr>
        <w:t>1</w:t>
      </w:r>
      <w:r w:rsidRPr="00D31F1C">
        <w:rPr>
          <w:rFonts w:ascii="Times New Roman" w:hAnsi="Times New Roman"/>
          <w:color w:val="000000"/>
          <w:sz w:val="24"/>
          <w:szCs w:val="24"/>
          <w:u w:val="single"/>
        </w:rPr>
        <w:t>万吨</w:t>
      </w:r>
      <w:r w:rsidRPr="00D31F1C">
        <w:rPr>
          <w:rFonts w:ascii="Times New Roman" w:hAnsi="Times New Roman"/>
          <w:color w:val="000000"/>
          <w:sz w:val="24"/>
          <w:szCs w:val="24"/>
          <w:u w:val="single"/>
        </w:rPr>
        <w:t>/</w:t>
      </w:r>
      <w:r w:rsidRPr="00D31F1C">
        <w:rPr>
          <w:rFonts w:ascii="Times New Roman" w:hAnsi="Times New Roman"/>
          <w:color w:val="000000"/>
          <w:sz w:val="24"/>
          <w:szCs w:val="24"/>
          <w:u w:val="single"/>
        </w:rPr>
        <w:t>天。污水处理工艺为：工业废水采用强化预处理</w:t>
      </w:r>
      <w:r w:rsidRPr="00D31F1C">
        <w:rPr>
          <w:rFonts w:ascii="Times New Roman" w:hAnsi="Times New Roman"/>
          <w:color w:val="000000"/>
          <w:sz w:val="24"/>
          <w:szCs w:val="24"/>
          <w:u w:val="single"/>
        </w:rPr>
        <w:t xml:space="preserve"> + </w:t>
      </w:r>
      <w:r w:rsidRPr="00D31F1C">
        <w:rPr>
          <w:rFonts w:ascii="Times New Roman" w:hAnsi="Times New Roman"/>
          <w:color w:val="000000"/>
          <w:sz w:val="24"/>
          <w:szCs w:val="24"/>
          <w:u w:val="single"/>
        </w:rPr>
        <w:t>水解酸化</w:t>
      </w:r>
      <w:r w:rsidRPr="00D31F1C">
        <w:rPr>
          <w:rFonts w:ascii="Times New Roman" w:hAnsi="Times New Roman"/>
          <w:color w:val="000000"/>
          <w:sz w:val="24"/>
          <w:szCs w:val="24"/>
          <w:u w:val="single"/>
        </w:rPr>
        <w:t xml:space="preserve"> + </w:t>
      </w:r>
      <w:r w:rsidRPr="00D31F1C">
        <w:rPr>
          <w:rFonts w:ascii="Times New Roman" w:hAnsi="Times New Roman"/>
          <w:color w:val="000000"/>
          <w:sz w:val="24"/>
          <w:szCs w:val="24"/>
          <w:u w:val="single"/>
        </w:rPr>
        <w:t>一级好</w:t>
      </w:r>
      <w:proofErr w:type="gramStart"/>
      <w:r w:rsidRPr="00D31F1C">
        <w:rPr>
          <w:rFonts w:ascii="Times New Roman" w:hAnsi="Times New Roman"/>
          <w:color w:val="000000"/>
          <w:sz w:val="24"/>
          <w:szCs w:val="24"/>
          <w:u w:val="single"/>
        </w:rPr>
        <w:t>氧处理</w:t>
      </w:r>
      <w:proofErr w:type="gramEnd"/>
      <w:r w:rsidRPr="00D31F1C">
        <w:rPr>
          <w:rFonts w:ascii="Times New Roman" w:hAnsi="Times New Roman"/>
          <w:color w:val="000000"/>
          <w:sz w:val="24"/>
          <w:szCs w:val="24"/>
          <w:u w:val="single"/>
        </w:rPr>
        <w:t>后与生活污水混合，经</w:t>
      </w:r>
      <w:proofErr w:type="gramStart"/>
      <w:r w:rsidRPr="00D31F1C">
        <w:rPr>
          <w:rFonts w:ascii="Times New Roman" w:hAnsi="Times New Roman"/>
          <w:color w:val="000000"/>
          <w:sz w:val="24"/>
          <w:szCs w:val="24"/>
          <w:u w:val="single"/>
        </w:rPr>
        <w:t>”</w:t>
      </w:r>
      <w:proofErr w:type="gramEnd"/>
      <w:r w:rsidRPr="00D31F1C">
        <w:rPr>
          <w:rFonts w:ascii="Times New Roman" w:hAnsi="Times New Roman"/>
          <w:color w:val="000000"/>
          <w:sz w:val="24"/>
          <w:szCs w:val="24"/>
          <w:u w:val="single"/>
        </w:rPr>
        <w:t>CAST+</w:t>
      </w:r>
      <w:r w:rsidRPr="00D31F1C">
        <w:rPr>
          <w:rFonts w:ascii="Times New Roman" w:hAnsi="Times New Roman"/>
          <w:color w:val="000000"/>
          <w:sz w:val="24"/>
          <w:szCs w:val="24"/>
          <w:u w:val="single"/>
        </w:rPr>
        <w:t>紫外消毒</w:t>
      </w:r>
      <w:proofErr w:type="gramStart"/>
      <w:r w:rsidRPr="00D31F1C">
        <w:rPr>
          <w:rFonts w:ascii="Times New Roman" w:hAnsi="Times New Roman"/>
          <w:color w:val="000000"/>
          <w:sz w:val="24"/>
          <w:szCs w:val="24"/>
          <w:u w:val="single"/>
        </w:rPr>
        <w:t>”</w:t>
      </w:r>
      <w:proofErr w:type="gramEnd"/>
      <w:r w:rsidRPr="00D31F1C">
        <w:rPr>
          <w:rFonts w:ascii="Times New Roman" w:hAnsi="Times New Roman"/>
          <w:color w:val="000000"/>
          <w:sz w:val="24"/>
          <w:szCs w:val="24"/>
          <w:u w:val="single"/>
        </w:rPr>
        <w:t>处理后排放至长江。</w:t>
      </w:r>
      <w:r w:rsidRPr="00D31F1C">
        <w:rPr>
          <w:rFonts w:ascii="Times New Roman" w:hAnsi="Times New Roman" w:hint="eastAsia"/>
          <w:color w:val="000000"/>
          <w:sz w:val="24"/>
          <w:szCs w:val="24"/>
          <w:u w:val="single"/>
        </w:rPr>
        <w:t>云溪区污水处理</w:t>
      </w:r>
      <w:r w:rsidRPr="00D31F1C">
        <w:rPr>
          <w:rFonts w:ascii="Times New Roman" w:hAnsi="Times New Roman"/>
          <w:color w:val="000000"/>
          <w:sz w:val="24"/>
          <w:szCs w:val="24"/>
          <w:u w:val="single"/>
        </w:rPr>
        <w:t>厂</w:t>
      </w:r>
      <w:r w:rsidRPr="00D31F1C">
        <w:rPr>
          <w:rFonts w:ascii="Times New Roman" w:hAnsi="Times New Roman" w:hint="eastAsia"/>
          <w:color w:val="000000"/>
          <w:sz w:val="24"/>
          <w:szCs w:val="24"/>
          <w:u w:val="single"/>
        </w:rPr>
        <w:t>目前已经建成投入运营，</w:t>
      </w:r>
      <w:r w:rsidRPr="00D31F1C">
        <w:rPr>
          <w:rFonts w:ascii="Times New Roman" w:hAnsi="Times New Roman"/>
          <w:color w:val="000000"/>
          <w:sz w:val="24"/>
          <w:szCs w:val="24"/>
          <w:u w:val="single"/>
        </w:rPr>
        <w:t>出水水质执行《污水综合排放标准》（</w:t>
      </w:r>
      <w:r w:rsidRPr="00D31F1C">
        <w:rPr>
          <w:rFonts w:ascii="Times New Roman" w:hAnsi="Times New Roman"/>
          <w:color w:val="000000"/>
          <w:sz w:val="24"/>
          <w:szCs w:val="24"/>
          <w:u w:val="single"/>
        </w:rPr>
        <w:t>GB 8978-1996</w:t>
      </w:r>
      <w:r w:rsidRPr="00D31F1C">
        <w:rPr>
          <w:rFonts w:ascii="Times New Roman" w:hAnsi="Times New Roman"/>
          <w:color w:val="000000"/>
          <w:sz w:val="24"/>
          <w:szCs w:val="24"/>
          <w:u w:val="single"/>
        </w:rPr>
        <w:t>）一级标准和《城镇污水处理厂污染物排放标准》（</w:t>
      </w:r>
      <w:r w:rsidRPr="00D31F1C">
        <w:rPr>
          <w:rFonts w:ascii="Times New Roman" w:hAnsi="Times New Roman"/>
          <w:color w:val="000000"/>
          <w:sz w:val="24"/>
          <w:szCs w:val="24"/>
          <w:u w:val="single"/>
        </w:rPr>
        <w:t>GB18918-2002</w:t>
      </w:r>
      <w:r w:rsidRPr="00D31F1C">
        <w:rPr>
          <w:rFonts w:ascii="Times New Roman" w:hAnsi="Times New Roman"/>
          <w:color w:val="000000"/>
          <w:sz w:val="24"/>
          <w:szCs w:val="24"/>
          <w:u w:val="single"/>
        </w:rPr>
        <w:t>）一级</w:t>
      </w:r>
      <w:r w:rsidRPr="00D31F1C">
        <w:rPr>
          <w:rFonts w:ascii="Times New Roman" w:hAnsi="Times New Roman"/>
          <w:color w:val="000000"/>
          <w:sz w:val="24"/>
          <w:szCs w:val="24"/>
          <w:u w:val="single"/>
        </w:rPr>
        <w:t>B</w:t>
      </w:r>
      <w:r w:rsidRPr="00D31F1C">
        <w:rPr>
          <w:rFonts w:ascii="Times New Roman" w:hAnsi="Times New Roman"/>
          <w:color w:val="000000"/>
          <w:sz w:val="24"/>
          <w:szCs w:val="24"/>
          <w:u w:val="single"/>
        </w:rPr>
        <w:t>标准的加权平均值。</w:t>
      </w:r>
    </w:p>
    <w:p w:rsidR="00B33508" w:rsidRPr="00D31F1C" w:rsidRDefault="00C36A39">
      <w:pPr>
        <w:spacing w:line="360" w:lineRule="auto"/>
        <w:ind w:firstLineChars="200" w:firstLine="480"/>
        <w:rPr>
          <w:rFonts w:ascii="Times New Roman" w:hAnsi="Times New Roman"/>
          <w:color w:val="000000"/>
          <w:sz w:val="24"/>
          <w:szCs w:val="24"/>
          <w:u w:val="single"/>
        </w:rPr>
      </w:pPr>
      <w:r w:rsidRPr="00D31F1C">
        <w:rPr>
          <w:rFonts w:ascii="Times New Roman" w:hAnsi="Times New Roman" w:hint="eastAsia"/>
          <w:color w:val="000000"/>
          <w:sz w:val="24"/>
          <w:szCs w:val="24"/>
          <w:u w:val="single"/>
        </w:rPr>
        <w:t>本项目建成后，其产生的废</w:t>
      </w:r>
      <w:r w:rsidRPr="00D31F1C">
        <w:rPr>
          <w:rFonts w:ascii="Times New Roman" w:hAnsi="Times New Roman"/>
          <w:color w:val="000000"/>
          <w:sz w:val="24"/>
          <w:szCs w:val="24"/>
          <w:u w:val="single"/>
        </w:rPr>
        <w:t>水</w:t>
      </w:r>
      <w:r w:rsidRPr="00D31F1C">
        <w:rPr>
          <w:rFonts w:ascii="Times New Roman" w:hAnsi="Times New Roman" w:hint="eastAsia"/>
          <w:color w:val="000000"/>
          <w:sz w:val="24"/>
          <w:szCs w:val="24"/>
          <w:u w:val="single"/>
        </w:rPr>
        <w:t>水质经采取上述“雨污分流、污</w:t>
      </w:r>
      <w:proofErr w:type="gramStart"/>
      <w:r w:rsidRPr="00D31F1C">
        <w:rPr>
          <w:rFonts w:ascii="Times New Roman" w:hAnsi="Times New Roman" w:hint="eastAsia"/>
          <w:color w:val="000000"/>
          <w:sz w:val="24"/>
          <w:szCs w:val="24"/>
          <w:u w:val="single"/>
        </w:rPr>
        <w:t>污</w:t>
      </w:r>
      <w:proofErr w:type="gramEnd"/>
      <w:r w:rsidRPr="00D31F1C">
        <w:rPr>
          <w:rFonts w:ascii="Times New Roman" w:hAnsi="Times New Roman" w:hint="eastAsia"/>
          <w:color w:val="000000"/>
          <w:sz w:val="24"/>
          <w:szCs w:val="24"/>
          <w:u w:val="single"/>
        </w:rPr>
        <w:t>分流、分质处理”措施后，可满足云溪污水处理厂的进水水质要求，总的新增其废水量约为</w:t>
      </w:r>
      <w:r w:rsidRPr="00D31F1C">
        <w:rPr>
          <w:rFonts w:ascii="Times New Roman" w:hAnsi="Times New Roman" w:hint="eastAsia"/>
          <w:color w:val="000000"/>
          <w:sz w:val="24"/>
          <w:szCs w:val="24"/>
          <w:u w:val="single"/>
        </w:rPr>
        <w:t>10.2t/d</w:t>
      </w:r>
      <w:r w:rsidRPr="00D31F1C">
        <w:rPr>
          <w:rFonts w:ascii="Times New Roman" w:hAnsi="Times New Roman" w:hint="eastAsia"/>
          <w:color w:val="000000"/>
          <w:sz w:val="24"/>
          <w:szCs w:val="24"/>
          <w:u w:val="single"/>
        </w:rPr>
        <w:t>，小</w:t>
      </w:r>
      <w:r w:rsidRPr="00D31F1C">
        <w:rPr>
          <w:rFonts w:ascii="Times New Roman" w:hAnsi="Times New Roman" w:hint="eastAsia"/>
          <w:color w:val="000000"/>
          <w:sz w:val="24"/>
          <w:szCs w:val="24"/>
          <w:u w:val="single"/>
        </w:rPr>
        <w:lastRenderedPageBreak/>
        <w:t>于该污水处理厂剩余处理能力；且，本项目属于云溪</w:t>
      </w:r>
      <w:proofErr w:type="gramStart"/>
      <w:r w:rsidRPr="00D31F1C">
        <w:rPr>
          <w:rFonts w:ascii="Times New Roman" w:hAnsi="Times New Roman" w:hint="eastAsia"/>
          <w:color w:val="000000"/>
          <w:sz w:val="24"/>
          <w:szCs w:val="24"/>
          <w:u w:val="single"/>
        </w:rPr>
        <w:t>污水处理厂纳污</w:t>
      </w:r>
      <w:proofErr w:type="gramEnd"/>
      <w:r w:rsidRPr="00D31F1C">
        <w:rPr>
          <w:rFonts w:ascii="Times New Roman" w:hAnsi="Times New Roman" w:hint="eastAsia"/>
          <w:color w:val="000000"/>
          <w:sz w:val="24"/>
          <w:szCs w:val="24"/>
          <w:u w:val="single"/>
        </w:rPr>
        <w:t>范围，本项目污水管可与工业园市政污水管网连通。</w:t>
      </w:r>
    </w:p>
    <w:p w:rsidR="00B33508" w:rsidRPr="00D31F1C" w:rsidRDefault="00C36A39">
      <w:pPr>
        <w:snapToGrid w:val="0"/>
        <w:spacing w:line="360" w:lineRule="auto"/>
        <w:ind w:firstLineChars="200" w:firstLine="480"/>
        <w:rPr>
          <w:rFonts w:ascii="Times New Roman" w:hAnsi="Times New Roman"/>
          <w:color w:val="000000"/>
          <w:sz w:val="24"/>
          <w:szCs w:val="24"/>
          <w:u w:val="single"/>
        </w:rPr>
      </w:pPr>
      <w:r w:rsidRPr="00D31F1C">
        <w:rPr>
          <w:rFonts w:ascii="Times New Roman" w:hAnsi="Times New Roman"/>
          <w:color w:val="000000"/>
          <w:sz w:val="24"/>
          <w:szCs w:val="24"/>
          <w:u w:val="single"/>
        </w:rPr>
        <w:t>综上</w:t>
      </w:r>
      <w:r w:rsidRPr="00D31F1C">
        <w:rPr>
          <w:rFonts w:ascii="Times New Roman" w:hAnsi="Times New Roman" w:hint="eastAsia"/>
          <w:color w:val="000000"/>
          <w:sz w:val="24"/>
          <w:szCs w:val="24"/>
          <w:u w:val="single"/>
        </w:rPr>
        <w:t>分析</w:t>
      </w:r>
      <w:r w:rsidRPr="00D31F1C">
        <w:rPr>
          <w:rFonts w:ascii="Times New Roman" w:hAnsi="Times New Roman"/>
          <w:color w:val="000000"/>
          <w:sz w:val="24"/>
          <w:szCs w:val="24"/>
          <w:u w:val="single"/>
        </w:rPr>
        <w:t>，</w:t>
      </w:r>
      <w:r w:rsidRPr="00D31F1C">
        <w:rPr>
          <w:rFonts w:ascii="Times New Roman" w:hAnsi="Times New Roman" w:hint="eastAsia"/>
          <w:color w:val="000000"/>
          <w:sz w:val="24"/>
          <w:szCs w:val="24"/>
          <w:u w:val="single"/>
        </w:rPr>
        <w:t>本工程建后产生的废水</w:t>
      </w:r>
      <w:r w:rsidRPr="00D31F1C">
        <w:rPr>
          <w:rFonts w:ascii="Times New Roman" w:hAnsi="Times New Roman"/>
          <w:color w:val="000000"/>
          <w:sz w:val="24"/>
          <w:szCs w:val="24"/>
          <w:u w:val="single"/>
        </w:rPr>
        <w:t>经</w:t>
      </w:r>
      <w:r w:rsidRPr="00D31F1C">
        <w:rPr>
          <w:rFonts w:ascii="Times New Roman" w:hAnsi="Times New Roman" w:hint="eastAsia"/>
          <w:color w:val="000000"/>
          <w:sz w:val="24"/>
          <w:szCs w:val="24"/>
          <w:u w:val="single"/>
        </w:rPr>
        <w:t>预</w:t>
      </w:r>
      <w:r w:rsidRPr="00D31F1C">
        <w:rPr>
          <w:rFonts w:ascii="Times New Roman" w:hAnsi="Times New Roman"/>
          <w:color w:val="000000"/>
          <w:sz w:val="24"/>
          <w:szCs w:val="24"/>
          <w:u w:val="single"/>
        </w:rPr>
        <w:t>处理</w:t>
      </w:r>
      <w:r w:rsidRPr="00D31F1C">
        <w:rPr>
          <w:rFonts w:ascii="Times New Roman" w:hAnsi="Times New Roman" w:hint="eastAsia"/>
          <w:color w:val="000000"/>
          <w:sz w:val="24"/>
          <w:szCs w:val="24"/>
          <w:u w:val="single"/>
        </w:rPr>
        <w:t>后水质可</w:t>
      </w:r>
      <w:r w:rsidRPr="00D31F1C">
        <w:rPr>
          <w:rFonts w:ascii="Times New Roman" w:hAnsi="Times New Roman"/>
          <w:color w:val="000000"/>
          <w:sz w:val="24"/>
          <w:szCs w:val="24"/>
          <w:u w:val="single"/>
        </w:rPr>
        <w:t>达</w:t>
      </w:r>
      <w:r w:rsidRPr="00D31F1C">
        <w:rPr>
          <w:rFonts w:ascii="Times New Roman" w:hAnsi="Times New Roman" w:hint="eastAsia"/>
          <w:color w:val="000000"/>
          <w:sz w:val="24"/>
          <w:szCs w:val="24"/>
          <w:u w:val="single"/>
        </w:rPr>
        <w:t>到《石油化学工业污染物排放标准》（</w:t>
      </w:r>
      <w:r w:rsidRPr="00D31F1C">
        <w:rPr>
          <w:rFonts w:ascii="Times New Roman" w:hAnsi="Times New Roman" w:hint="eastAsia"/>
          <w:color w:val="000000"/>
          <w:sz w:val="24"/>
          <w:szCs w:val="24"/>
          <w:u w:val="single"/>
        </w:rPr>
        <w:t>GB31571-2015</w:t>
      </w:r>
      <w:r w:rsidRPr="00D31F1C">
        <w:rPr>
          <w:rFonts w:ascii="Times New Roman" w:hAnsi="Times New Roman" w:hint="eastAsia"/>
          <w:color w:val="000000"/>
          <w:sz w:val="24"/>
          <w:szCs w:val="24"/>
          <w:u w:val="single"/>
        </w:rPr>
        <w:t>）表</w:t>
      </w:r>
      <w:r w:rsidRPr="00D31F1C">
        <w:rPr>
          <w:rFonts w:ascii="Times New Roman" w:hAnsi="Times New Roman" w:hint="eastAsia"/>
          <w:color w:val="000000"/>
          <w:sz w:val="24"/>
          <w:szCs w:val="24"/>
          <w:u w:val="single"/>
        </w:rPr>
        <w:t>1</w:t>
      </w:r>
      <w:r w:rsidRPr="00D31F1C">
        <w:rPr>
          <w:rFonts w:ascii="Times New Roman" w:hAnsi="Times New Roman" w:hint="eastAsia"/>
          <w:color w:val="000000"/>
          <w:sz w:val="24"/>
          <w:szCs w:val="24"/>
          <w:u w:val="single"/>
        </w:rPr>
        <w:t>间接排放限值（特别限值）和云溪区污水处理厂进水水质要求</w:t>
      </w:r>
      <w:r w:rsidRPr="00D31F1C">
        <w:rPr>
          <w:rFonts w:ascii="Times New Roman" w:hAnsi="Times New Roman"/>
          <w:color w:val="000000"/>
          <w:sz w:val="24"/>
          <w:szCs w:val="24"/>
          <w:u w:val="single"/>
        </w:rPr>
        <w:t>后可排入</w:t>
      </w:r>
      <w:r w:rsidRPr="00D31F1C">
        <w:rPr>
          <w:rFonts w:ascii="Times New Roman" w:hAnsi="Times New Roman" w:hint="eastAsia"/>
          <w:color w:val="000000"/>
          <w:sz w:val="24"/>
          <w:szCs w:val="24"/>
          <w:u w:val="single"/>
        </w:rPr>
        <w:t>云溪</w:t>
      </w:r>
      <w:r w:rsidRPr="00D31F1C">
        <w:rPr>
          <w:rFonts w:ascii="Times New Roman" w:hAnsi="Times New Roman"/>
          <w:color w:val="000000"/>
          <w:sz w:val="24"/>
          <w:szCs w:val="24"/>
          <w:u w:val="single"/>
        </w:rPr>
        <w:t>区污水处理厂处理。</w:t>
      </w:r>
    </w:p>
    <w:p w:rsidR="00B33508" w:rsidRDefault="00C36A39">
      <w:pPr>
        <w:pStyle w:val="3"/>
        <w:spacing w:beforeLines="0" w:before="120" w:afterLines="0" w:after="120"/>
      </w:pPr>
      <w:bookmarkStart w:id="519" w:name="_Toc530992959"/>
      <w:r>
        <w:rPr>
          <w:rFonts w:hint="eastAsia"/>
        </w:rPr>
        <w:t>以新带</w:t>
      </w:r>
      <w:proofErr w:type="gramStart"/>
      <w:r>
        <w:rPr>
          <w:rFonts w:hint="eastAsia"/>
        </w:rPr>
        <w:t>老措施</w:t>
      </w:r>
      <w:proofErr w:type="gramEnd"/>
      <w:r>
        <w:rPr>
          <w:rFonts w:hint="eastAsia"/>
        </w:rPr>
        <w:t>分析</w:t>
      </w:r>
      <w:bookmarkEnd w:id="519"/>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为在现有工程基础上的新建和扩建工程，在现有工程废水治理措施上，也还有以新带老的问题，主要是现有工程污水排放管网和污水处理设施，在长期的运行中，缺少必要的监查和维护措施，有可能出现渗漏污染地下水或渗入雨水系统污水地表水的现象，建设单位主要是要建立巡查和维护制度，加强管理，增加环保投资，确保现有工程污水排放管网和污水处理设施的完好和正常运行。</w:t>
      </w:r>
    </w:p>
    <w:p w:rsidR="00B33508" w:rsidRDefault="00C36A39">
      <w:pPr>
        <w:pStyle w:val="2"/>
        <w:spacing w:beforeLines="0" w:before="120" w:afterLines="0" w:after="120"/>
      </w:pPr>
      <w:bookmarkStart w:id="520" w:name="_Toc16276"/>
      <w:bookmarkStart w:id="521" w:name="_Toc5840"/>
      <w:bookmarkStart w:id="522" w:name="_Toc25351"/>
      <w:bookmarkStart w:id="523" w:name="_Toc530992960"/>
      <w:r>
        <w:rPr>
          <w:rFonts w:hint="eastAsia"/>
        </w:rPr>
        <w:t>地下水防治措施分析</w:t>
      </w:r>
      <w:bookmarkEnd w:id="520"/>
      <w:bookmarkEnd w:id="521"/>
      <w:bookmarkEnd w:id="522"/>
      <w:bookmarkEnd w:id="523"/>
    </w:p>
    <w:p w:rsidR="00B33508" w:rsidRPr="00D31F1C" w:rsidRDefault="00C36A39">
      <w:pPr>
        <w:spacing w:line="360" w:lineRule="auto"/>
        <w:ind w:firstLineChars="200" w:firstLine="480"/>
        <w:rPr>
          <w:rFonts w:ascii="Times New Roman" w:hAnsi="Times New Roman"/>
          <w:color w:val="000000"/>
          <w:sz w:val="24"/>
          <w:u w:val="single"/>
        </w:rPr>
      </w:pPr>
      <w:r w:rsidRPr="00D31F1C">
        <w:rPr>
          <w:rFonts w:ascii="Times New Roman" w:hAnsi="Times New Roman" w:hint="eastAsia"/>
          <w:color w:val="000000"/>
          <w:sz w:val="24"/>
          <w:u w:val="single"/>
        </w:rPr>
        <w:t>本项目地下水污染防治措施按照“源头控制、分区防治、污染监控、应急响应”相结合的原则，从污染物的产生、入渗、扩散、应急响应进行控制。</w:t>
      </w:r>
    </w:p>
    <w:p w:rsidR="00B33508" w:rsidRPr="00D31F1C" w:rsidRDefault="00C36A39">
      <w:pPr>
        <w:pStyle w:val="3"/>
        <w:spacing w:beforeLines="0" w:before="120" w:afterLines="0" w:after="120"/>
        <w:rPr>
          <w:u w:val="single"/>
        </w:rPr>
      </w:pPr>
      <w:bookmarkStart w:id="524" w:name="_Toc7292"/>
      <w:bookmarkStart w:id="525" w:name="_Toc31697"/>
      <w:bookmarkStart w:id="526" w:name="_Toc530992961"/>
      <w:r w:rsidRPr="00D31F1C">
        <w:rPr>
          <w:rFonts w:hint="eastAsia"/>
          <w:u w:val="single"/>
        </w:rPr>
        <w:t>源头控制措施</w:t>
      </w:r>
      <w:bookmarkEnd w:id="524"/>
      <w:bookmarkEnd w:id="525"/>
      <w:bookmarkEnd w:id="526"/>
    </w:p>
    <w:p w:rsidR="00B33508" w:rsidRPr="00D31F1C" w:rsidRDefault="00C36A39">
      <w:pPr>
        <w:spacing w:line="360" w:lineRule="auto"/>
        <w:ind w:firstLineChars="200" w:firstLine="480"/>
        <w:rPr>
          <w:rFonts w:ascii="Times New Roman" w:hAnsi="Times New Roman"/>
          <w:color w:val="000000"/>
          <w:sz w:val="24"/>
          <w:u w:val="single"/>
        </w:rPr>
      </w:pPr>
      <w:r w:rsidRPr="00D31F1C">
        <w:rPr>
          <w:rFonts w:ascii="Times New Roman" w:hAnsi="Times New Roman" w:hint="eastAsia"/>
          <w:color w:val="000000"/>
          <w:sz w:val="24"/>
          <w:u w:val="single"/>
        </w:rPr>
        <w:t>项目应积极采用节能减排及清洁生产技术，不断改进生产工艺，降低污染物产生量和排放量，尽可能从源头上减少污染物的产生，防止环境污染；严格按照国家相关规范要求，对工艺、管道、设备、污水储存及处理构建物采取相应的措施，以防止和降低可能污染物的跑、冒、滴、漏，将废水泄漏的环境风险事故降低到最低程度。</w:t>
      </w:r>
    </w:p>
    <w:p w:rsidR="00B33508" w:rsidRPr="00D31F1C" w:rsidRDefault="00C36A39">
      <w:pPr>
        <w:pStyle w:val="3"/>
        <w:spacing w:beforeLines="0" w:before="120" w:afterLines="0" w:after="120"/>
        <w:rPr>
          <w:u w:val="single"/>
        </w:rPr>
      </w:pPr>
      <w:bookmarkStart w:id="527" w:name="_Toc530992962"/>
      <w:bookmarkStart w:id="528" w:name="_Toc3834"/>
      <w:bookmarkStart w:id="529" w:name="_Toc27858"/>
      <w:r w:rsidRPr="00D31F1C">
        <w:rPr>
          <w:rFonts w:hint="eastAsia"/>
          <w:u w:val="single"/>
        </w:rPr>
        <w:t>分区防护措施</w:t>
      </w:r>
      <w:bookmarkEnd w:id="527"/>
      <w:bookmarkEnd w:id="528"/>
      <w:bookmarkEnd w:id="529"/>
    </w:p>
    <w:p w:rsidR="00B33508" w:rsidRPr="00D31F1C" w:rsidRDefault="00C36A39">
      <w:pPr>
        <w:spacing w:line="360" w:lineRule="auto"/>
        <w:ind w:firstLineChars="200" w:firstLine="480"/>
        <w:rPr>
          <w:rFonts w:ascii="Times New Roman" w:hAnsi="Times New Roman"/>
          <w:color w:val="000000"/>
          <w:sz w:val="24"/>
          <w:u w:val="single"/>
        </w:rPr>
      </w:pPr>
      <w:r w:rsidRPr="00D31F1C">
        <w:rPr>
          <w:rFonts w:ascii="Times New Roman" w:hAnsi="Times New Roman" w:hint="eastAsia"/>
          <w:color w:val="000000"/>
          <w:sz w:val="24"/>
          <w:u w:val="single"/>
        </w:rPr>
        <w:t>防渗是控制污染物进一步下渗的重要措施，可以大大降低地下水被污染的风险。参照《石油化工工程防渗技术规范》</w:t>
      </w:r>
      <w:r w:rsidRPr="00D31F1C">
        <w:rPr>
          <w:rFonts w:ascii="Times New Roman" w:hAnsi="Times New Roman" w:hint="eastAsia"/>
          <w:color w:val="000000"/>
          <w:sz w:val="24"/>
          <w:u w:val="single"/>
        </w:rPr>
        <w:t>(GBT50934-2013)</w:t>
      </w:r>
      <w:r w:rsidRPr="00D31F1C">
        <w:rPr>
          <w:rFonts w:ascii="Times New Roman" w:hAnsi="Times New Roman" w:hint="eastAsia"/>
          <w:color w:val="000000"/>
          <w:sz w:val="24"/>
          <w:u w:val="single"/>
        </w:rPr>
        <w:t>中相关要求，将建设场地划分为重点污染防治区、一般污染防治区和非污染防治区，具体分区情况见下表及附图</w:t>
      </w:r>
      <w:r w:rsidRPr="00D31F1C">
        <w:rPr>
          <w:rFonts w:ascii="Times New Roman" w:hAnsi="Times New Roman" w:hint="eastAsia"/>
          <w:color w:val="000000"/>
          <w:sz w:val="24"/>
          <w:u w:val="single"/>
        </w:rPr>
        <w:t>7</w:t>
      </w:r>
      <w:r w:rsidRPr="00D31F1C">
        <w:rPr>
          <w:rFonts w:ascii="Times New Roman" w:hAnsi="Times New Roman" w:hint="eastAsia"/>
          <w:color w:val="000000"/>
          <w:sz w:val="24"/>
          <w:u w:val="single"/>
        </w:rPr>
        <w:t>。</w:t>
      </w:r>
    </w:p>
    <w:p w:rsidR="00B33508" w:rsidRPr="00D31F1C" w:rsidRDefault="00C36A39">
      <w:pPr>
        <w:pStyle w:val="ab"/>
        <w:rPr>
          <w:color w:val="000000"/>
          <w:szCs w:val="21"/>
          <w:u w:val="single"/>
        </w:rPr>
      </w:pPr>
      <w:r w:rsidRPr="00D31F1C">
        <w:rPr>
          <w:u w:val="single"/>
        </w:rPr>
        <w:t>表</w:t>
      </w:r>
      <w:r w:rsidRPr="00D31F1C">
        <w:rPr>
          <w:u w:val="single"/>
        </w:rPr>
        <w:t xml:space="preserve"> </w:t>
      </w:r>
      <w:r w:rsidRPr="00D31F1C">
        <w:rPr>
          <w:u w:val="single"/>
        </w:rPr>
        <w:fldChar w:fldCharType="begin"/>
      </w:r>
      <w:r w:rsidRPr="00D31F1C">
        <w:rPr>
          <w:u w:val="single"/>
        </w:rPr>
        <w:instrText xml:space="preserve"> STYLEREF 1 \s </w:instrText>
      </w:r>
      <w:r w:rsidRPr="00D31F1C">
        <w:rPr>
          <w:u w:val="single"/>
        </w:rPr>
        <w:fldChar w:fldCharType="separate"/>
      </w:r>
      <w:r w:rsidRPr="00D31F1C">
        <w:rPr>
          <w:u w:val="single"/>
        </w:rPr>
        <w:t>6</w:t>
      </w:r>
      <w:r w:rsidRPr="00D31F1C">
        <w:rPr>
          <w:u w:val="single"/>
        </w:rPr>
        <w:fldChar w:fldCharType="end"/>
      </w:r>
      <w:r w:rsidRPr="00D31F1C">
        <w:rPr>
          <w:rFonts w:hint="eastAsia"/>
          <w:u w:val="single"/>
        </w:rPr>
        <w:t>-</w:t>
      </w:r>
      <w:r w:rsidRPr="00D31F1C">
        <w:rPr>
          <w:u w:val="single"/>
        </w:rPr>
        <w:fldChar w:fldCharType="begin"/>
      </w:r>
      <w:r w:rsidRPr="00D31F1C">
        <w:rPr>
          <w:u w:val="single"/>
        </w:rPr>
        <w:instrText xml:space="preserve"> SEQ </w:instrText>
      </w:r>
      <w:r w:rsidRPr="00D31F1C">
        <w:rPr>
          <w:u w:val="single"/>
        </w:rPr>
        <w:instrText>表</w:instrText>
      </w:r>
      <w:r w:rsidRPr="00D31F1C">
        <w:rPr>
          <w:u w:val="single"/>
        </w:rPr>
        <w:instrText xml:space="preserve"> \* ARABIC \s 1 </w:instrText>
      </w:r>
      <w:r w:rsidRPr="00D31F1C">
        <w:rPr>
          <w:u w:val="single"/>
        </w:rPr>
        <w:fldChar w:fldCharType="separate"/>
      </w:r>
      <w:r w:rsidRPr="00D31F1C">
        <w:rPr>
          <w:u w:val="single"/>
        </w:rPr>
        <w:t>2</w:t>
      </w:r>
      <w:r w:rsidRPr="00D31F1C">
        <w:rPr>
          <w:u w:val="single"/>
        </w:rPr>
        <w:fldChar w:fldCharType="end"/>
      </w:r>
      <w:r w:rsidRPr="00D31F1C">
        <w:rPr>
          <w:color w:val="000000"/>
          <w:szCs w:val="21"/>
          <w:u w:val="single"/>
        </w:rPr>
        <w:t xml:space="preserve">   </w:t>
      </w:r>
      <w:r w:rsidRPr="00D31F1C">
        <w:rPr>
          <w:color w:val="000000"/>
          <w:szCs w:val="21"/>
          <w:u w:val="single"/>
        </w:rPr>
        <w:t>项目污染防治分区</w:t>
      </w:r>
    </w:p>
    <w:tbl>
      <w:tblPr>
        <w:tblW w:w="86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86"/>
        <w:gridCol w:w="3346"/>
        <w:gridCol w:w="2068"/>
      </w:tblGrid>
      <w:tr w:rsidR="00B33508" w:rsidRPr="00D31F1C">
        <w:trPr>
          <w:trHeight w:val="367"/>
          <w:jc w:val="center"/>
        </w:trPr>
        <w:tc>
          <w:tcPr>
            <w:tcW w:w="3186" w:type="dxa"/>
            <w:vAlign w:val="center"/>
          </w:tcPr>
          <w:p w:rsidR="00B33508" w:rsidRPr="00D31F1C" w:rsidRDefault="00C36A39">
            <w:pPr>
              <w:jc w:val="center"/>
              <w:rPr>
                <w:rFonts w:ascii="Times New Roman" w:hAnsi="Times New Roman"/>
                <w:b/>
                <w:color w:val="000000"/>
                <w:szCs w:val="21"/>
                <w:u w:val="single"/>
              </w:rPr>
            </w:pPr>
            <w:r w:rsidRPr="00D31F1C">
              <w:rPr>
                <w:rFonts w:ascii="Times New Roman" w:hAnsi="Times New Roman"/>
                <w:b/>
                <w:color w:val="000000"/>
                <w:szCs w:val="21"/>
                <w:u w:val="single"/>
              </w:rPr>
              <w:t>装置、单元名称</w:t>
            </w:r>
          </w:p>
        </w:tc>
        <w:tc>
          <w:tcPr>
            <w:tcW w:w="3346" w:type="dxa"/>
            <w:vAlign w:val="center"/>
          </w:tcPr>
          <w:p w:rsidR="00B33508" w:rsidRPr="00D31F1C" w:rsidRDefault="00C36A39">
            <w:pPr>
              <w:jc w:val="center"/>
              <w:rPr>
                <w:rFonts w:ascii="Times New Roman" w:hAnsi="Times New Roman"/>
                <w:b/>
                <w:color w:val="000000"/>
                <w:szCs w:val="21"/>
                <w:u w:val="single"/>
              </w:rPr>
            </w:pPr>
            <w:r w:rsidRPr="00D31F1C">
              <w:rPr>
                <w:rFonts w:ascii="Times New Roman" w:hAnsi="Times New Roman"/>
                <w:b/>
                <w:color w:val="000000"/>
                <w:szCs w:val="21"/>
                <w:u w:val="single"/>
              </w:rPr>
              <w:t>污染防治区域及部位</w:t>
            </w:r>
          </w:p>
        </w:tc>
        <w:tc>
          <w:tcPr>
            <w:tcW w:w="2068" w:type="dxa"/>
            <w:vAlign w:val="center"/>
          </w:tcPr>
          <w:p w:rsidR="00B33508" w:rsidRPr="00D31F1C" w:rsidRDefault="00C36A39">
            <w:pPr>
              <w:jc w:val="center"/>
              <w:rPr>
                <w:rFonts w:ascii="Times New Roman" w:hAnsi="Times New Roman"/>
                <w:b/>
                <w:color w:val="000000"/>
                <w:szCs w:val="21"/>
                <w:u w:val="single"/>
              </w:rPr>
            </w:pPr>
            <w:r w:rsidRPr="00D31F1C">
              <w:rPr>
                <w:rFonts w:ascii="Times New Roman" w:hAnsi="Times New Roman"/>
                <w:b/>
                <w:color w:val="000000"/>
                <w:szCs w:val="21"/>
                <w:u w:val="single"/>
              </w:rPr>
              <w:t>污染防治区类别</w:t>
            </w:r>
          </w:p>
        </w:tc>
      </w:tr>
      <w:tr w:rsidR="00B33508" w:rsidRPr="00D31F1C">
        <w:trPr>
          <w:trHeight w:val="367"/>
          <w:jc w:val="center"/>
        </w:trPr>
        <w:tc>
          <w:tcPr>
            <w:tcW w:w="3186"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地下管道</w:t>
            </w:r>
          </w:p>
        </w:tc>
        <w:tc>
          <w:tcPr>
            <w:tcW w:w="3346"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污水地下管道</w:t>
            </w:r>
          </w:p>
        </w:tc>
        <w:tc>
          <w:tcPr>
            <w:tcW w:w="2068"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重点</w:t>
            </w:r>
          </w:p>
        </w:tc>
      </w:tr>
      <w:tr w:rsidR="00B33508" w:rsidRPr="00D31F1C">
        <w:trPr>
          <w:trHeight w:val="367"/>
          <w:jc w:val="center"/>
        </w:trPr>
        <w:tc>
          <w:tcPr>
            <w:tcW w:w="3186"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污水处理池</w:t>
            </w:r>
          </w:p>
        </w:tc>
        <w:tc>
          <w:tcPr>
            <w:tcW w:w="3346"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污水处理池底板及壁板</w:t>
            </w:r>
          </w:p>
        </w:tc>
        <w:tc>
          <w:tcPr>
            <w:tcW w:w="2068"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重点</w:t>
            </w:r>
          </w:p>
        </w:tc>
      </w:tr>
      <w:tr w:rsidR="00B33508" w:rsidRPr="00D31F1C">
        <w:trPr>
          <w:trHeight w:val="350"/>
          <w:jc w:val="center"/>
        </w:trPr>
        <w:tc>
          <w:tcPr>
            <w:tcW w:w="3186"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生产</w:t>
            </w:r>
            <w:r w:rsidRPr="00D31F1C">
              <w:rPr>
                <w:rFonts w:ascii="Times New Roman" w:hAnsi="Times New Roman"/>
                <w:color w:val="000000"/>
                <w:szCs w:val="21"/>
                <w:u w:val="single"/>
              </w:rPr>
              <w:t>车间</w:t>
            </w:r>
          </w:p>
        </w:tc>
        <w:tc>
          <w:tcPr>
            <w:tcW w:w="3346"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生产污水明沟的底板及壁板</w:t>
            </w:r>
          </w:p>
        </w:tc>
        <w:tc>
          <w:tcPr>
            <w:tcW w:w="2068"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重点</w:t>
            </w:r>
          </w:p>
        </w:tc>
      </w:tr>
      <w:tr w:rsidR="00B33508" w:rsidRPr="00D31F1C">
        <w:trPr>
          <w:trHeight w:val="367"/>
          <w:jc w:val="center"/>
        </w:trPr>
        <w:tc>
          <w:tcPr>
            <w:tcW w:w="3186"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lastRenderedPageBreak/>
              <w:t>原料仓库</w:t>
            </w:r>
          </w:p>
        </w:tc>
        <w:tc>
          <w:tcPr>
            <w:tcW w:w="3346"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原料仓库地面</w:t>
            </w:r>
          </w:p>
        </w:tc>
        <w:tc>
          <w:tcPr>
            <w:tcW w:w="2068"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一般</w:t>
            </w:r>
          </w:p>
        </w:tc>
      </w:tr>
      <w:tr w:rsidR="00B33508" w:rsidRPr="00D31F1C">
        <w:trPr>
          <w:trHeight w:val="383"/>
          <w:jc w:val="center"/>
        </w:trPr>
        <w:tc>
          <w:tcPr>
            <w:tcW w:w="3186"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产品仓库</w:t>
            </w:r>
          </w:p>
        </w:tc>
        <w:tc>
          <w:tcPr>
            <w:tcW w:w="3346"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hint="eastAsia"/>
                <w:color w:val="000000"/>
                <w:szCs w:val="21"/>
                <w:u w:val="single"/>
              </w:rPr>
              <w:t>产品仓库</w:t>
            </w:r>
            <w:r w:rsidRPr="00D31F1C">
              <w:rPr>
                <w:rFonts w:ascii="Times New Roman" w:hAnsi="Times New Roman"/>
                <w:color w:val="000000"/>
                <w:szCs w:val="21"/>
                <w:u w:val="single"/>
              </w:rPr>
              <w:t>地面</w:t>
            </w:r>
          </w:p>
        </w:tc>
        <w:tc>
          <w:tcPr>
            <w:tcW w:w="2068" w:type="dxa"/>
            <w:vAlign w:val="center"/>
          </w:tcPr>
          <w:p w:rsidR="00B33508" w:rsidRPr="00D31F1C" w:rsidRDefault="00C36A39">
            <w:pPr>
              <w:jc w:val="center"/>
              <w:rPr>
                <w:rFonts w:ascii="Times New Roman" w:hAnsi="Times New Roman"/>
                <w:color w:val="000000"/>
                <w:szCs w:val="21"/>
                <w:u w:val="single"/>
              </w:rPr>
            </w:pPr>
            <w:r w:rsidRPr="00D31F1C">
              <w:rPr>
                <w:rFonts w:ascii="Times New Roman" w:hAnsi="Times New Roman"/>
                <w:color w:val="000000"/>
                <w:szCs w:val="21"/>
                <w:u w:val="single"/>
              </w:rPr>
              <w:t>一般</w:t>
            </w:r>
          </w:p>
        </w:tc>
      </w:tr>
    </w:tbl>
    <w:p w:rsidR="00B33508" w:rsidRPr="00D31F1C" w:rsidRDefault="00C36A39">
      <w:pPr>
        <w:spacing w:line="360" w:lineRule="auto"/>
        <w:ind w:firstLineChars="200" w:firstLine="480"/>
        <w:rPr>
          <w:rFonts w:ascii="Times New Roman" w:hAnsi="Times New Roman"/>
          <w:color w:val="000000"/>
          <w:sz w:val="24"/>
          <w:u w:val="single"/>
        </w:rPr>
      </w:pPr>
      <w:r w:rsidRPr="00D31F1C">
        <w:rPr>
          <w:rFonts w:ascii="Times New Roman" w:hAnsi="Times New Roman" w:hint="eastAsia"/>
          <w:color w:val="000000"/>
          <w:sz w:val="24"/>
          <w:u w:val="single"/>
        </w:rPr>
        <w:t>（</w:t>
      </w:r>
      <w:r w:rsidRPr="00D31F1C">
        <w:rPr>
          <w:rFonts w:ascii="Times New Roman" w:hAnsi="Times New Roman" w:hint="eastAsia"/>
          <w:color w:val="000000"/>
          <w:sz w:val="24"/>
          <w:u w:val="single"/>
        </w:rPr>
        <w:t>1</w:t>
      </w:r>
      <w:r w:rsidRPr="00D31F1C">
        <w:rPr>
          <w:rFonts w:ascii="Times New Roman" w:hAnsi="Times New Roman" w:hint="eastAsia"/>
          <w:color w:val="000000"/>
          <w:sz w:val="24"/>
          <w:u w:val="single"/>
        </w:rPr>
        <w:t>）重点污染防治区</w:t>
      </w:r>
    </w:p>
    <w:p w:rsidR="00B33508" w:rsidRPr="00D31F1C" w:rsidRDefault="00C36A39">
      <w:pPr>
        <w:spacing w:line="360" w:lineRule="auto"/>
        <w:ind w:firstLineChars="200" w:firstLine="480"/>
        <w:rPr>
          <w:rFonts w:ascii="Times New Roman" w:hAnsi="Times New Roman"/>
          <w:color w:val="000000"/>
          <w:sz w:val="24"/>
          <w:u w:val="single"/>
        </w:rPr>
      </w:pPr>
      <w:r w:rsidRPr="00D31F1C">
        <w:rPr>
          <w:rFonts w:ascii="Times New Roman" w:hAnsi="Times New Roman" w:hint="eastAsia"/>
          <w:color w:val="000000"/>
          <w:sz w:val="24"/>
          <w:u w:val="single"/>
        </w:rPr>
        <w:t>对于位于地下或者半地下的生产功能单元，发生物料泄漏后不容易及时发现和处理的区域或部位，将其划分为重点污染防治区，包括生产车间、地下污水管道、储罐等区域或部位。</w:t>
      </w:r>
    </w:p>
    <w:p w:rsidR="00B33508" w:rsidRPr="00D31F1C" w:rsidRDefault="00C36A39">
      <w:pPr>
        <w:pStyle w:val="aa"/>
        <w:snapToGrid w:val="0"/>
        <w:spacing w:line="360" w:lineRule="auto"/>
        <w:ind w:firstLine="480"/>
        <w:rPr>
          <w:color w:val="000000"/>
          <w:sz w:val="24"/>
          <w:u w:val="single"/>
        </w:rPr>
      </w:pPr>
      <w:r w:rsidRPr="00D31F1C">
        <w:rPr>
          <w:rFonts w:hint="eastAsia"/>
          <w:color w:val="000000"/>
          <w:sz w:val="24"/>
          <w:u w:val="single"/>
        </w:rPr>
        <w:t>本项目</w:t>
      </w:r>
      <w:r w:rsidRPr="00D31F1C">
        <w:rPr>
          <w:color w:val="000000"/>
          <w:sz w:val="24"/>
          <w:u w:val="single"/>
        </w:rPr>
        <w:t>污水管道（包括</w:t>
      </w:r>
      <w:proofErr w:type="gramStart"/>
      <w:r w:rsidRPr="00D31F1C">
        <w:rPr>
          <w:color w:val="000000"/>
          <w:sz w:val="24"/>
          <w:u w:val="single"/>
        </w:rPr>
        <w:t>露天和埋地</w:t>
      </w:r>
      <w:proofErr w:type="gramEnd"/>
      <w:r w:rsidRPr="00D31F1C">
        <w:rPr>
          <w:color w:val="000000"/>
          <w:sz w:val="24"/>
          <w:u w:val="single"/>
        </w:rPr>
        <w:t>管道）应按照《室内排水设计规范》（</w:t>
      </w:r>
      <w:r w:rsidRPr="00D31F1C">
        <w:rPr>
          <w:color w:val="000000"/>
          <w:sz w:val="24"/>
          <w:u w:val="single"/>
        </w:rPr>
        <w:t>GBJ14-87</w:t>
      </w:r>
      <w:r w:rsidRPr="00D31F1C">
        <w:rPr>
          <w:color w:val="000000"/>
          <w:sz w:val="24"/>
          <w:u w:val="single"/>
        </w:rPr>
        <w:t>）和《给排水工程管道结构设计规范》（</w:t>
      </w:r>
      <w:r w:rsidRPr="00D31F1C">
        <w:rPr>
          <w:color w:val="000000"/>
          <w:sz w:val="24"/>
          <w:u w:val="single"/>
        </w:rPr>
        <w:t>GB50233-2002</w:t>
      </w:r>
      <w:r w:rsidRPr="00D31F1C">
        <w:rPr>
          <w:color w:val="000000"/>
          <w:sz w:val="24"/>
          <w:u w:val="single"/>
        </w:rPr>
        <w:t>）的要求严格设计，污水管道使用防渗漏材料，管道接口处加沥青膏封口，对管道基础或地基采用加固措施，避免管道渗漏对地下水的影响。</w:t>
      </w:r>
    </w:p>
    <w:p w:rsidR="00B33508" w:rsidRPr="00D31F1C" w:rsidRDefault="00C36A39">
      <w:pPr>
        <w:spacing w:line="360" w:lineRule="auto"/>
        <w:ind w:firstLineChars="200" w:firstLine="480"/>
        <w:rPr>
          <w:rFonts w:ascii="Times New Roman" w:hAnsi="Times New Roman"/>
          <w:color w:val="000000"/>
          <w:sz w:val="24"/>
          <w:u w:val="single"/>
        </w:rPr>
      </w:pPr>
      <w:r w:rsidRPr="00D31F1C">
        <w:rPr>
          <w:rFonts w:ascii="Times New Roman" w:hAnsi="Times New Roman" w:hint="eastAsia"/>
          <w:color w:val="000000"/>
          <w:sz w:val="24"/>
          <w:u w:val="single"/>
        </w:rPr>
        <w:t>储罐区（包括地下和地面储罐），地下物料管道，为钢筋混凝土独立基础，按照《石油化工工程防渗技术规范》</w:t>
      </w:r>
      <w:r w:rsidRPr="00D31F1C">
        <w:rPr>
          <w:rFonts w:ascii="Times New Roman" w:hAnsi="Times New Roman" w:hint="eastAsia"/>
          <w:color w:val="000000"/>
          <w:sz w:val="24"/>
          <w:u w:val="single"/>
        </w:rPr>
        <w:t>(GBT50934-2013)</w:t>
      </w:r>
      <w:r w:rsidRPr="00D31F1C">
        <w:rPr>
          <w:rFonts w:ascii="Times New Roman" w:hAnsi="Times New Roman" w:hint="eastAsia"/>
          <w:color w:val="000000"/>
          <w:sz w:val="24"/>
          <w:u w:val="single"/>
        </w:rPr>
        <w:t>要求，其渗透性能应不低于</w:t>
      </w:r>
      <w:r w:rsidRPr="00D31F1C">
        <w:rPr>
          <w:rFonts w:ascii="Times New Roman" w:hAnsi="Times New Roman" w:hint="eastAsia"/>
          <w:color w:val="000000"/>
          <w:sz w:val="24"/>
          <w:u w:val="single"/>
        </w:rPr>
        <w:t>6m</w:t>
      </w:r>
      <w:r w:rsidRPr="00D31F1C">
        <w:rPr>
          <w:rFonts w:ascii="Times New Roman" w:hAnsi="Times New Roman" w:hint="eastAsia"/>
          <w:color w:val="000000"/>
          <w:sz w:val="24"/>
          <w:u w:val="single"/>
        </w:rPr>
        <w:t>厚渗透系数为</w:t>
      </w:r>
      <w:r w:rsidRPr="00D31F1C">
        <w:rPr>
          <w:rFonts w:ascii="Times New Roman" w:hAnsi="Times New Roman" w:hint="eastAsia"/>
          <w:color w:val="000000"/>
          <w:sz w:val="24"/>
          <w:u w:val="single"/>
        </w:rPr>
        <w:t>1.0</w:t>
      </w:r>
      <w:r w:rsidRPr="00D31F1C">
        <w:rPr>
          <w:rFonts w:ascii="Times New Roman" w:hAnsi="Times New Roman" w:hint="eastAsia"/>
          <w:color w:val="000000"/>
          <w:sz w:val="24"/>
          <w:u w:val="single"/>
        </w:rPr>
        <w:t>×</w:t>
      </w:r>
      <w:r w:rsidRPr="00D31F1C">
        <w:rPr>
          <w:rFonts w:ascii="Times New Roman" w:hAnsi="Times New Roman" w:hint="eastAsia"/>
          <w:color w:val="000000"/>
          <w:sz w:val="24"/>
          <w:u w:val="single"/>
        </w:rPr>
        <w:t>10</w:t>
      </w:r>
      <w:r w:rsidRPr="00D31F1C">
        <w:rPr>
          <w:rFonts w:ascii="Times New Roman" w:hAnsi="Times New Roman" w:hint="eastAsia"/>
          <w:color w:val="000000"/>
          <w:sz w:val="24"/>
          <w:u w:val="single"/>
          <w:vertAlign w:val="superscript"/>
        </w:rPr>
        <w:t>-7</w:t>
      </w:r>
      <w:r w:rsidRPr="00D31F1C">
        <w:rPr>
          <w:rFonts w:ascii="Times New Roman" w:hAnsi="Times New Roman" w:hint="eastAsia"/>
          <w:color w:val="000000"/>
          <w:sz w:val="24"/>
          <w:u w:val="single"/>
        </w:rPr>
        <w:t>cm/s</w:t>
      </w:r>
      <w:r w:rsidRPr="00D31F1C">
        <w:rPr>
          <w:rFonts w:ascii="Times New Roman" w:hAnsi="Times New Roman" w:hint="eastAsia"/>
          <w:color w:val="000000"/>
          <w:sz w:val="24"/>
          <w:u w:val="single"/>
        </w:rPr>
        <w:t>的黏土层防渗性能。</w:t>
      </w:r>
    </w:p>
    <w:p w:rsidR="00B33508" w:rsidRPr="00D31F1C" w:rsidRDefault="00C36A39">
      <w:pPr>
        <w:spacing w:line="360" w:lineRule="auto"/>
        <w:ind w:firstLineChars="200" w:firstLine="480"/>
        <w:rPr>
          <w:rFonts w:ascii="Times New Roman" w:hAnsi="Times New Roman"/>
          <w:color w:val="000000"/>
          <w:sz w:val="24"/>
          <w:u w:val="single"/>
        </w:rPr>
      </w:pPr>
      <w:r w:rsidRPr="00D31F1C">
        <w:rPr>
          <w:rFonts w:ascii="Times New Roman" w:hAnsi="Times New Roman" w:hint="eastAsia"/>
          <w:color w:val="000000"/>
          <w:sz w:val="24"/>
          <w:u w:val="single"/>
        </w:rPr>
        <w:t>（</w:t>
      </w:r>
      <w:r w:rsidRPr="00D31F1C">
        <w:rPr>
          <w:rFonts w:ascii="Times New Roman" w:hAnsi="Times New Roman" w:hint="eastAsia"/>
          <w:color w:val="000000"/>
          <w:sz w:val="24"/>
          <w:u w:val="single"/>
        </w:rPr>
        <w:t>2</w:t>
      </w:r>
      <w:r w:rsidRPr="00D31F1C">
        <w:rPr>
          <w:rFonts w:ascii="Times New Roman" w:hAnsi="Times New Roman" w:hint="eastAsia"/>
          <w:color w:val="000000"/>
          <w:sz w:val="24"/>
          <w:u w:val="single"/>
        </w:rPr>
        <w:t>）一般污染防治区</w:t>
      </w:r>
    </w:p>
    <w:p w:rsidR="00B33508" w:rsidRPr="00D31F1C" w:rsidRDefault="00C36A39">
      <w:pPr>
        <w:spacing w:line="360" w:lineRule="auto"/>
        <w:ind w:firstLineChars="200" w:firstLine="480"/>
        <w:rPr>
          <w:rFonts w:ascii="Times New Roman" w:hAnsi="Times New Roman"/>
          <w:color w:val="000000"/>
          <w:sz w:val="24"/>
          <w:u w:val="single"/>
        </w:rPr>
      </w:pPr>
      <w:r w:rsidRPr="00D31F1C">
        <w:rPr>
          <w:rFonts w:ascii="Times New Roman" w:hAnsi="Times New Roman" w:hint="eastAsia"/>
          <w:color w:val="000000"/>
          <w:sz w:val="24"/>
          <w:u w:val="single"/>
        </w:rPr>
        <w:t>按照《石油化工工程防渗技术规范》</w:t>
      </w:r>
      <w:r w:rsidRPr="00D31F1C">
        <w:rPr>
          <w:rFonts w:ascii="Times New Roman" w:hAnsi="Times New Roman" w:hint="eastAsia"/>
          <w:color w:val="000000"/>
          <w:sz w:val="24"/>
          <w:u w:val="single"/>
        </w:rPr>
        <w:t>(GBT50934-2013)</w:t>
      </w:r>
      <w:r w:rsidRPr="00D31F1C">
        <w:rPr>
          <w:rFonts w:ascii="Times New Roman" w:hAnsi="Times New Roman" w:hint="eastAsia"/>
          <w:color w:val="000000"/>
          <w:sz w:val="24"/>
          <w:u w:val="single"/>
        </w:rPr>
        <w:t>石油化工储运工程区的典型污染防治分区原则，本项目原辅料库地面、仓库区地面、雨水明沟均为一般污染防治区。其渗透性能应不低于</w:t>
      </w:r>
      <w:r w:rsidRPr="00D31F1C">
        <w:rPr>
          <w:rFonts w:ascii="Times New Roman" w:hAnsi="Times New Roman" w:hint="eastAsia"/>
          <w:color w:val="000000"/>
          <w:sz w:val="24"/>
          <w:u w:val="single"/>
        </w:rPr>
        <w:t>1.5m</w:t>
      </w:r>
      <w:r w:rsidRPr="00D31F1C">
        <w:rPr>
          <w:rFonts w:ascii="Times New Roman" w:hAnsi="Times New Roman" w:hint="eastAsia"/>
          <w:color w:val="000000"/>
          <w:sz w:val="24"/>
          <w:u w:val="single"/>
        </w:rPr>
        <w:t>厚渗透系数为</w:t>
      </w:r>
      <w:r w:rsidRPr="00D31F1C">
        <w:rPr>
          <w:rFonts w:ascii="Times New Roman" w:hAnsi="Times New Roman" w:hint="eastAsia"/>
          <w:color w:val="000000"/>
          <w:sz w:val="24"/>
          <w:u w:val="single"/>
        </w:rPr>
        <w:t>1.0</w:t>
      </w:r>
      <w:r w:rsidRPr="00D31F1C">
        <w:rPr>
          <w:rFonts w:ascii="Times New Roman" w:hAnsi="Times New Roman" w:hint="eastAsia"/>
          <w:color w:val="000000"/>
          <w:sz w:val="24"/>
          <w:u w:val="single"/>
        </w:rPr>
        <w:t>×</w:t>
      </w:r>
      <w:r w:rsidRPr="00D31F1C">
        <w:rPr>
          <w:rFonts w:ascii="Times New Roman" w:hAnsi="Times New Roman" w:hint="eastAsia"/>
          <w:color w:val="000000"/>
          <w:sz w:val="24"/>
          <w:u w:val="single"/>
        </w:rPr>
        <w:t>10</w:t>
      </w:r>
      <w:r w:rsidRPr="00D31F1C">
        <w:rPr>
          <w:rFonts w:ascii="Times New Roman" w:hAnsi="Times New Roman" w:hint="eastAsia"/>
          <w:color w:val="000000"/>
          <w:sz w:val="24"/>
          <w:u w:val="single"/>
          <w:vertAlign w:val="superscript"/>
        </w:rPr>
        <w:t>-</w:t>
      </w:r>
      <w:r w:rsidR="00D31F1C">
        <w:rPr>
          <w:rFonts w:ascii="Times New Roman" w:hAnsi="Times New Roman" w:hint="eastAsia"/>
          <w:color w:val="000000"/>
          <w:sz w:val="24"/>
          <w:u w:val="single"/>
          <w:vertAlign w:val="superscript"/>
        </w:rPr>
        <w:t>7</w:t>
      </w:r>
      <w:r w:rsidRPr="00D31F1C">
        <w:rPr>
          <w:rFonts w:ascii="Times New Roman" w:hAnsi="Times New Roman" w:hint="eastAsia"/>
          <w:color w:val="000000"/>
          <w:sz w:val="24"/>
          <w:u w:val="single"/>
        </w:rPr>
        <w:t>cm/s</w:t>
      </w:r>
      <w:r w:rsidRPr="00D31F1C">
        <w:rPr>
          <w:rFonts w:ascii="Times New Roman" w:hAnsi="Times New Roman" w:hint="eastAsia"/>
          <w:color w:val="000000"/>
          <w:sz w:val="24"/>
          <w:u w:val="single"/>
        </w:rPr>
        <w:t>的黏土层防渗性能。</w:t>
      </w:r>
    </w:p>
    <w:p w:rsidR="00B33508" w:rsidRPr="00D31F1C" w:rsidRDefault="00C36A39">
      <w:pPr>
        <w:pStyle w:val="3"/>
        <w:spacing w:beforeLines="0" w:before="120" w:afterLines="0" w:after="120"/>
        <w:rPr>
          <w:u w:val="single"/>
        </w:rPr>
      </w:pPr>
      <w:bookmarkStart w:id="530" w:name="_Toc23507"/>
      <w:bookmarkStart w:id="531" w:name="_Toc24611"/>
      <w:bookmarkStart w:id="532" w:name="_Toc530992963"/>
      <w:r w:rsidRPr="00D31F1C">
        <w:rPr>
          <w:rFonts w:hint="eastAsia"/>
          <w:u w:val="single"/>
        </w:rPr>
        <w:t>地下水监测与管理</w:t>
      </w:r>
      <w:bookmarkEnd w:id="530"/>
      <w:bookmarkEnd w:id="531"/>
      <w:bookmarkEnd w:id="532"/>
    </w:p>
    <w:p w:rsidR="00B33508" w:rsidRPr="00D31F1C" w:rsidRDefault="00C36A39">
      <w:pPr>
        <w:spacing w:line="360" w:lineRule="auto"/>
        <w:ind w:firstLineChars="200" w:firstLine="480"/>
        <w:rPr>
          <w:rFonts w:ascii="Times New Roman" w:hAnsi="Times New Roman"/>
          <w:color w:val="000000"/>
          <w:sz w:val="24"/>
          <w:u w:val="single"/>
        </w:rPr>
      </w:pPr>
      <w:r w:rsidRPr="00D31F1C">
        <w:rPr>
          <w:rFonts w:ascii="Times New Roman" w:hAnsi="Times New Roman"/>
          <w:color w:val="000000"/>
          <w:sz w:val="24"/>
          <w:u w:val="single"/>
        </w:rPr>
        <w:t>（</w:t>
      </w:r>
      <w:r w:rsidRPr="00D31F1C">
        <w:rPr>
          <w:rFonts w:ascii="Times New Roman" w:hAnsi="Times New Roman"/>
          <w:color w:val="000000"/>
          <w:sz w:val="24"/>
          <w:u w:val="single"/>
        </w:rPr>
        <w:t>1</w:t>
      </w:r>
      <w:r w:rsidRPr="00D31F1C">
        <w:rPr>
          <w:rFonts w:ascii="Times New Roman" w:hAnsi="Times New Roman"/>
          <w:color w:val="000000"/>
          <w:sz w:val="24"/>
          <w:u w:val="single"/>
        </w:rPr>
        <w:t>）根据项目生产运营及项目区地下水环境特征需建立合理、可行、操作性强的防治地下水污染的环境管理体系，包括环境监测方案和向环境保护行政主管部门报告等制度。</w:t>
      </w:r>
    </w:p>
    <w:p w:rsidR="00B33508" w:rsidRPr="00D31F1C" w:rsidRDefault="00C36A39">
      <w:pPr>
        <w:spacing w:line="360" w:lineRule="auto"/>
        <w:ind w:firstLineChars="200" w:firstLine="480"/>
        <w:rPr>
          <w:rFonts w:ascii="Times New Roman" w:hAnsi="Times New Roman"/>
          <w:color w:val="000000"/>
          <w:sz w:val="24"/>
          <w:u w:val="single"/>
        </w:rPr>
      </w:pPr>
      <w:r w:rsidRPr="00D31F1C">
        <w:rPr>
          <w:rFonts w:ascii="Times New Roman" w:hAnsi="Times New Roman"/>
          <w:color w:val="000000"/>
          <w:sz w:val="24"/>
          <w:u w:val="single"/>
        </w:rPr>
        <w:t>（</w:t>
      </w:r>
      <w:r w:rsidRPr="00D31F1C">
        <w:rPr>
          <w:rFonts w:ascii="Times New Roman" w:hAnsi="Times New Roman"/>
          <w:color w:val="000000"/>
          <w:sz w:val="24"/>
          <w:u w:val="single"/>
        </w:rPr>
        <w:t>2</w:t>
      </w:r>
      <w:r w:rsidRPr="00D31F1C">
        <w:rPr>
          <w:rFonts w:ascii="Times New Roman" w:hAnsi="Times New Roman"/>
          <w:color w:val="000000"/>
          <w:sz w:val="24"/>
          <w:u w:val="single"/>
        </w:rPr>
        <w:t>）根据《环境影响评价技术导则</w:t>
      </w:r>
      <w:r w:rsidRPr="00D31F1C">
        <w:rPr>
          <w:rFonts w:ascii="Times New Roman" w:hAnsi="Times New Roman"/>
          <w:color w:val="000000"/>
          <w:sz w:val="24"/>
          <w:u w:val="single"/>
        </w:rPr>
        <w:t xml:space="preserve"> </w:t>
      </w:r>
      <w:r w:rsidRPr="00D31F1C">
        <w:rPr>
          <w:rFonts w:ascii="Times New Roman" w:hAnsi="Times New Roman"/>
          <w:color w:val="000000"/>
          <w:sz w:val="24"/>
          <w:u w:val="single"/>
        </w:rPr>
        <w:t>地下水环境》（</w:t>
      </w:r>
      <w:r w:rsidRPr="00D31F1C">
        <w:rPr>
          <w:rFonts w:ascii="Times New Roman" w:hAnsi="Times New Roman"/>
          <w:color w:val="000000"/>
          <w:sz w:val="24"/>
          <w:u w:val="single"/>
        </w:rPr>
        <w:t>HJ610-2016</w:t>
      </w:r>
      <w:r w:rsidRPr="00D31F1C">
        <w:rPr>
          <w:rFonts w:ascii="Times New Roman" w:hAnsi="Times New Roman"/>
          <w:color w:val="000000"/>
          <w:sz w:val="24"/>
          <w:u w:val="single"/>
        </w:rPr>
        <w:t>）要求，本项目应至少在建设项目场地下游布设</w:t>
      </w:r>
      <w:r w:rsidRPr="00D31F1C">
        <w:rPr>
          <w:rFonts w:ascii="Times New Roman" w:hAnsi="Times New Roman"/>
          <w:color w:val="000000"/>
          <w:sz w:val="24"/>
          <w:u w:val="single"/>
        </w:rPr>
        <w:t>1</w:t>
      </w:r>
      <w:r w:rsidRPr="00D31F1C">
        <w:rPr>
          <w:rFonts w:ascii="Times New Roman" w:hAnsi="Times New Roman"/>
          <w:color w:val="000000"/>
          <w:sz w:val="24"/>
          <w:u w:val="single"/>
        </w:rPr>
        <w:t>个，评价要求在西厂界设置</w:t>
      </w:r>
      <w:r w:rsidRPr="00D31F1C">
        <w:rPr>
          <w:rFonts w:ascii="Times New Roman" w:hAnsi="Times New Roman" w:hint="eastAsia"/>
          <w:color w:val="000000"/>
          <w:sz w:val="24"/>
          <w:u w:val="single"/>
        </w:rPr>
        <w:t>1</w:t>
      </w:r>
      <w:r w:rsidRPr="00D31F1C">
        <w:rPr>
          <w:rFonts w:ascii="Times New Roman" w:hAnsi="Times New Roman"/>
          <w:color w:val="000000"/>
          <w:sz w:val="24"/>
          <w:u w:val="single"/>
        </w:rPr>
        <w:t>座监控井。</w:t>
      </w:r>
    </w:p>
    <w:p w:rsidR="00B33508" w:rsidRDefault="00C36A39">
      <w:pPr>
        <w:pStyle w:val="3"/>
        <w:spacing w:beforeLines="0" w:before="120" w:afterLines="0" w:after="120"/>
      </w:pPr>
      <w:bookmarkStart w:id="533" w:name="_Toc2173"/>
      <w:bookmarkStart w:id="534" w:name="_Toc530992964"/>
      <w:bookmarkStart w:id="535" w:name="_Toc2530"/>
      <w:r>
        <w:rPr>
          <w:rFonts w:hint="eastAsia"/>
        </w:rPr>
        <w:t>应急响应</w:t>
      </w:r>
      <w:bookmarkEnd w:id="533"/>
      <w:bookmarkEnd w:id="534"/>
      <w:bookmarkEnd w:id="535"/>
    </w:p>
    <w:p w:rsidR="00B33508" w:rsidRDefault="00C36A39">
      <w:pPr>
        <w:spacing w:line="360" w:lineRule="auto"/>
        <w:ind w:firstLineChars="200" w:firstLine="480"/>
        <w:rPr>
          <w:rFonts w:ascii="Times New Roman" w:hAnsi="Times New Roman"/>
          <w:color w:val="000000"/>
          <w:sz w:val="24"/>
        </w:rPr>
      </w:pPr>
      <w:r>
        <w:rPr>
          <w:rFonts w:ascii="Times New Roman" w:hAnsi="Times New Roman"/>
          <w:color w:val="000000"/>
          <w:sz w:val="24"/>
        </w:rPr>
        <w:t>当地下水被污染可采取抽水净化法的治理方法：控制污染源并查清污染范围后，在污染区范围内已布置抽水井，将被污染的地下水直接抽排出地表，进入污水处理站调节池，处理达标后</w:t>
      </w:r>
      <w:r>
        <w:rPr>
          <w:rFonts w:ascii="Times New Roman" w:hAnsi="Times New Roman" w:hint="eastAsia"/>
          <w:color w:val="000000"/>
          <w:sz w:val="24"/>
        </w:rPr>
        <w:t>排工业园污水管网</w:t>
      </w:r>
      <w:r>
        <w:rPr>
          <w:rFonts w:ascii="Times New Roman" w:hAnsi="Times New Roman"/>
          <w:color w:val="000000"/>
          <w:sz w:val="24"/>
        </w:rPr>
        <w:t>。</w:t>
      </w:r>
    </w:p>
    <w:p w:rsidR="00B33508" w:rsidRDefault="00C36A39">
      <w:pPr>
        <w:pStyle w:val="2"/>
        <w:spacing w:beforeLines="0" w:before="120" w:afterLines="0" w:after="120"/>
      </w:pPr>
      <w:bookmarkStart w:id="536" w:name="_Toc15028"/>
      <w:bookmarkStart w:id="537" w:name="_Toc530992965"/>
      <w:bookmarkStart w:id="538" w:name="_Toc306034562"/>
      <w:bookmarkStart w:id="539" w:name="_Toc12158"/>
      <w:bookmarkStart w:id="540" w:name="_Toc304810310"/>
      <w:bookmarkStart w:id="541" w:name="_Toc5712"/>
      <w:r>
        <w:lastRenderedPageBreak/>
        <w:t>噪声治理措施分析</w:t>
      </w:r>
      <w:bookmarkEnd w:id="536"/>
      <w:bookmarkEnd w:id="537"/>
      <w:bookmarkEnd w:id="538"/>
      <w:bookmarkEnd w:id="539"/>
      <w:bookmarkEnd w:id="540"/>
      <w:bookmarkEnd w:id="541"/>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本项目噪声源主要有生产设备运行时产生的机械噪声和空气动力性噪声，主要噪声设备有：冷却水塔、空气压缩机，真空泵、物料泵，装卸泵、风机等各类机泵等。本项目对噪声主要采取控制噪声源与隔断噪声传播途径相结合的办法，以控制噪声对厂界外声环境的影响。主要治理措施如下：</w:t>
      </w:r>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1</w:t>
      </w:r>
      <w:r>
        <w:rPr>
          <w:rFonts w:ascii="Times New Roman" w:hAnsi="Times New Roman" w:hint="eastAsia"/>
          <w:color w:val="000000"/>
          <w:sz w:val="24"/>
        </w:rPr>
        <w:t>）选用低噪声设备</w:t>
      </w:r>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建设方应在满足工艺生产的前提下，设计中考虑选用设备加工精度高、装配质量好、低噪声的设备是必要且可行的，特别是噪声较大的真空泵机组、冷却塔等，更应尽可能选用低噪声产品。</w:t>
      </w:r>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2</w:t>
      </w:r>
      <w:r>
        <w:rPr>
          <w:rFonts w:ascii="Times New Roman" w:hAnsi="Times New Roman" w:hint="eastAsia"/>
          <w:color w:val="000000"/>
          <w:sz w:val="24"/>
        </w:rPr>
        <w:t>）隔振与减振</w:t>
      </w:r>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许多噪声是由于机械或板的振动而产生的，对于这种机械性噪声的治理，最常用的方法是隔振与减振。如对冷水机组、真空泵机组等产生噪声较大的设备，与地基应避免刚性连接，采用隔振器或自行设置隔振装置来实现弹性连接。振动较大设备与管道连接采用柔性连接方式。</w:t>
      </w:r>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3</w:t>
      </w:r>
      <w:r>
        <w:rPr>
          <w:rFonts w:ascii="Times New Roman" w:hAnsi="Times New Roman" w:hint="eastAsia"/>
          <w:color w:val="000000"/>
          <w:sz w:val="24"/>
        </w:rPr>
        <w:t>）消声</w:t>
      </w:r>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使用新型消声材料，或安装消声器可以降低一定噪声量，如冷却塔噪声主要是淋水噪声，控制此噪声方法主要为受水盘水面铺设聚胺脂多孔泡沫塑料垫，该材料属于专用的冷却塔降噪材料，其既具有一般塑料的柔软性，又具有多孔漏水的通水性，可有效降低淋水噪声，一般可降低淋水噪声</w:t>
      </w:r>
      <w:r>
        <w:rPr>
          <w:rFonts w:ascii="Times New Roman" w:hAnsi="Times New Roman" w:hint="eastAsia"/>
          <w:color w:val="000000"/>
          <w:sz w:val="24"/>
        </w:rPr>
        <w:t>5-7</w:t>
      </w:r>
      <w:r>
        <w:rPr>
          <w:rFonts w:ascii="Times New Roman" w:hAnsi="Times New Roman"/>
          <w:color w:val="000000"/>
          <w:sz w:val="24"/>
        </w:rPr>
        <w:t xml:space="preserve"> dB(A)</w:t>
      </w:r>
      <w:r>
        <w:rPr>
          <w:rFonts w:ascii="Times New Roman" w:hAnsi="Times New Roman" w:hint="eastAsia"/>
          <w:color w:val="000000"/>
          <w:sz w:val="24"/>
        </w:rPr>
        <w:t>。对某些属于空气动力性噪声的设备（如真空泵、设备配件电机冷却风扇），在设计时可以在设备的进气口、排气口或是气流通道上加装消声装置，能有效地阴止或减弱声能向外传播，其对气流噪声的消声量可达</w:t>
      </w:r>
      <w:r>
        <w:rPr>
          <w:rFonts w:ascii="Times New Roman" w:hAnsi="Times New Roman" w:hint="eastAsia"/>
          <w:color w:val="000000"/>
          <w:sz w:val="24"/>
        </w:rPr>
        <w:t>15-30dB(A)</w:t>
      </w:r>
      <w:r>
        <w:rPr>
          <w:rFonts w:ascii="Times New Roman" w:hAnsi="Times New Roman" w:hint="eastAsia"/>
          <w:color w:val="000000"/>
          <w:sz w:val="24"/>
        </w:rPr>
        <w:t>。</w:t>
      </w:r>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w:t>
      </w:r>
      <w:r>
        <w:rPr>
          <w:rFonts w:ascii="Times New Roman" w:hAnsi="Times New Roman" w:hint="eastAsia"/>
          <w:color w:val="000000"/>
          <w:sz w:val="24"/>
        </w:rPr>
        <w:t>4</w:t>
      </w:r>
      <w:r>
        <w:rPr>
          <w:rFonts w:ascii="Times New Roman" w:hAnsi="Times New Roman" w:hint="eastAsia"/>
          <w:color w:val="000000"/>
          <w:sz w:val="24"/>
        </w:rPr>
        <w:t>）隔声</w:t>
      </w:r>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设计将主要噪声设备置于车间，同时对一些高噪声设备在车间内设隔音操作室，可防止噪声的扩散和传播。</w:t>
      </w:r>
    </w:p>
    <w:p w:rsidR="00B33508" w:rsidRDefault="00C36A39">
      <w:pPr>
        <w:autoSpaceDE w:val="0"/>
        <w:autoSpaceDN w:val="0"/>
        <w:spacing w:line="360" w:lineRule="auto"/>
        <w:ind w:firstLineChars="200" w:firstLine="480"/>
        <w:rPr>
          <w:rFonts w:ascii="Times New Roman" w:hAnsi="Times New Roman"/>
          <w:color w:val="000000"/>
          <w:sz w:val="24"/>
        </w:rPr>
      </w:pPr>
      <w:r>
        <w:rPr>
          <w:rFonts w:ascii="Times New Roman" w:hAnsi="Times New Roman" w:hint="eastAsia"/>
          <w:color w:val="000000"/>
          <w:sz w:val="24"/>
        </w:rPr>
        <w:t>另外，应建立设备定期维护、保养的管理制度，以防止设备故障形成的非生产噪声。同时，加强个体防护措施，例如对操作工人配戴耳罩、帽盔等防护措施。</w:t>
      </w:r>
    </w:p>
    <w:p w:rsidR="00B33508" w:rsidRDefault="00C36A39">
      <w:pPr>
        <w:pStyle w:val="a1"/>
        <w:ind w:firstLine="480"/>
        <w:rPr>
          <w:color w:val="000000"/>
        </w:rPr>
      </w:pPr>
      <w:r>
        <w:rPr>
          <w:rFonts w:hint="eastAsia"/>
          <w:color w:val="000000"/>
        </w:rPr>
        <w:t>以上处理措施在各行业噪声防治中应用广泛，处理效果良好，在采取建筑隔声、基础减震、安装消声器等措施后，可降噪</w:t>
      </w:r>
      <w:r>
        <w:rPr>
          <w:rFonts w:hint="eastAsia"/>
          <w:color w:val="000000"/>
        </w:rPr>
        <w:t>10-20dB</w:t>
      </w:r>
      <w:r>
        <w:rPr>
          <w:rFonts w:hint="eastAsia"/>
          <w:color w:val="000000"/>
        </w:rPr>
        <w:t>（</w:t>
      </w:r>
      <w:r>
        <w:rPr>
          <w:rFonts w:hint="eastAsia"/>
          <w:color w:val="000000"/>
        </w:rPr>
        <w:t>A</w:t>
      </w:r>
      <w:r>
        <w:rPr>
          <w:rFonts w:hint="eastAsia"/>
          <w:color w:val="000000"/>
        </w:rPr>
        <w:t>），</w:t>
      </w:r>
      <w:r w:rsidR="003D795C">
        <w:rPr>
          <w:rFonts w:hint="eastAsia"/>
          <w:color w:val="000000"/>
        </w:rPr>
        <w:t>厂界噪声可实现达标排放</w:t>
      </w:r>
      <w:r>
        <w:rPr>
          <w:rFonts w:hint="eastAsia"/>
          <w:color w:val="000000"/>
        </w:rPr>
        <w:t>。</w:t>
      </w:r>
    </w:p>
    <w:p w:rsidR="00B33508" w:rsidRDefault="00C36A39">
      <w:pPr>
        <w:pStyle w:val="2"/>
        <w:spacing w:beforeLines="0" w:before="120" w:afterLines="0" w:after="120"/>
      </w:pPr>
      <w:bookmarkStart w:id="542" w:name="_Toc530992966"/>
      <w:bookmarkStart w:id="543" w:name="_Toc304810311"/>
      <w:bookmarkStart w:id="544" w:name="_Toc2322"/>
      <w:bookmarkStart w:id="545" w:name="_Toc306034563"/>
      <w:bookmarkStart w:id="546" w:name="_Toc25051"/>
      <w:bookmarkStart w:id="547" w:name="_Toc3153"/>
      <w:r>
        <w:lastRenderedPageBreak/>
        <w:t>固</w:t>
      </w:r>
      <w:proofErr w:type="gramStart"/>
      <w:r>
        <w:t>废处理</w:t>
      </w:r>
      <w:proofErr w:type="gramEnd"/>
      <w:r>
        <w:t>措施分析</w:t>
      </w:r>
      <w:bookmarkEnd w:id="542"/>
      <w:bookmarkEnd w:id="543"/>
      <w:bookmarkEnd w:id="544"/>
      <w:bookmarkEnd w:id="545"/>
      <w:bookmarkEnd w:id="546"/>
      <w:bookmarkEnd w:id="547"/>
    </w:p>
    <w:p w:rsidR="00B33508" w:rsidRDefault="00C36A39">
      <w:pPr>
        <w:pStyle w:val="a1"/>
        <w:ind w:firstLine="480"/>
        <w:rPr>
          <w:color w:val="000000"/>
        </w:rPr>
      </w:pPr>
      <w:r>
        <w:rPr>
          <w:rFonts w:hint="eastAsia"/>
          <w:color w:val="000000"/>
        </w:rPr>
        <w:t>本项目固</w:t>
      </w:r>
      <w:proofErr w:type="gramStart"/>
      <w:r>
        <w:rPr>
          <w:rFonts w:hint="eastAsia"/>
          <w:color w:val="000000"/>
        </w:rPr>
        <w:t>废主要</w:t>
      </w:r>
      <w:proofErr w:type="gramEnd"/>
      <w:r>
        <w:rPr>
          <w:rFonts w:hint="eastAsia"/>
          <w:color w:val="000000"/>
        </w:rPr>
        <w:t>有：化学实验室废物，属于危险废物。另有少量生活垃圾。</w:t>
      </w:r>
    </w:p>
    <w:p w:rsidR="00B33508" w:rsidRDefault="00C36A39">
      <w:pPr>
        <w:pStyle w:val="a1"/>
        <w:ind w:firstLine="480"/>
        <w:rPr>
          <w:color w:val="000000"/>
        </w:rPr>
      </w:pPr>
      <w:r>
        <w:rPr>
          <w:rFonts w:hint="eastAsia"/>
          <w:color w:val="000000"/>
        </w:rPr>
        <w:t>化学实验室废物采取在实验室分类、单独用容器收集，然后暂存于现有工程危险废物暂存库，再委托专业有资质的单位运输和处置。建设单位应及时主动联系相关有资质的单位，协商委托处置事宜。</w:t>
      </w:r>
    </w:p>
    <w:p w:rsidR="00B33508" w:rsidRDefault="00C36A39">
      <w:pPr>
        <w:pStyle w:val="a1"/>
        <w:ind w:firstLine="480"/>
        <w:rPr>
          <w:color w:val="000000"/>
        </w:rPr>
      </w:pPr>
      <w:r>
        <w:rPr>
          <w:rFonts w:hint="eastAsia"/>
          <w:color w:val="000000"/>
        </w:rPr>
        <w:t>对于上述危险废物的暂存和运输处置，建设单位将</w:t>
      </w:r>
      <w:proofErr w:type="gramStart"/>
      <w:r>
        <w:rPr>
          <w:rFonts w:hint="eastAsia"/>
          <w:color w:val="000000"/>
        </w:rPr>
        <w:t>按固废法律</w:t>
      </w:r>
      <w:proofErr w:type="gramEnd"/>
      <w:r>
        <w:rPr>
          <w:rFonts w:hint="eastAsia"/>
          <w:color w:val="000000"/>
        </w:rPr>
        <w:t>法规和环保管理部门的要求进行管理，主要是：签订委托处置协议、办理危险废物转移手续、建立</w:t>
      </w:r>
      <w:proofErr w:type="gramStart"/>
      <w:r>
        <w:rPr>
          <w:rFonts w:hint="eastAsia"/>
          <w:color w:val="000000"/>
        </w:rPr>
        <w:t>相关台</w:t>
      </w:r>
      <w:proofErr w:type="gramEnd"/>
      <w:r>
        <w:rPr>
          <w:rFonts w:hint="eastAsia"/>
          <w:color w:val="000000"/>
        </w:rPr>
        <w:t>账等等。</w:t>
      </w:r>
    </w:p>
    <w:p w:rsidR="00B33508" w:rsidRDefault="00C36A39">
      <w:pPr>
        <w:pStyle w:val="a1"/>
        <w:ind w:firstLine="480"/>
        <w:rPr>
          <w:color w:val="000000"/>
        </w:rPr>
      </w:pPr>
      <w:r>
        <w:rPr>
          <w:rFonts w:hint="eastAsia"/>
          <w:color w:val="000000"/>
        </w:rPr>
        <w:t>根据以新带老要求，应当指出的是，现有工程也一直存在有化学实验废物产生，未进行安全处置，部分直接排入了污水处理系统，这是不符合相关管理要求的。建设单位目前正着手进行整改，正在建设相关管理制度，采购和配备相关纳污容器，划定暂存仓库存放区域，寻求相关有资质的单位协商处置事宜。对此，建设单位一定要加紧落实。</w:t>
      </w:r>
    </w:p>
    <w:p w:rsidR="00B33508" w:rsidRDefault="00C36A39">
      <w:pPr>
        <w:pStyle w:val="a1"/>
        <w:ind w:firstLine="480"/>
        <w:rPr>
          <w:color w:val="000000"/>
        </w:rPr>
      </w:pPr>
      <w:r>
        <w:rPr>
          <w:rFonts w:hint="eastAsia"/>
          <w:color w:val="000000"/>
        </w:rPr>
        <w:t>建设单位按照以上方式处理处置危险废物，符合法律法规要求，不会对环境产生大的不利影响，是可行的。</w:t>
      </w:r>
    </w:p>
    <w:p w:rsidR="00B33508" w:rsidRPr="00AC65E6" w:rsidRDefault="00C36A39">
      <w:pPr>
        <w:pStyle w:val="a1"/>
        <w:ind w:firstLine="480"/>
        <w:rPr>
          <w:color w:val="000000"/>
          <w:u w:val="single"/>
        </w:rPr>
      </w:pPr>
      <w:r w:rsidRPr="00AC65E6">
        <w:rPr>
          <w:rFonts w:hint="eastAsia"/>
          <w:color w:val="000000"/>
          <w:u w:val="single"/>
        </w:rPr>
        <w:t>根据《危险废物贮存污染控制标准</w:t>
      </w:r>
      <w:r w:rsidRPr="00AC65E6">
        <w:rPr>
          <w:rFonts w:hint="eastAsia"/>
          <w:color w:val="000000"/>
          <w:u w:val="single"/>
        </w:rPr>
        <w:t xml:space="preserve"> GB18597-2001</w:t>
      </w:r>
      <w:r w:rsidRPr="00AC65E6">
        <w:rPr>
          <w:rFonts w:hint="eastAsia"/>
          <w:color w:val="000000"/>
          <w:u w:val="single"/>
        </w:rPr>
        <w:t>（</w:t>
      </w:r>
      <w:r w:rsidRPr="00AC65E6">
        <w:rPr>
          <w:rFonts w:hint="eastAsia"/>
          <w:color w:val="000000"/>
          <w:u w:val="single"/>
        </w:rPr>
        <w:t xml:space="preserve">2013 </w:t>
      </w:r>
      <w:r w:rsidRPr="00AC65E6">
        <w:rPr>
          <w:rFonts w:hint="eastAsia"/>
          <w:color w:val="000000"/>
          <w:u w:val="single"/>
        </w:rPr>
        <w:t>年修订）》，对于危险废物的暂存及暂存场所，明确建设单位须满足以下要求：</w:t>
      </w:r>
    </w:p>
    <w:p w:rsidR="00B33508" w:rsidRPr="00AC65E6" w:rsidRDefault="00C36A39">
      <w:pPr>
        <w:pStyle w:val="a1"/>
        <w:ind w:firstLine="480"/>
        <w:rPr>
          <w:color w:val="000000"/>
          <w:u w:val="single"/>
        </w:rPr>
      </w:pPr>
      <w:r w:rsidRPr="00AC65E6">
        <w:rPr>
          <w:rFonts w:hint="eastAsia"/>
          <w:color w:val="000000"/>
          <w:u w:val="single"/>
        </w:rPr>
        <w:t>（一）一般要求</w:t>
      </w:r>
    </w:p>
    <w:p w:rsidR="00B33508" w:rsidRPr="00AC65E6" w:rsidRDefault="00C36A39">
      <w:pPr>
        <w:pStyle w:val="a1"/>
        <w:ind w:firstLine="480"/>
        <w:rPr>
          <w:color w:val="000000"/>
          <w:u w:val="single"/>
        </w:rPr>
      </w:pPr>
      <w:r w:rsidRPr="00AC65E6">
        <w:rPr>
          <w:rFonts w:hint="eastAsia"/>
          <w:color w:val="000000"/>
          <w:u w:val="single"/>
        </w:rPr>
        <w:t>1</w:t>
      </w:r>
      <w:r w:rsidRPr="00AC65E6">
        <w:rPr>
          <w:rFonts w:hint="eastAsia"/>
          <w:color w:val="000000"/>
          <w:u w:val="single"/>
        </w:rPr>
        <w:t>、所有危险废物产生者和危险废物经营者应建造专用的危险废物贮存设施，</w:t>
      </w:r>
      <w:r w:rsidRPr="00AC65E6">
        <w:rPr>
          <w:rFonts w:hint="eastAsia"/>
          <w:color w:val="000000"/>
          <w:u w:val="single"/>
        </w:rPr>
        <w:t xml:space="preserve"> </w:t>
      </w:r>
      <w:r w:rsidRPr="00AC65E6">
        <w:rPr>
          <w:rFonts w:hint="eastAsia"/>
          <w:color w:val="000000"/>
          <w:u w:val="single"/>
        </w:rPr>
        <w:t>也可利用原有构筑物改建</w:t>
      </w:r>
      <w:proofErr w:type="gramStart"/>
      <w:r w:rsidRPr="00AC65E6">
        <w:rPr>
          <w:rFonts w:hint="eastAsia"/>
          <w:color w:val="000000"/>
          <w:u w:val="single"/>
        </w:rPr>
        <w:t>成危险</w:t>
      </w:r>
      <w:proofErr w:type="gramEnd"/>
      <w:r w:rsidRPr="00AC65E6">
        <w:rPr>
          <w:rFonts w:hint="eastAsia"/>
          <w:color w:val="000000"/>
          <w:u w:val="single"/>
        </w:rPr>
        <w:t>废物贮存设施。</w:t>
      </w:r>
    </w:p>
    <w:p w:rsidR="00B33508" w:rsidRPr="00AC65E6" w:rsidRDefault="00C36A39">
      <w:pPr>
        <w:pStyle w:val="a1"/>
        <w:ind w:firstLine="480"/>
        <w:rPr>
          <w:color w:val="000000"/>
          <w:u w:val="single"/>
        </w:rPr>
      </w:pPr>
      <w:r w:rsidRPr="00AC65E6">
        <w:rPr>
          <w:rFonts w:hint="eastAsia"/>
          <w:color w:val="000000"/>
          <w:u w:val="single"/>
        </w:rPr>
        <w:t>2</w:t>
      </w:r>
      <w:r w:rsidRPr="00AC65E6">
        <w:rPr>
          <w:rFonts w:hint="eastAsia"/>
          <w:color w:val="000000"/>
          <w:u w:val="single"/>
        </w:rPr>
        <w:t>、在常温常压下易爆、易燃及排出有毒气体的危险废物必须进行预处理，</w:t>
      </w:r>
      <w:r w:rsidRPr="00AC65E6">
        <w:rPr>
          <w:rFonts w:hint="eastAsia"/>
          <w:color w:val="000000"/>
          <w:u w:val="single"/>
        </w:rPr>
        <w:t xml:space="preserve"> </w:t>
      </w:r>
      <w:r w:rsidRPr="00AC65E6">
        <w:rPr>
          <w:rFonts w:hint="eastAsia"/>
          <w:color w:val="000000"/>
          <w:u w:val="single"/>
        </w:rPr>
        <w:t>使之稳定后贮存，否则，按易爆、易燃危险品贮存。</w:t>
      </w:r>
    </w:p>
    <w:p w:rsidR="00B33508" w:rsidRPr="00AC65E6" w:rsidRDefault="00C36A39">
      <w:pPr>
        <w:pStyle w:val="a1"/>
        <w:ind w:firstLine="480"/>
        <w:rPr>
          <w:color w:val="000000"/>
          <w:u w:val="single"/>
        </w:rPr>
      </w:pPr>
      <w:r w:rsidRPr="00AC65E6">
        <w:rPr>
          <w:rFonts w:hint="eastAsia"/>
          <w:color w:val="000000"/>
          <w:u w:val="single"/>
        </w:rPr>
        <w:t>3</w:t>
      </w:r>
      <w:r w:rsidRPr="00AC65E6">
        <w:rPr>
          <w:rFonts w:hint="eastAsia"/>
          <w:color w:val="000000"/>
          <w:u w:val="single"/>
        </w:rPr>
        <w:t>、在常温常压下不水解、不挥发的固体危险废物可在贮存设施内分别堆放。</w:t>
      </w:r>
    </w:p>
    <w:p w:rsidR="00B33508" w:rsidRPr="00AC65E6" w:rsidRDefault="00C36A39">
      <w:pPr>
        <w:pStyle w:val="a1"/>
        <w:ind w:firstLine="480"/>
        <w:rPr>
          <w:color w:val="000000"/>
          <w:u w:val="single"/>
        </w:rPr>
      </w:pPr>
      <w:r w:rsidRPr="00AC65E6">
        <w:rPr>
          <w:rFonts w:hint="eastAsia"/>
          <w:color w:val="000000"/>
          <w:u w:val="single"/>
        </w:rPr>
        <w:t>4</w:t>
      </w:r>
      <w:r w:rsidRPr="00AC65E6">
        <w:rPr>
          <w:rFonts w:hint="eastAsia"/>
          <w:color w:val="000000"/>
          <w:u w:val="single"/>
        </w:rPr>
        <w:t>、禁止将不相容（相互反应）的危险废物在同一容器内混装。</w:t>
      </w:r>
    </w:p>
    <w:p w:rsidR="00B33508" w:rsidRPr="00AC65E6" w:rsidRDefault="00C36A39">
      <w:pPr>
        <w:pStyle w:val="a1"/>
        <w:ind w:firstLine="480"/>
        <w:rPr>
          <w:color w:val="000000"/>
          <w:u w:val="single"/>
        </w:rPr>
      </w:pPr>
      <w:r w:rsidRPr="00AC65E6">
        <w:rPr>
          <w:rFonts w:hint="eastAsia"/>
          <w:color w:val="000000"/>
          <w:u w:val="single"/>
        </w:rPr>
        <w:t>5</w:t>
      </w:r>
      <w:r w:rsidRPr="00AC65E6">
        <w:rPr>
          <w:rFonts w:hint="eastAsia"/>
          <w:color w:val="000000"/>
          <w:u w:val="single"/>
        </w:rPr>
        <w:t>、装载液体、半固体危险废物的容器内须留足够空间，容器顶部与液体表</w:t>
      </w:r>
      <w:r w:rsidRPr="00AC65E6">
        <w:rPr>
          <w:rFonts w:hint="eastAsia"/>
          <w:color w:val="000000"/>
          <w:u w:val="single"/>
        </w:rPr>
        <w:t xml:space="preserve"> </w:t>
      </w:r>
      <w:r w:rsidRPr="00AC65E6">
        <w:rPr>
          <w:rFonts w:hint="eastAsia"/>
          <w:color w:val="000000"/>
          <w:u w:val="single"/>
        </w:rPr>
        <w:t>面之间保留</w:t>
      </w:r>
      <w:r w:rsidRPr="00AC65E6">
        <w:rPr>
          <w:rFonts w:hint="eastAsia"/>
          <w:color w:val="000000"/>
          <w:u w:val="single"/>
        </w:rPr>
        <w:t xml:space="preserve"> 100 </w:t>
      </w:r>
      <w:r w:rsidRPr="00AC65E6">
        <w:rPr>
          <w:rFonts w:hint="eastAsia"/>
          <w:color w:val="000000"/>
          <w:u w:val="single"/>
        </w:rPr>
        <w:t>毫米以上的空间。</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6</w:t>
      </w:r>
      <w:r w:rsidRPr="00AC65E6">
        <w:rPr>
          <w:rFonts w:hint="eastAsia"/>
          <w:color w:val="000000"/>
          <w:u w:val="single"/>
        </w:rPr>
        <w:t>、盛装危险废物的容器上必须粘贴上符合要求形式的标签。</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（二）危险废物贮存容器</w:t>
      </w:r>
    </w:p>
    <w:p w:rsidR="00B33508" w:rsidRPr="00AC65E6" w:rsidRDefault="00C36A39">
      <w:pPr>
        <w:pStyle w:val="a1"/>
        <w:ind w:firstLine="480"/>
        <w:rPr>
          <w:color w:val="000000"/>
          <w:u w:val="single"/>
        </w:rPr>
      </w:pPr>
      <w:r w:rsidRPr="00AC65E6">
        <w:rPr>
          <w:rFonts w:hint="eastAsia"/>
          <w:color w:val="000000"/>
          <w:u w:val="single"/>
        </w:rPr>
        <w:t>1</w:t>
      </w:r>
      <w:r w:rsidRPr="00AC65E6">
        <w:rPr>
          <w:rFonts w:hint="eastAsia"/>
          <w:color w:val="000000"/>
          <w:u w:val="single"/>
        </w:rPr>
        <w:t>、应当使用符合标准的容器盛装危险废物。</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lastRenderedPageBreak/>
        <w:t>2</w:t>
      </w:r>
      <w:r w:rsidRPr="00AC65E6">
        <w:rPr>
          <w:rFonts w:hint="eastAsia"/>
          <w:color w:val="000000"/>
          <w:u w:val="single"/>
        </w:rPr>
        <w:t>、装载危险废物的容器及材质要满足相应的强度要求。</w:t>
      </w:r>
    </w:p>
    <w:p w:rsidR="00B33508" w:rsidRPr="00AC65E6" w:rsidRDefault="00C36A39">
      <w:pPr>
        <w:pStyle w:val="a1"/>
        <w:ind w:firstLine="480"/>
        <w:rPr>
          <w:color w:val="000000"/>
          <w:u w:val="single"/>
        </w:rPr>
      </w:pPr>
      <w:r w:rsidRPr="00AC65E6">
        <w:rPr>
          <w:rFonts w:hint="eastAsia"/>
          <w:color w:val="000000"/>
          <w:u w:val="single"/>
        </w:rPr>
        <w:t>3</w:t>
      </w:r>
      <w:r w:rsidRPr="00AC65E6">
        <w:rPr>
          <w:rFonts w:hint="eastAsia"/>
          <w:color w:val="000000"/>
          <w:u w:val="single"/>
        </w:rPr>
        <w:t>、装载危险废物的容器必须完好无损。</w:t>
      </w:r>
    </w:p>
    <w:p w:rsidR="00B33508" w:rsidRPr="00AC65E6" w:rsidRDefault="00C36A39">
      <w:pPr>
        <w:pStyle w:val="a1"/>
        <w:ind w:firstLine="480"/>
        <w:rPr>
          <w:color w:val="000000"/>
          <w:u w:val="single"/>
        </w:rPr>
      </w:pPr>
      <w:r w:rsidRPr="00AC65E6">
        <w:rPr>
          <w:rFonts w:hint="eastAsia"/>
          <w:color w:val="000000"/>
          <w:u w:val="single"/>
        </w:rPr>
        <w:t>4</w:t>
      </w:r>
      <w:r w:rsidRPr="00AC65E6">
        <w:rPr>
          <w:rFonts w:hint="eastAsia"/>
          <w:color w:val="000000"/>
          <w:u w:val="single"/>
        </w:rPr>
        <w:t>、盛装危险废物的容器材质和衬里要与危险废物相容（不相互反应）。</w:t>
      </w:r>
    </w:p>
    <w:p w:rsidR="00B33508" w:rsidRPr="00AC65E6" w:rsidRDefault="00C36A39">
      <w:pPr>
        <w:pStyle w:val="a1"/>
        <w:ind w:firstLine="480"/>
        <w:rPr>
          <w:color w:val="000000"/>
          <w:u w:val="single"/>
        </w:rPr>
      </w:pPr>
      <w:r w:rsidRPr="00AC65E6">
        <w:rPr>
          <w:rFonts w:hint="eastAsia"/>
          <w:color w:val="000000"/>
          <w:u w:val="single"/>
        </w:rPr>
        <w:t>5</w:t>
      </w:r>
      <w:r w:rsidRPr="00AC65E6">
        <w:rPr>
          <w:rFonts w:hint="eastAsia"/>
          <w:color w:val="000000"/>
          <w:u w:val="single"/>
        </w:rPr>
        <w:t>、液体危险废物可注入开孔直径不超过</w:t>
      </w:r>
      <w:r w:rsidRPr="00AC65E6">
        <w:rPr>
          <w:rFonts w:hint="eastAsia"/>
          <w:color w:val="000000"/>
          <w:u w:val="single"/>
        </w:rPr>
        <w:t xml:space="preserve"> 70 </w:t>
      </w:r>
      <w:r w:rsidRPr="00AC65E6">
        <w:rPr>
          <w:rFonts w:hint="eastAsia"/>
          <w:color w:val="000000"/>
          <w:u w:val="single"/>
        </w:rPr>
        <w:t>毫米并有放气孔的桶中。</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6</w:t>
      </w:r>
      <w:r w:rsidRPr="00AC65E6">
        <w:rPr>
          <w:rFonts w:hint="eastAsia"/>
          <w:color w:val="000000"/>
          <w:u w:val="single"/>
        </w:rPr>
        <w:t>、危险废物贮存设施的选址与设计原则</w:t>
      </w:r>
    </w:p>
    <w:p w:rsidR="00B33508" w:rsidRPr="00AC65E6" w:rsidRDefault="00C36A39">
      <w:pPr>
        <w:pStyle w:val="a1"/>
        <w:ind w:firstLine="480"/>
        <w:rPr>
          <w:color w:val="000000"/>
          <w:u w:val="single"/>
        </w:rPr>
      </w:pPr>
      <w:r w:rsidRPr="00AC65E6">
        <w:rPr>
          <w:rFonts w:hint="eastAsia"/>
          <w:color w:val="000000"/>
          <w:u w:val="single"/>
        </w:rPr>
        <w:t>（三）危险废物贮存设施</w:t>
      </w:r>
      <w:r w:rsidRPr="00AC65E6">
        <w:rPr>
          <w:rFonts w:hint="eastAsia"/>
          <w:color w:val="000000"/>
          <w:u w:val="single"/>
        </w:rPr>
        <w:t>(</w:t>
      </w:r>
      <w:r w:rsidRPr="00AC65E6">
        <w:rPr>
          <w:rFonts w:hint="eastAsia"/>
          <w:color w:val="000000"/>
          <w:u w:val="single"/>
        </w:rPr>
        <w:t>仓库式</w:t>
      </w:r>
      <w:r w:rsidRPr="00AC65E6">
        <w:rPr>
          <w:rFonts w:hint="eastAsia"/>
          <w:color w:val="000000"/>
          <w:u w:val="single"/>
        </w:rPr>
        <w:t>)</w:t>
      </w:r>
      <w:r w:rsidRPr="00AC65E6">
        <w:rPr>
          <w:rFonts w:hint="eastAsia"/>
          <w:color w:val="000000"/>
          <w:u w:val="single"/>
        </w:rPr>
        <w:t>的设计原则</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1</w:t>
      </w:r>
      <w:r w:rsidRPr="00AC65E6">
        <w:rPr>
          <w:rFonts w:hint="eastAsia"/>
          <w:color w:val="000000"/>
          <w:u w:val="single"/>
        </w:rPr>
        <w:t>、地面与裙脚要用坚固、防渗的材料建造，建筑材料必须与危险废物相容。</w:t>
      </w:r>
    </w:p>
    <w:p w:rsidR="00B33508" w:rsidRPr="00AC65E6" w:rsidRDefault="00C36A39">
      <w:pPr>
        <w:pStyle w:val="a1"/>
        <w:ind w:firstLine="480"/>
        <w:rPr>
          <w:color w:val="000000"/>
          <w:u w:val="single"/>
        </w:rPr>
      </w:pPr>
      <w:r w:rsidRPr="00AC65E6">
        <w:rPr>
          <w:rFonts w:hint="eastAsia"/>
          <w:color w:val="000000"/>
          <w:u w:val="single"/>
        </w:rPr>
        <w:t>2</w:t>
      </w:r>
      <w:r w:rsidRPr="00AC65E6">
        <w:rPr>
          <w:rFonts w:hint="eastAsia"/>
          <w:color w:val="000000"/>
          <w:u w:val="single"/>
        </w:rPr>
        <w:t>、必须有泄漏液体收集装置、气体</w:t>
      </w:r>
      <w:proofErr w:type="gramStart"/>
      <w:r w:rsidRPr="00AC65E6">
        <w:rPr>
          <w:rFonts w:hint="eastAsia"/>
          <w:color w:val="000000"/>
          <w:u w:val="single"/>
        </w:rPr>
        <w:t>导出口</w:t>
      </w:r>
      <w:proofErr w:type="gramEnd"/>
      <w:r w:rsidRPr="00AC65E6">
        <w:rPr>
          <w:rFonts w:hint="eastAsia"/>
          <w:color w:val="000000"/>
          <w:u w:val="single"/>
        </w:rPr>
        <w:t>及气体净化装置。</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3</w:t>
      </w:r>
      <w:r w:rsidRPr="00AC65E6">
        <w:rPr>
          <w:rFonts w:hint="eastAsia"/>
          <w:color w:val="000000"/>
          <w:u w:val="single"/>
        </w:rPr>
        <w:t>、设施内要有安全照明设施和观察窗口。</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4</w:t>
      </w:r>
      <w:r w:rsidRPr="00AC65E6">
        <w:rPr>
          <w:rFonts w:hint="eastAsia"/>
          <w:color w:val="000000"/>
          <w:u w:val="single"/>
        </w:rPr>
        <w:t>、用以存放装载液体、半固体危险废物容器的地方，必须有耐腐蚀的硬化</w:t>
      </w:r>
      <w:r w:rsidRPr="00AC65E6">
        <w:rPr>
          <w:rFonts w:hint="eastAsia"/>
          <w:color w:val="000000"/>
          <w:u w:val="single"/>
        </w:rPr>
        <w:t xml:space="preserve"> </w:t>
      </w:r>
      <w:r w:rsidRPr="00AC65E6">
        <w:rPr>
          <w:rFonts w:hint="eastAsia"/>
          <w:color w:val="000000"/>
          <w:u w:val="single"/>
        </w:rPr>
        <w:t>地面，且表面无裂隙。</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5</w:t>
      </w:r>
      <w:r w:rsidRPr="00AC65E6">
        <w:rPr>
          <w:rFonts w:hint="eastAsia"/>
          <w:color w:val="000000"/>
          <w:u w:val="single"/>
        </w:rPr>
        <w:t>、应设计堵截泄漏的裙脚，地面与裙脚所围建的容积不低于堵截最大容器</w:t>
      </w:r>
      <w:r w:rsidRPr="00AC65E6">
        <w:rPr>
          <w:rFonts w:hint="eastAsia"/>
          <w:color w:val="000000"/>
          <w:u w:val="single"/>
        </w:rPr>
        <w:t xml:space="preserve"> </w:t>
      </w:r>
      <w:r w:rsidRPr="00AC65E6">
        <w:rPr>
          <w:rFonts w:hint="eastAsia"/>
          <w:color w:val="000000"/>
          <w:u w:val="single"/>
        </w:rPr>
        <w:t>的最大储量或总储量的五分之一。</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6</w:t>
      </w:r>
      <w:r w:rsidRPr="00AC65E6">
        <w:rPr>
          <w:rFonts w:hint="eastAsia"/>
          <w:color w:val="000000"/>
          <w:u w:val="single"/>
        </w:rPr>
        <w:t>、不相容的危险废物必须分开存放，并设有隔离间隔断。</w:t>
      </w:r>
    </w:p>
    <w:p w:rsidR="00B33508" w:rsidRPr="00AC65E6" w:rsidRDefault="00C36A39">
      <w:pPr>
        <w:pStyle w:val="a1"/>
        <w:ind w:firstLine="480"/>
        <w:rPr>
          <w:color w:val="000000"/>
          <w:u w:val="single"/>
        </w:rPr>
      </w:pPr>
      <w:r w:rsidRPr="00AC65E6">
        <w:rPr>
          <w:rFonts w:hint="eastAsia"/>
          <w:color w:val="000000"/>
          <w:u w:val="single"/>
        </w:rPr>
        <w:t>（四）危险废物的堆放</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1</w:t>
      </w:r>
      <w:r w:rsidRPr="00AC65E6">
        <w:rPr>
          <w:rFonts w:hint="eastAsia"/>
          <w:color w:val="000000"/>
          <w:u w:val="single"/>
        </w:rPr>
        <w:t>、基础必须防渗，防渗层为至少</w:t>
      </w:r>
      <w:r w:rsidRPr="00AC65E6">
        <w:rPr>
          <w:rFonts w:hint="eastAsia"/>
          <w:color w:val="000000"/>
          <w:u w:val="single"/>
        </w:rPr>
        <w:t xml:space="preserve"> 1 </w:t>
      </w:r>
      <w:r w:rsidRPr="00AC65E6">
        <w:rPr>
          <w:rFonts w:hint="eastAsia"/>
          <w:color w:val="000000"/>
          <w:u w:val="single"/>
        </w:rPr>
        <w:t>米厚粘土层（渗透系数≤</w:t>
      </w:r>
      <w:r w:rsidRPr="00AC65E6">
        <w:rPr>
          <w:rFonts w:hint="eastAsia"/>
          <w:color w:val="000000"/>
          <w:u w:val="single"/>
        </w:rPr>
        <w:t>10</w:t>
      </w:r>
      <w:r w:rsidRPr="00AC65E6">
        <w:rPr>
          <w:rFonts w:hint="eastAsia"/>
          <w:color w:val="000000"/>
          <w:u w:val="single"/>
          <w:vertAlign w:val="superscript"/>
        </w:rPr>
        <w:t>-7</w:t>
      </w:r>
      <w:r w:rsidRPr="00AC65E6">
        <w:rPr>
          <w:rFonts w:hint="eastAsia"/>
          <w:color w:val="000000"/>
          <w:u w:val="single"/>
        </w:rPr>
        <w:t xml:space="preserve"> </w:t>
      </w:r>
      <w:proofErr w:type="gramStart"/>
      <w:r w:rsidRPr="00AC65E6">
        <w:rPr>
          <w:rFonts w:hint="eastAsia"/>
          <w:color w:val="000000"/>
          <w:u w:val="single"/>
        </w:rPr>
        <w:t>厘米</w:t>
      </w:r>
      <w:r w:rsidRPr="00AC65E6">
        <w:rPr>
          <w:rFonts w:hint="eastAsia"/>
          <w:color w:val="000000"/>
          <w:u w:val="single"/>
        </w:rPr>
        <w:t>/</w:t>
      </w:r>
      <w:proofErr w:type="gramEnd"/>
      <w:r w:rsidRPr="00AC65E6">
        <w:rPr>
          <w:rFonts w:hint="eastAsia"/>
          <w:color w:val="000000"/>
          <w:u w:val="single"/>
        </w:rPr>
        <w:t>秒），</w:t>
      </w:r>
      <w:r w:rsidRPr="00AC65E6">
        <w:rPr>
          <w:rFonts w:hint="eastAsia"/>
          <w:color w:val="000000"/>
          <w:u w:val="single"/>
        </w:rPr>
        <w:t xml:space="preserve"> </w:t>
      </w:r>
      <w:r w:rsidRPr="00AC65E6">
        <w:rPr>
          <w:rFonts w:hint="eastAsia"/>
          <w:color w:val="000000"/>
          <w:u w:val="single"/>
        </w:rPr>
        <w:t>或</w:t>
      </w:r>
      <w:r w:rsidRPr="00AC65E6">
        <w:rPr>
          <w:rFonts w:hint="eastAsia"/>
          <w:color w:val="000000"/>
          <w:u w:val="single"/>
        </w:rPr>
        <w:t xml:space="preserve"> 2 </w:t>
      </w:r>
      <w:r w:rsidRPr="00AC65E6">
        <w:rPr>
          <w:rFonts w:hint="eastAsia"/>
          <w:color w:val="000000"/>
          <w:u w:val="single"/>
        </w:rPr>
        <w:t>毫米厚高密度聚乙烯，或至少</w:t>
      </w:r>
      <w:r w:rsidRPr="00AC65E6">
        <w:rPr>
          <w:rFonts w:hint="eastAsia"/>
          <w:color w:val="000000"/>
          <w:u w:val="single"/>
        </w:rPr>
        <w:t xml:space="preserve"> 2 </w:t>
      </w:r>
      <w:r w:rsidRPr="00AC65E6">
        <w:rPr>
          <w:rFonts w:hint="eastAsia"/>
          <w:color w:val="000000"/>
          <w:u w:val="single"/>
        </w:rPr>
        <w:t>毫米厚的其它人工材料，渗透系数≤</w:t>
      </w:r>
      <w:r w:rsidRPr="00AC65E6">
        <w:rPr>
          <w:rFonts w:hint="eastAsia"/>
          <w:color w:val="000000"/>
          <w:u w:val="single"/>
        </w:rPr>
        <w:t xml:space="preserve">10-10 </w:t>
      </w:r>
      <w:proofErr w:type="gramStart"/>
      <w:r w:rsidRPr="00AC65E6">
        <w:rPr>
          <w:rFonts w:hint="eastAsia"/>
          <w:color w:val="000000"/>
          <w:u w:val="single"/>
        </w:rPr>
        <w:t>厘米</w:t>
      </w:r>
      <w:r w:rsidRPr="00AC65E6">
        <w:rPr>
          <w:rFonts w:hint="eastAsia"/>
          <w:color w:val="000000"/>
          <w:u w:val="single"/>
        </w:rPr>
        <w:t>/</w:t>
      </w:r>
      <w:proofErr w:type="gramEnd"/>
      <w:r w:rsidRPr="00AC65E6">
        <w:rPr>
          <w:rFonts w:hint="eastAsia"/>
          <w:color w:val="000000"/>
          <w:u w:val="single"/>
        </w:rPr>
        <w:t>秒。</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2</w:t>
      </w:r>
      <w:r w:rsidRPr="00AC65E6">
        <w:rPr>
          <w:rFonts w:hint="eastAsia"/>
          <w:color w:val="000000"/>
          <w:u w:val="single"/>
        </w:rPr>
        <w:t>、堆放危险废物的高度应根据地面承载能力确定。</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3</w:t>
      </w:r>
      <w:r w:rsidRPr="00AC65E6">
        <w:rPr>
          <w:rFonts w:hint="eastAsia"/>
          <w:color w:val="000000"/>
          <w:u w:val="single"/>
        </w:rPr>
        <w:t>、衬里放在一个基础或底座上。</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4</w:t>
      </w:r>
      <w:r w:rsidRPr="00AC65E6">
        <w:rPr>
          <w:rFonts w:hint="eastAsia"/>
          <w:color w:val="000000"/>
          <w:u w:val="single"/>
        </w:rPr>
        <w:t>、衬里要能够覆盖危险废物或其溶出物可能涉及到的范围。</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5</w:t>
      </w:r>
      <w:r w:rsidRPr="00AC65E6">
        <w:rPr>
          <w:rFonts w:hint="eastAsia"/>
          <w:color w:val="000000"/>
          <w:u w:val="single"/>
        </w:rPr>
        <w:t>、衬里材料与堆放危险废物相容。</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6</w:t>
      </w:r>
      <w:r w:rsidRPr="00AC65E6">
        <w:rPr>
          <w:rFonts w:hint="eastAsia"/>
          <w:color w:val="000000"/>
          <w:u w:val="single"/>
        </w:rPr>
        <w:t>、在衬里上设计、建造浸出液收集清除系统。</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7</w:t>
      </w:r>
      <w:r w:rsidRPr="00AC65E6">
        <w:rPr>
          <w:rFonts w:hint="eastAsia"/>
          <w:color w:val="000000"/>
          <w:u w:val="single"/>
        </w:rPr>
        <w:t>、应设计建造径流疏导系统，保证能防止</w:t>
      </w:r>
      <w:r w:rsidRPr="00AC65E6">
        <w:rPr>
          <w:rFonts w:hint="eastAsia"/>
          <w:color w:val="000000"/>
          <w:u w:val="single"/>
        </w:rPr>
        <w:t xml:space="preserve"> 25 </w:t>
      </w:r>
      <w:r w:rsidRPr="00AC65E6">
        <w:rPr>
          <w:rFonts w:hint="eastAsia"/>
          <w:color w:val="000000"/>
          <w:u w:val="single"/>
        </w:rPr>
        <w:t>年一遇的暴雨不会流到危险废</w:t>
      </w:r>
      <w:r w:rsidRPr="00AC65E6">
        <w:rPr>
          <w:rFonts w:hint="eastAsia"/>
          <w:color w:val="000000"/>
          <w:u w:val="single"/>
        </w:rPr>
        <w:t xml:space="preserve"> </w:t>
      </w:r>
      <w:r w:rsidRPr="00AC65E6">
        <w:rPr>
          <w:rFonts w:hint="eastAsia"/>
          <w:color w:val="000000"/>
          <w:u w:val="single"/>
        </w:rPr>
        <w:t>物堆里。</w:t>
      </w:r>
    </w:p>
    <w:p w:rsidR="00B33508" w:rsidRPr="00AC65E6" w:rsidRDefault="00C36A39">
      <w:pPr>
        <w:pStyle w:val="a1"/>
        <w:ind w:firstLine="480"/>
        <w:rPr>
          <w:color w:val="000000"/>
          <w:u w:val="single"/>
        </w:rPr>
      </w:pPr>
      <w:r w:rsidRPr="00AC65E6">
        <w:rPr>
          <w:rFonts w:hint="eastAsia"/>
          <w:color w:val="000000"/>
          <w:u w:val="single"/>
        </w:rPr>
        <w:t>8</w:t>
      </w:r>
      <w:r w:rsidRPr="00AC65E6">
        <w:rPr>
          <w:rFonts w:hint="eastAsia"/>
          <w:color w:val="000000"/>
          <w:u w:val="single"/>
        </w:rPr>
        <w:t>、危险废物堆内设计雨水收集池，并能收集</w:t>
      </w:r>
      <w:r w:rsidRPr="00AC65E6">
        <w:rPr>
          <w:rFonts w:hint="eastAsia"/>
          <w:color w:val="000000"/>
          <w:u w:val="single"/>
        </w:rPr>
        <w:t xml:space="preserve"> 25 </w:t>
      </w:r>
      <w:r w:rsidRPr="00AC65E6">
        <w:rPr>
          <w:rFonts w:hint="eastAsia"/>
          <w:color w:val="000000"/>
          <w:u w:val="single"/>
        </w:rPr>
        <w:t>年一遇的暴雨</w:t>
      </w:r>
      <w:r w:rsidRPr="00AC65E6">
        <w:rPr>
          <w:rFonts w:hint="eastAsia"/>
          <w:color w:val="000000"/>
          <w:u w:val="single"/>
        </w:rPr>
        <w:t xml:space="preserve"> 24 </w:t>
      </w:r>
      <w:r w:rsidRPr="00AC65E6">
        <w:rPr>
          <w:rFonts w:hint="eastAsia"/>
          <w:color w:val="000000"/>
          <w:u w:val="single"/>
        </w:rPr>
        <w:t>小时降水</w:t>
      </w:r>
      <w:r w:rsidRPr="00AC65E6">
        <w:rPr>
          <w:rFonts w:hint="eastAsia"/>
          <w:color w:val="000000"/>
          <w:u w:val="single"/>
        </w:rPr>
        <w:t xml:space="preserve"> </w:t>
      </w:r>
      <w:r w:rsidRPr="00AC65E6">
        <w:rPr>
          <w:rFonts w:hint="eastAsia"/>
          <w:color w:val="000000"/>
          <w:u w:val="single"/>
        </w:rPr>
        <w:t>量。</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9</w:t>
      </w:r>
      <w:r w:rsidRPr="00AC65E6">
        <w:rPr>
          <w:rFonts w:hint="eastAsia"/>
          <w:color w:val="000000"/>
          <w:u w:val="single"/>
        </w:rPr>
        <w:t>、危险废物堆要防风、防雨、防晒。</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t>10</w:t>
      </w:r>
      <w:r w:rsidRPr="00AC65E6">
        <w:rPr>
          <w:rFonts w:hint="eastAsia"/>
          <w:color w:val="000000"/>
          <w:u w:val="single"/>
        </w:rPr>
        <w:t>、产生量大的危险废物可以散装方式堆放贮存在按上述要求设计的废物堆里。</w:t>
      </w:r>
    </w:p>
    <w:p w:rsidR="00B33508" w:rsidRPr="00AC65E6" w:rsidRDefault="00C36A39">
      <w:pPr>
        <w:pStyle w:val="a1"/>
        <w:ind w:firstLine="480"/>
        <w:rPr>
          <w:color w:val="000000"/>
          <w:u w:val="single"/>
        </w:rPr>
      </w:pPr>
      <w:r w:rsidRPr="00AC65E6">
        <w:rPr>
          <w:rFonts w:hint="eastAsia"/>
          <w:color w:val="000000"/>
          <w:u w:val="single"/>
        </w:rPr>
        <w:t>11</w:t>
      </w:r>
      <w:r w:rsidRPr="00AC65E6">
        <w:rPr>
          <w:rFonts w:hint="eastAsia"/>
          <w:color w:val="000000"/>
          <w:u w:val="single"/>
        </w:rPr>
        <w:t>、不相容的危险废物不能堆放在一起。</w:t>
      </w:r>
      <w:r w:rsidRPr="00AC65E6">
        <w:rPr>
          <w:rFonts w:hint="eastAsia"/>
          <w:color w:val="000000"/>
          <w:u w:val="single"/>
        </w:rPr>
        <w:t xml:space="preserve"> </w:t>
      </w:r>
      <w:r w:rsidRPr="00AC65E6">
        <w:rPr>
          <w:rFonts w:hint="eastAsia"/>
          <w:color w:val="000000"/>
          <w:u w:val="single"/>
        </w:rPr>
        <w:tab/>
      </w:r>
    </w:p>
    <w:p w:rsidR="00B33508" w:rsidRPr="00AC65E6" w:rsidRDefault="00C36A39">
      <w:pPr>
        <w:pStyle w:val="a1"/>
        <w:ind w:firstLine="480"/>
        <w:rPr>
          <w:color w:val="000000"/>
          <w:u w:val="single"/>
        </w:rPr>
      </w:pPr>
      <w:r w:rsidRPr="00AC65E6">
        <w:rPr>
          <w:rFonts w:hint="eastAsia"/>
          <w:color w:val="000000"/>
          <w:u w:val="single"/>
        </w:rPr>
        <w:lastRenderedPageBreak/>
        <w:t>12</w:t>
      </w:r>
      <w:r w:rsidRPr="00AC65E6">
        <w:rPr>
          <w:rFonts w:hint="eastAsia"/>
          <w:color w:val="000000"/>
          <w:u w:val="single"/>
        </w:rPr>
        <w:t>、总贮存量不超过</w:t>
      </w:r>
      <w:r w:rsidRPr="00AC65E6">
        <w:rPr>
          <w:rFonts w:hint="eastAsia"/>
          <w:color w:val="000000"/>
          <w:u w:val="single"/>
        </w:rPr>
        <w:t xml:space="preserve"> 300Kg(L)</w:t>
      </w:r>
      <w:r w:rsidRPr="00AC65E6">
        <w:rPr>
          <w:rFonts w:hint="eastAsia"/>
          <w:color w:val="000000"/>
          <w:u w:val="single"/>
        </w:rPr>
        <w:t>的危险废物要放入符合标准的容器内，加上</w:t>
      </w:r>
      <w:r w:rsidRPr="00AC65E6">
        <w:rPr>
          <w:rFonts w:hint="eastAsia"/>
          <w:color w:val="000000"/>
          <w:u w:val="single"/>
        </w:rPr>
        <w:t xml:space="preserve"> </w:t>
      </w:r>
      <w:r w:rsidRPr="00AC65E6">
        <w:rPr>
          <w:rFonts w:hint="eastAsia"/>
          <w:color w:val="000000"/>
          <w:u w:val="single"/>
        </w:rPr>
        <w:t>标签，容器放入坚固的柜或箱中，柜或箱应设多个直径不少于</w:t>
      </w:r>
      <w:r w:rsidRPr="00AC65E6">
        <w:rPr>
          <w:rFonts w:hint="eastAsia"/>
          <w:color w:val="000000"/>
          <w:u w:val="single"/>
        </w:rPr>
        <w:t xml:space="preserve"> 30 </w:t>
      </w:r>
      <w:r w:rsidRPr="00AC65E6">
        <w:rPr>
          <w:rFonts w:hint="eastAsia"/>
          <w:color w:val="000000"/>
          <w:u w:val="single"/>
        </w:rPr>
        <w:t>毫米的排气孔。</w:t>
      </w:r>
      <w:r w:rsidRPr="00AC65E6">
        <w:rPr>
          <w:rFonts w:hint="eastAsia"/>
          <w:color w:val="000000"/>
          <w:u w:val="single"/>
        </w:rPr>
        <w:t xml:space="preserve"> </w:t>
      </w:r>
      <w:r w:rsidRPr="00AC65E6">
        <w:rPr>
          <w:rFonts w:hint="eastAsia"/>
          <w:color w:val="000000"/>
          <w:u w:val="single"/>
        </w:rPr>
        <w:t>不相容危险废物要分别存放或存放在不渗透间隔分开的区域内，每个部分都应有</w:t>
      </w:r>
      <w:r w:rsidRPr="00AC65E6">
        <w:rPr>
          <w:rFonts w:hint="eastAsia"/>
          <w:color w:val="000000"/>
          <w:u w:val="single"/>
        </w:rPr>
        <w:t xml:space="preserve"> </w:t>
      </w:r>
      <w:r w:rsidRPr="00AC65E6">
        <w:rPr>
          <w:rFonts w:hint="eastAsia"/>
          <w:color w:val="000000"/>
          <w:u w:val="single"/>
        </w:rPr>
        <w:t>防漏裙脚</w:t>
      </w:r>
      <w:proofErr w:type="gramStart"/>
      <w:r w:rsidRPr="00AC65E6">
        <w:rPr>
          <w:rFonts w:hint="eastAsia"/>
          <w:color w:val="000000"/>
          <w:u w:val="single"/>
        </w:rPr>
        <w:t>或储漏</w:t>
      </w:r>
      <w:proofErr w:type="gramEnd"/>
      <w:r w:rsidRPr="00AC65E6">
        <w:rPr>
          <w:rFonts w:hint="eastAsia"/>
          <w:color w:val="000000"/>
          <w:u w:val="single"/>
        </w:rPr>
        <w:t>盘，防漏裙脚</w:t>
      </w:r>
      <w:proofErr w:type="gramStart"/>
      <w:r w:rsidRPr="00AC65E6">
        <w:rPr>
          <w:rFonts w:hint="eastAsia"/>
          <w:color w:val="000000"/>
          <w:u w:val="single"/>
        </w:rPr>
        <w:t>或储漏</w:t>
      </w:r>
      <w:proofErr w:type="gramEnd"/>
      <w:r w:rsidRPr="00AC65E6">
        <w:rPr>
          <w:rFonts w:hint="eastAsia"/>
          <w:color w:val="000000"/>
          <w:u w:val="single"/>
        </w:rPr>
        <w:t>盘的材料要与危险废物相容。</w:t>
      </w:r>
      <w:r w:rsidRPr="00AC65E6">
        <w:rPr>
          <w:rFonts w:hint="eastAsia"/>
          <w:color w:val="000000"/>
          <w:u w:val="single"/>
        </w:rPr>
        <w:t xml:space="preserve">   </w:t>
      </w:r>
    </w:p>
    <w:p w:rsidR="00B33508" w:rsidRDefault="00C36A39">
      <w:pPr>
        <w:pStyle w:val="a1"/>
        <w:ind w:firstLine="480"/>
        <w:rPr>
          <w:color w:val="000000"/>
        </w:rPr>
      </w:pPr>
      <w:r>
        <w:rPr>
          <w:rFonts w:hint="eastAsia"/>
          <w:color w:val="000000"/>
        </w:rPr>
        <w:t>（五）危险废物贮存设施的运行与管理</w:t>
      </w:r>
    </w:p>
    <w:p w:rsidR="00B33508" w:rsidRDefault="00C36A39">
      <w:pPr>
        <w:pStyle w:val="a1"/>
        <w:ind w:firstLine="480"/>
        <w:rPr>
          <w:color w:val="000000"/>
        </w:rPr>
      </w:pPr>
      <w:r>
        <w:rPr>
          <w:rFonts w:hint="eastAsia"/>
          <w:color w:val="000000"/>
        </w:rPr>
        <w:t>1</w:t>
      </w:r>
      <w:r>
        <w:rPr>
          <w:rFonts w:hint="eastAsia"/>
          <w:color w:val="000000"/>
        </w:rPr>
        <w:t>、从事危险废物贮存的单位，必须得到有资质单位出具的该危险废物样品</w:t>
      </w:r>
      <w:r>
        <w:rPr>
          <w:rFonts w:hint="eastAsia"/>
          <w:color w:val="000000"/>
        </w:rPr>
        <w:t xml:space="preserve"> </w:t>
      </w:r>
      <w:r>
        <w:rPr>
          <w:rFonts w:hint="eastAsia"/>
          <w:color w:val="000000"/>
        </w:rPr>
        <w:t>物理和化学性质的分析报告，认定可以贮存后，方可接收。</w:t>
      </w:r>
    </w:p>
    <w:p w:rsidR="00B33508" w:rsidRDefault="00C36A39">
      <w:pPr>
        <w:pStyle w:val="a1"/>
        <w:ind w:firstLine="480"/>
        <w:rPr>
          <w:color w:val="000000"/>
        </w:rPr>
      </w:pPr>
      <w:r>
        <w:rPr>
          <w:rFonts w:hint="eastAsia"/>
          <w:color w:val="000000"/>
        </w:rPr>
        <w:t>2</w:t>
      </w:r>
      <w:r>
        <w:rPr>
          <w:rFonts w:hint="eastAsia"/>
          <w:color w:val="000000"/>
        </w:rPr>
        <w:t>、不得接收未粘贴符合规定的标签或标签没按规定填写的危险废物。</w:t>
      </w:r>
    </w:p>
    <w:p w:rsidR="00B33508" w:rsidRDefault="00C36A39">
      <w:pPr>
        <w:pStyle w:val="a1"/>
        <w:ind w:firstLine="480"/>
        <w:rPr>
          <w:color w:val="000000"/>
        </w:rPr>
      </w:pPr>
      <w:r>
        <w:rPr>
          <w:rFonts w:hint="eastAsia"/>
          <w:color w:val="000000"/>
        </w:rPr>
        <w:t>3</w:t>
      </w:r>
      <w:r>
        <w:rPr>
          <w:rFonts w:hint="eastAsia"/>
          <w:color w:val="000000"/>
        </w:rPr>
        <w:t>、不得将不相容的废物混合或合并存放。</w:t>
      </w:r>
      <w:r>
        <w:rPr>
          <w:rFonts w:hint="eastAsia"/>
          <w:color w:val="000000"/>
        </w:rPr>
        <w:t xml:space="preserve"> </w:t>
      </w:r>
      <w:r>
        <w:rPr>
          <w:rFonts w:hint="eastAsia"/>
          <w:color w:val="000000"/>
        </w:rPr>
        <w:tab/>
      </w:r>
    </w:p>
    <w:p w:rsidR="00B33508" w:rsidRDefault="00C36A39">
      <w:pPr>
        <w:pStyle w:val="a1"/>
        <w:ind w:firstLine="480"/>
        <w:rPr>
          <w:color w:val="000000"/>
        </w:rPr>
      </w:pPr>
      <w:r>
        <w:rPr>
          <w:rFonts w:hint="eastAsia"/>
          <w:color w:val="000000"/>
        </w:rPr>
        <w:t>4</w:t>
      </w:r>
      <w:r>
        <w:rPr>
          <w:rFonts w:hint="eastAsia"/>
          <w:color w:val="000000"/>
        </w:rPr>
        <w:t>、必须定期对所贮存的危险废物包装容器及贮存设施进行检查，发现破损，</w:t>
      </w:r>
      <w:r>
        <w:rPr>
          <w:rFonts w:hint="eastAsia"/>
          <w:color w:val="000000"/>
        </w:rPr>
        <w:t xml:space="preserve"> </w:t>
      </w:r>
      <w:r>
        <w:rPr>
          <w:rFonts w:hint="eastAsia"/>
          <w:color w:val="000000"/>
        </w:rPr>
        <w:t>应及时采取措施清理更换。</w:t>
      </w:r>
    </w:p>
    <w:p w:rsidR="00B33508" w:rsidRDefault="00C36A39">
      <w:pPr>
        <w:pStyle w:val="a1"/>
        <w:ind w:firstLine="480"/>
        <w:rPr>
          <w:color w:val="000000"/>
        </w:rPr>
      </w:pPr>
      <w:r>
        <w:rPr>
          <w:rFonts w:hint="eastAsia"/>
          <w:color w:val="000000"/>
        </w:rPr>
        <w:t>（六）危险废物贮存设施的安全防护与监测</w:t>
      </w:r>
    </w:p>
    <w:p w:rsidR="00B33508" w:rsidRDefault="00C36A39">
      <w:pPr>
        <w:pStyle w:val="a1"/>
        <w:ind w:firstLine="480"/>
        <w:rPr>
          <w:color w:val="000000"/>
        </w:rPr>
      </w:pPr>
      <w:r>
        <w:rPr>
          <w:rFonts w:hint="eastAsia"/>
          <w:color w:val="000000"/>
        </w:rPr>
        <w:t>1</w:t>
      </w:r>
      <w:r>
        <w:rPr>
          <w:rFonts w:hint="eastAsia"/>
          <w:color w:val="000000"/>
        </w:rPr>
        <w:t>、危险废物贮存设施都必须按</w:t>
      </w:r>
      <w:r>
        <w:rPr>
          <w:rFonts w:hint="eastAsia"/>
          <w:color w:val="000000"/>
        </w:rPr>
        <w:t xml:space="preserve"> GB15562.2 </w:t>
      </w:r>
      <w:r>
        <w:rPr>
          <w:rFonts w:hint="eastAsia"/>
          <w:color w:val="000000"/>
        </w:rPr>
        <w:t>的规定设置警示标志。</w:t>
      </w:r>
      <w:r>
        <w:rPr>
          <w:rFonts w:hint="eastAsia"/>
          <w:color w:val="000000"/>
        </w:rPr>
        <w:t xml:space="preserve"> </w:t>
      </w:r>
      <w:r>
        <w:rPr>
          <w:rFonts w:hint="eastAsia"/>
          <w:color w:val="000000"/>
        </w:rPr>
        <w:tab/>
      </w:r>
    </w:p>
    <w:p w:rsidR="00B33508" w:rsidRDefault="00C36A39">
      <w:pPr>
        <w:pStyle w:val="a1"/>
        <w:ind w:firstLine="480"/>
        <w:rPr>
          <w:color w:val="000000"/>
        </w:rPr>
      </w:pPr>
      <w:r>
        <w:rPr>
          <w:rFonts w:hint="eastAsia"/>
          <w:color w:val="000000"/>
        </w:rPr>
        <w:t>2</w:t>
      </w:r>
      <w:r>
        <w:rPr>
          <w:rFonts w:hint="eastAsia"/>
          <w:color w:val="000000"/>
        </w:rPr>
        <w:t>、危险废物贮存设施周围应设置围墙或其它防护栅栏。</w:t>
      </w:r>
      <w:r>
        <w:rPr>
          <w:rFonts w:hint="eastAsia"/>
          <w:color w:val="000000"/>
        </w:rPr>
        <w:t xml:space="preserve"> </w:t>
      </w:r>
      <w:r>
        <w:rPr>
          <w:rFonts w:hint="eastAsia"/>
          <w:color w:val="000000"/>
        </w:rPr>
        <w:tab/>
      </w:r>
    </w:p>
    <w:p w:rsidR="00B33508" w:rsidRDefault="00C36A39">
      <w:pPr>
        <w:pStyle w:val="a1"/>
        <w:ind w:firstLine="480"/>
        <w:rPr>
          <w:color w:val="000000"/>
        </w:rPr>
      </w:pPr>
      <w:r>
        <w:rPr>
          <w:rFonts w:hint="eastAsia"/>
          <w:color w:val="000000"/>
        </w:rPr>
        <w:t>3</w:t>
      </w:r>
      <w:r>
        <w:rPr>
          <w:rFonts w:hint="eastAsia"/>
          <w:color w:val="000000"/>
        </w:rPr>
        <w:t>、危险废物贮存设施应配备通讯设备、照明设施、安全防护服装及工具，</w:t>
      </w:r>
      <w:r>
        <w:rPr>
          <w:rFonts w:hint="eastAsia"/>
          <w:color w:val="000000"/>
        </w:rPr>
        <w:t xml:space="preserve"> </w:t>
      </w:r>
      <w:r>
        <w:rPr>
          <w:rFonts w:hint="eastAsia"/>
          <w:color w:val="000000"/>
        </w:rPr>
        <w:t>并设有应急防护设施。</w:t>
      </w:r>
      <w:r>
        <w:rPr>
          <w:rFonts w:hint="eastAsia"/>
          <w:color w:val="000000"/>
        </w:rPr>
        <w:t xml:space="preserve"> </w:t>
      </w:r>
      <w:r>
        <w:rPr>
          <w:rFonts w:hint="eastAsia"/>
          <w:color w:val="000000"/>
        </w:rPr>
        <w:tab/>
      </w:r>
    </w:p>
    <w:p w:rsidR="00B33508" w:rsidRDefault="00C36A39">
      <w:pPr>
        <w:pStyle w:val="a1"/>
        <w:ind w:firstLine="480"/>
        <w:rPr>
          <w:color w:val="000000"/>
        </w:rPr>
      </w:pPr>
      <w:r>
        <w:rPr>
          <w:rFonts w:hint="eastAsia"/>
          <w:color w:val="000000"/>
        </w:rPr>
        <w:t>4</w:t>
      </w:r>
      <w:r>
        <w:rPr>
          <w:rFonts w:hint="eastAsia"/>
          <w:color w:val="000000"/>
        </w:rPr>
        <w:t>、危险废物贮存设施内清理出来的泄漏物，一律</w:t>
      </w:r>
      <w:proofErr w:type="gramStart"/>
      <w:r>
        <w:rPr>
          <w:rFonts w:hint="eastAsia"/>
          <w:color w:val="000000"/>
        </w:rPr>
        <w:t>按危险</w:t>
      </w:r>
      <w:proofErr w:type="gramEnd"/>
      <w:r>
        <w:rPr>
          <w:rFonts w:hint="eastAsia"/>
          <w:color w:val="000000"/>
        </w:rPr>
        <w:t>废物处理。</w:t>
      </w:r>
    </w:p>
    <w:p w:rsidR="00B33508" w:rsidRDefault="00C36A39">
      <w:pPr>
        <w:pStyle w:val="a1"/>
        <w:ind w:firstLine="480"/>
        <w:rPr>
          <w:color w:val="000000"/>
        </w:rPr>
      </w:pPr>
      <w:r>
        <w:rPr>
          <w:rFonts w:hint="eastAsia"/>
          <w:color w:val="000000"/>
        </w:rPr>
        <w:t>5</w:t>
      </w:r>
      <w:r>
        <w:rPr>
          <w:rFonts w:hint="eastAsia"/>
          <w:color w:val="000000"/>
        </w:rPr>
        <w:t>、按国家污染源管理要求对危险废物贮存设施进行监测。</w:t>
      </w:r>
    </w:p>
    <w:p w:rsidR="00B33508" w:rsidRDefault="00B33508">
      <w:pPr>
        <w:pStyle w:val="a1"/>
        <w:ind w:firstLine="480"/>
        <w:rPr>
          <w:color w:val="FF0000"/>
        </w:rPr>
        <w:sectPr w:rsidR="00B33508">
          <w:headerReference w:type="default" r:id="rId65"/>
          <w:type w:val="continuous"/>
          <w:pgSz w:w="11907" w:h="16840"/>
          <w:pgMar w:top="1474" w:right="1531" w:bottom="1418" w:left="1474" w:header="964" w:footer="624" w:gutter="0"/>
          <w:cols w:space="720"/>
          <w:docGrid w:linePitch="312"/>
        </w:sectPr>
      </w:pPr>
    </w:p>
    <w:p w:rsidR="00B33508" w:rsidRDefault="00C36A39">
      <w:pPr>
        <w:pStyle w:val="10"/>
        <w:spacing w:before="180" w:after="180" w:line="240" w:lineRule="auto"/>
        <w:ind w:left="431" w:hanging="431"/>
      </w:pPr>
      <w:bookmarkStart w:id="548" w:name="_Toc23711"/>
      <w:bookmarkStart w:id="549" w:name="_Toc5391"/>
      <w:bookmarkStart w:id="550" w:name="_Toc280188863"/>
      <w:bookmarkStart w:id="551" w:name="_Toc306034565"/>
      <w:bookmarkStart w:id="552" w:name="_Toc304810313"/>
      <w:bookmarkStart w:id="553" w:name="_Toc530992967"/>
      <w:bookmarkStart w:id="554" w:name="_Toc10832"/>
      <w:bookmarkEnd w:id="486"/>
      <w:bookmarkEnd w:id="487"/>
      <w:bookmarkEnd w:id="488"/>
      <w:r>
        <w:lastRenderedPageBreak/>
        <w:t>环境风险评价</w:t>
      </w:r>
      <w:bookmarkEnd w:id="548"/>
      <w:bookmarkEnd w:id="549"/>
      <w:bookmarkEnd w:id="550"/>
      <w:bookmarkEnd w:id="551"/>
      <w:bookmarkEnd w:id="552"/>
      <w:bookmarkEnd w:id="553"/>
      <w:bookmarkEnd w:id="554"/>
    </w:p>
    <w:p w:rsidR="00B33508" w:rsidRDefault="00C36A39">
      <w:pPr>
        <w:pStyle w:val="2"/>
        <w:spacing w:beforeLines="0" w:before="120" w:afterLines="0" w:after="120"/>
      </w:pPr>
      <w:bookmarkStart w:id="555" w:name="_Toc270151279"/>
      <w:bookmarkStart w:id="556" w:name="_Toc297274671"/>
      <w:bookmarkStart w:id="557" w:name="_Toc273130914"/>
      <w:bookmarkStart w:id="558" w:name="_Toc298511921"/>
      <w:bookmarkStart w:id="559" w:name="_Toc298228210"/>
      <w:bookmarkStart w:id="560" w:name="_Toc297274766"/>
      <w:bookmarkStart w:id="561" w:name="_Toc297366164"/>
      <w:bookmarkStart w:id="562" w:name="_Toc270661504"/>
      <w:bookmarkStart w:id="563" w:name="_Toc299455946"/>
      <w:bookmarkStart w:id="564" w:name="_Toc270661670"/>
      <w:bookmarkStart w:id="565" w:name="_Toc300649727"/>
      <w:bookmarkStart w:id="566" w:name="_Toc297120232"/>
      <w:bookmarkStart w:id="567" w:name="_Toc297120942"/>
      <w:bookmarkStart w:id="568" w:name="_Toc304810314"/>
      <w:bookmarkStart w:id="569" w:name="_Toc306034566"/>
      <w:bookmarkStart w:id="570" w:name="_Toc280188864"/>
      <w:r>
        <w:t xml:space="preserve"> </w:t>
      </w:r>
      <w:bookmarkStart w:id="571" w:name="_Toc22910"/>
      <w:bookmarkStart w:id="572" w:name="_Toc6817"/>
      <w:bookmarkStart w:id="573" w:name="_Toc24985"/>
      <w:bookmarkStart w:id="574" w:name="_Toc530992968"/>
      <w:r>
        <w:t>评价目的与重点</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71"/>
      <w:bookmarkEnd w:id="572"/>
      <w:bookmarkEnd w:id="573"/>
      <w:bookmarkEnd w:id="574"/>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本工程环境风险评价按照《建设项目环境风险评价导则》（</w:t>
      </w:r>
      <w:r>
        <w:rPr>
          <w:rFonts w:ascii="Times New Roman" w:hAnsi="Times New Roman" w:hint="eastAsia"/>
          <w:color w:val="000000"/>
          <w:sz w:val="24"/>
          <w:szCs w:val="24"/>
        </w:rPr>
        <w:t>HJ/T169-2004</w:t>
      </w:r>
      <w:r>
        <w:rPr>
          <w:rFonts w:ascii="Times New Roman" w:hAnsi="Times New Roman" w:hint="eastAsia"/>
          <w:color w:val="000000"/>
          <w:sz w:val="24"/>
          <w:szCs w:val="24"/>
        </w:rPr>
        <w:t>）、环保部《关于进一步加强环境影响评价管理防范环境风险的通知》（环发</w:t>
      </w:r>
      <w:r>
        <w:rPr>
          <w:rFonts w:ascii="Times New Roman" w:hAnsi="Times New Roman" w:hint="eastAsia"/>
          <w:color w:val="000000"/>
          <w:sz w:val="24"/>
          <w:szCs w:val="24"/>
        </w:rPr>
        <w:t xml:space="preserve">[2012]77 </w:t>
      </w:r>
      <w:r>
        <w:rPr>
          <w:rFonts w:ascii="Times New Roman" w:hAnsi="Times New Roman" w:hint="eastAsia"/>
          <w:color w:val="000000"/>
          <w:sz w:val="24"/>
          <w:szCs w:val="24"/>
        </w:rPr>
        <w:t>号）和《关于切实加强风险防范严格环境影响评价管理的通知》（环发</w:t>
      </w:r>
      <w:r>
        <w:rPr>
          <w:rFonts w:ascii="Times New Roman" w:hAnsi="Times New Roman" w:hint="eastAsia"/>
          <w:color w:val="000000"/>
          <w:sz w:val="24"/>
          <w:szCs w:val="24"/>
        </w:rPr>
        <w:t xml:space="preserve">[2012]98 </w:t>
      </w:r>
      <w:r>
        <w:rPr>
          <w:rFonts w:ascii="Times New Roman" w:hAnsi="Times New Roman" w:hint="eastAsia"/>
          <w:color w:val="000000"/>
          <w:sz w:val="24"/>
          <w:szCs w:val="24"/>
        </w:rPr>
        <w:t>号）等要求，通过对拟建项目风险识别、最大可信事故及源项、风险管理及减缓风险措施等几方面的分析评价，说明本项目存在的环境风险和应当采取的相应防范处置措施，以达到合理防范环境风险，将环境风险对人员和财产的损害和其对生态环境的不利影响降到最低限度或达到可接受水平。</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本次环境风险评价将把风险事故引起厂界外环境质量的恶化及对生态系统影响的预测和防护作为评价工作重点。</w:t>
      </w:r>
    </w:p>
    <w:p w:rsidR="00B33508" w:rsidRDefault="00C36A39">
      <w:pPr>
        <w:pStyle w:val="2"/>
        <w:spacing w:beforeLines="0" w:before="120" w:afterLines="0" w:after="120"/>
      </w:pPr>
      <w:bookmarkStart w:id="575" w:name="_Toc21360"/>
      <w:bookmarkStart w:id="576" w:name="_Toc530992969"/>
      <w:bookmarkStart w:id="577" w:name="_Toc24843"/>
      <w:bookmarkStart w:id="578" w:name="_Toc29622"/>
      <w:r>
        <w:t>风险</w:t>
      </w:r>
      <w:bookmarkEnd w:id="568"/>
      <w:bookmarkEnd w:id="569"/>
      <w:r>
        <w:rPr>
          <w:rFonts w:hint="eastAsia"/>
        </w:rPr>
        <w:t>识别</w:t>
      </w:r>
      <w:bookmarkEnd w:id="575"/>
      <w:bookmarkEnd w:id="576"/>
      <w:bookmarkEnd w:id="577"/>
      <w:bookmarkEnd w:id="578"/>
    </w:p>
    <w:p w:rsidR="00B33508" w:rsidRDefault="00C36A39">
      <w:pPr>
        <w:pStyle w:val="3"/>
        <w:spacing w:beforeLines="0" w:before="120" w:afterLines="0" w:after="120"/>
      </w:pPr>
      <w:bookmarkStart w:id="579" w:name="_Toc3984"/>
      <w:bookmarkStart w:id="580" w:name="_Toc530992970"/>
      <w:bookmarkStart w:id="581" w:name="_Toc20105"/>
      <w:r>
        <w:rPr>
          <w:rFonts w:hint="eastAsia"/>
        </w:rPr>
        <w:t>物质风险识别</w:t>
      </w:r>
      <w:bookmarkEnd w:id="579"/>
      <w:bookmarkEnd w:id="580"/>
      <w:bookmarkEnd w:id="581"/>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根据引起有毒有害物质向环境放散的危害环境事故起因，将风险类型分为火灾、爆炸和泄漏三种类型。物质</w:t>
      </w:r>
      <w:r>
        <w:rPr>
          <w:rFonts w:ascii="Times New Roman" w:hAnsi="Times New Roman"/>
          <w:color w:val="000000"/>
          <w:sz w:val="24"/>
          <w:szCs w:val="24"/>
        </w:rPr>
        <w:t>风险识别范围包括：</w:t>
      </w:r>
      <w:r>
        <w:rPr>
          <w:rFonts w:ascii="Times New Roman" w:hAnsi="Times New Roman" w:hint="eastAsia"/>
          <w:color w:val="000000"/>
          <w:sz w:val="24"/>
          <w:szCs w:val="24"/>
        </w:rPr>
        <w:t>项目涉及的</w:t>
      </w:r>
      <w:r>
        <w:rPr>
          <w:rFonts w:ascii="Times New Roman" w:hAnsi="Times New Roman"/>
          <w:color w:val="000000"/>
          <w:sz w:val="24"/>
          <w:szCs w:val="24"/>
        </w:rPr>
        <w:t>原材料及辅助材料、燃料、中间产品、最终产品及生产过程中排放的</w:t>
      </w:r>
      <w:r>
        <w:rPr>
          <w:rFonts w:ascii="Times New Roman" w:hAnsi="Times New Roman" w:hint="eastAsia"/>
          <w:color w:val="000000"/>
          <w:sz w:val="24"/>
          <w:szCs w:val="24"/>
        </w:rPr>
        <w:t>“</w:t>
      </w:r>
      <w:r>
        <w:rPr>
          <w:rFonts w:ascii="Times New Roman" w:hAnsi="Times New Roman"/>
          <w:color w:val="000000"/>
          <w:sz w:val="24"/>
          <w:szCs w:val="24"/>
        </w:rPr>
        <w:t>三废</w:t>
      </w:r>
      <w:r>
        <w:rPr>
          <w:rFonts w:ascii="Times New Roman" w:hAnsi="Times New Roman" w:hint="eastAsia"/>
          <w:color w:val="000000"/>
          <w:sz w:val="24"/>
          <w:szCs w:val="24"/>
        </w:rPr>
        <w:t>”</w:t>
      </w:r>
      <w:r>
        <w:rPr>
          <w:rFonts w:ascii="Times New Roman" w:hAnsi="Times New Roman"/>
          <w:color w:val="000000"/>
          <w:sz w:val="24"/>
          <w:szCs w:val="24"/>
        </w:rPr>
        <w:t>污染物等。</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w:t>
      </w:r>
      <w:r>
        <w:rPr>
          <w:rFonts w:ascii="Times New Roman" w:hAnsi="Times New Roman"/>
          <w:color w:val="000000"/>
          <w:sz w:val="24"/>
          <w:szCs w:val="24"/>
        </w:rPr>
        <w:t>有毒物质、易燃物质、爆炸性物质分类标准及方法</w:t>
      </w:r>
    </w:p>
    <w:p w:rsidR="00B33508" w:rsidRDefault="00C36A39">
      <w:pPr>
        <w:autoSpaceDE w:val="0"/>
        <w:autoSpaceDN w:val="0"/>
        <w:adjustRightInd w:val="0"/>
        <w:spacing w:line="360" w:lineRule="auto"/>
        <w:ind w:firstLineChars="200" w:firstLine="480"/>
        <w:rPr>
          <w:rFonts w:ascii="Times New Roman" w:hAnsi="Times New Roman"/>
          <w:color w:val="000000"/>
          <w:kern w:val="0"/>
          <w:sz w:val="24"/>
          <w:szCs w:val="24"/>
        </w:rPr>
      </w:pPr>
      <w:r>
        <w:rPr>
          <w:rFonts w:ascii="Times New Roman" w:hAnsi="Times New Roman" w:hint="eastAsia"/>
          <w:color w:val="000000"/>
          <w:kern w:val="0"/>
          <w:sz w:val="24"/>
          <w:szCs w:val="24"/>
        </w:rPr>
        <w:t>根</w:t>
      </w:r>
      <w:r>
        <w:rPr>
          <w:rFonts w:ascii="Times New Roman" w:hAnsi="Times New Roman"/>
          <w:color w:val="000000"/>
          <w:kern w:val="0"/>
          <w:sz w:val="24"/>
          <w:szCs w:val="24"/>
        </w:rPr>
        <w:t>据《建设项目环境风险评价技术导则》（</w:t>
      </w:r>
      <w:r>
        <w:rPr>
          <w:rFonts w:ascii="Times New Roman" w:hAnsi="Times New Roman"/>
          <w:color w:val="000000"/>
          <w:kern w:val="0"/>
          <w:sz w:val="24"/>
          <w:szCs w:val="24"/>
        </w:rPr>
        <w:t>HJ/T169-2004</w:t>
      </w:r>
      <w:r>
        <w:rPr>
          <w:rFonts w:ascii="Times New Roman" w:hAnsi="Times New Roman"/>
          <w:color w:val="000000"/>
          <w:kern w:val="0"/>
          <w:sz w:val="24"/>
          <w:szCs w:val="24"/>
        </w:rPr>
        <w:t>）中的规定，对本项目所涉及的有毒有害、易燃易爆物质进行分类，特性分类见表</w:t>
      </w:r>
      <w:r>
        <w:rPr>
          <w:rFonts w:ascii="Times New Roman" w:hAnsi="Times New Roman" w:hint="eastAsia"/>
          <w:color w:val="000000"/>
          <w:kern w:val="0"/>
          <w:sz w:val="24"/>
          <w:szCs w:val="24"/>
        </w:rPr>
        <w:t>7</w:t>
      </w:r>
      <w:r>
        <w:rPr>
          <w:rFonts w:ascii="Times New Roman" w:hAnsi="Times New Roman"/>
          <w:color w:val="000000"/>
          <w:kern w:val="0"/>
          <w:sz w:val="24"/>
          <w:szCs w:val="24"/>
        </w:rPr>
        <w:t>-1</w:t>
      </w:r>
      <w:r>
        <w:rPr>
          <w:rFonts w:ascii="Times New Roman" w:hAnsi="Times New Roman"/>
          <w:color w:val="000000"/>
          <w:kern w:val="0"/>
          <w:sz w:val="24"/>
          <w:szCs w:val="24"/>
        </w:rPr>
        <w:t>。</w:t>
      </w:r>
    </w:p>
    <w:p w:rsidR="00B33508" w:rsidRDefault="00C36A39">
      <w:pPr>
        <w:pStyle w:val="ab"/>
        <w:rPr>
          <w:color w:val="000000"/>
          <w:szCs w:val="21"/>
        </w:rPr>
      </w:pPr>
      <w:r>
        <w:t>表</w:t>
      </w:r>
      <w:r>
        <w:t xml:space="preserve"> </w:t>
      </w:r>
      <w:fldSimple w:instr=" STYLEREF 1 \s ">
        <w:r>
          <w:t>7</w:t>
        </w:r>
      </w:fldSimple>
      <w:r>
        <w:rPr>
          <w:rFonts w:hint="eastAsia"/>
        </w:rPr>
        <w:t>-</w:t>
      </w:r>
      <w:r>
        <w:fldChar w:fldCharType="begin"/>
      </w:r>
      <w:r>
        <w:instrText xml:space="preserve"> SEQ </w:instrText>
      </w:r>
      <w:r>
        <w:instrText>表</w:instrText>
      </w:r>
      <w:r>
        <w:instrText xml:space="preserve"> \* ARABIC \s 1 </w:instrText>
      </w:r>
      <w:r>
        <w:fldChar w:fldCharType="separate"/>
      </w:r>
      <w:r>
        <w:t>1</w:t>
      </w:r>
      <w:r>
        <w:fldChar w:fldCharType="end"/>
      </w:r>
      <w:r>
        <w:rPr>
          <w:rFonts w:hint="eastAsia"/>
        </w:rPr>
        <w:tab/>
      </w:r>
      <w:r>
        <w:rPr>
          <w:rFonts w:hint="eastAsia"/>
        </w:rPr>
        <w:tab/>
      </w:r>
      <w:r>
        <w:rPr>
          <w:color w:val="000000"/>
          <w:szCs w:val="21"/>
        </w:rPr>
        <w:t>物资危险性标准</w:t>
      </w:r>
    </w:p>
    <w:tbl>
      <w:tblPr>
        <w:tblW w:w="92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08"/>
        <w:gridCol w:w="802"/>
        <w:gridCol w:w="2328"/>
        <w:gridCol w:w="2485"/>
        <w:gridCol w:w="2964"/>
      </w:tblGrid>
      <w:tr w:rsidR="00B33508">
        <w:trPr>
          <w:trHeight w:val="340"/>
          <w:jc w:val="center"/>
        </w:trPr>
        <w:tc>
          <w:tcPr>
            <w:tcW w:w="708" w:type="dxa"/>
            <w:vAlign w:val="center"/>
          </w:tcPr>
          <w:p w:rsidR="00B33508" w:rsidRDefault="00C36A39">
            <w:pPr>
              <w:pStyle w:val="afffc"/>
            </w:pPr>
            <w:r>
              <w:t>物质</w:t>
            </w:r>
          </w:p>
        </w:tc>
        <w:tc>
          <w:tcPr>
            <w:tcW w:w="802" w:type="dxa"/>
            <w:vAlign w:val="center"/>
          </w:tcPr>
          <w:p w:rsidR="00B33508" w:rsidRDefault="00C36A39">
            <w:pPr>
              <w:pStyle w:val="afffc"/>
            </w:pPr>
            <w:r>
              <w:t>等级</w:t>
            </w:r>
          </w:p>
        </w:tc>
        <w:tc>
          <w:tcPr>
            <w:tcW w:w="2328" w:type="dxa"/>
            <w:vAlign w:val="center"/>
          </w:tcPr>
          <w:p w:rsidR="00B33508" w:rsidRDefault="00C36A39">
            <w:pPr>
              <w:pStyle w:val="afffc"/>
            </w:pPr>
            <w:r>
              <w:t>LD50</w:t>
            </w:r>
            <w:r>
              <w:t>（大鼠经口）</w:t>
            </w:r>
            <w:r>
              <w:t>mg/kg</w:t>
            </w:r>
          </w:p>
        </w:tc>
        <w:tc>
          <w:tcPr>
            <w:tcW w:w="2485" w:type="dxa"/>
            <w:vAlign w:val="center"/>
          </w:tcPr>
          <w:p w:rsidR="00B33508" w:rsidRDefault="00C36A39">
            <w:pPr>
              <w:pStyle w:val="afffc"/>
            </w:pPr>
            <w:r>
              <w:t>LD50</w:t>
            </w:r>
            <w:r>
              <w:t>（</w:t>
            </w:r>
            <w:proofErr w:type="gramStart"/>
            <w:r>
              <w:t>大鼠经皮</w:t>
            </w:r>
            <w:proofErr w:type="gramEnd"/>
            <w:r>
              <w:t>）</w:t>
            </w:r>
            <w:r>
              <w:t>mg/kg</w:t>
            </w:r>
          </w:p>
        </w:tc>
        <w:tc>
          <w:tcPr>
            <w:tcW w:w="2964" w:type="dxa"/>
            <w:vAlign w:val="center"/>
          </w:tcPr>
          <w:p w:rsidR="00B33508" w:rsidRDefault="00C36A39">
            <w:pPr>
              <w:pStyle w:val="afffc"/>
            </w:pPr>
            <w:r>
              <w:t>LC50</w:t>
            </w:r>
            <w:r>
              <w:t>（小鼠吸入，</w:t>
            </w:r>
            <w:r>
              <w:t>4</w:t>
            </w:r>
            <w:r>
              <w:t>小时）</w:t>
            </w:r>
            <w:r>
              <w:t>mg/L</w:t>
            </w:r>
          </w:p>
        </w:tc>
      </w:tr>
      <w:tr w:rsidR="00B33508">
        <w:trPr>
          <w:trHeight w:val="340"/>
          <w:jc w:val="center"/>
        </w:trPr>
        <w:tc>
          <w:tcPr>
            <w:tcW w:w="708" w:type="dxa"/>
            <w:vMerge w:val="restart"/>
            <w:vAlign w:val="center"/>
          </w:tcPr>
          <w:p w:rsidR="00B33508" w:rsidRDefault="00C36A39">
            <w:pPr>
              <w:pStyle w:val="afffc"/>
            </w:pPr>
            <w:r>
              <w:t>有毒物质</w:t>
            </w:r>
          </w:p>
        </w:tc>
        <w:tc>
          <w:tcPr>
            <w:tcW w:w="802" w:type="dxa"/>
            <w:vAlign w:val="center"/>
          </w:tcPr>
          <w:p w:rsidR="00B33508" w:rsidRDefault="00C36A39">
            <w:pPr>
              <w:pStyle w:val="afffc"/>
            </w:pPr>
            <w:r>
              <w:t>1</w:t>
            </w:r>
          </w:p>
        </w:tc>
        <w:tc>
          <w:tcPr>
            <w:tcW w:w="2328" w:type="dxa"/>
            <w:vAlign w:val="center"/>
          </w:tcPr>
          <w:p w:rsidR="00B33508" w:rsidRDefault="00C36A39">
            <w:pPr>
              <w:pStyle w:val="afffc"/>
            </w:pPr>
            <w:r>
              <w:t>＜</w:t>
            </w:r>
            <w:r>
              <w:t>5</w:t>
            </w:r>
          </w:p>
        </w:tc>
        <w:tc>
          <w:tcPr>
            <w:tcW w:w="2485" w:type="dxa"/>
            <w:vAlign w:val="center"/>
          </w:tcPr>
          <w:p w:rsidR="00B33508" w:rsidRDefault="00C36A39">
            <w:pPr>
              <w:pStyle w:val="afffc"/>
            </w:pPr>
            <w:r>
              <w:t>＜</w:t>
            </w:r>
            <w:r>
              <w:t>1</w:t>
            </w:r>
          </w:p>
        </w:tc>
        <w:tc>
          <w:tcPr>
            <w:tcW w:w="2964" w:type="dxa"/>
            <w:vAlign w:val="center"/>
          </w:tcPr>
          <w:p w:rsidR="00B33508" w:rsidRDefault="00C36A39">
            <w:pPr>
              <w:pStyle w:val="afffc"/>
            </w:pPr>
            <w:r>
              <w:t>＜</w:t>
            </w:r>
            <w:r>
              <w:t>0.01</w:t>
            </w:r>
          </w:p>
        </w:tc>
      </w:tr>
      <w:tr w:rsidR="00B33508">
        <w:trPr>
          <w:trHeight w:val="340"/>
          <w:jc w:val="center"/>
        </w:trPr>
        <w:tc>
          <w:tcPr>
            <w:tcW w:w="708" w:type="dxa"/>
            <w:vMerge/>
            <w:vAlign w:val="center"/>
          </w:tcPr>
          <w:p w:rsidR="00B33508" w:rsidRDefault="00B33508"/>
        </w:tc>
        <w:tc>
          <w:tcPr>
            <w:tcW w:w="802" w:type="dxa"/>
            <w:vAlign w:val="center"/>
          </w:tcPr>
          <w:p w:rsidR="00B33508" w:rsidRDefault="00C36A39">
            <w:pPr>
              <w:pStyle w:val="afffc"/>
            </w:pPr>
            <w:r>
              <w:t>2</w:t>
            </w:r>
          </w:p>
        </w:tc>
        <w:tc>
          <w:tcPr>
            <w:tcW w:w="2328" w:type="dxa"/>
            <w:vAlign w:val="center"/>
          </w:tcPr>
          <w:p w:rsidR="00B33508" w:rsidRDefault="00C36A39">
            <w:pPr>
              <w:pStyle w:val="afffc"/>
            </w:pPr>
            <w:r>
              <w:t>5</w:t>
            </w:r>
            <w:r>
              <w:t>＜</w:t>
            </w:r>
            <w:r>
              <w:t>LD50</w:t>
            </w:r>
            <w:r>
              <w:t>＜</w:t>
            </w:r>
            <w:r>
              <w:t>25</w:t>
            </w:r>
          </w:p>
        </w:tc>
        <w:tc>
          <w:tcPr>
            <w:tcW w:w="2485" w:type="dxa"/>
            <w:vAlign w:val="center"/>
          </w:tcPr>
          <w:p w:rsidR="00B33508" w:rsidRDefault="00C36A39">
            <w:pPr>
              <w:pStyle w:val="afffc"/>
            </w:pPr>
            <w:r>
              <w:t>10</w:t>
            </w:r>
            <w:r>
              <w:t>＜</w:t>
            </w:r>
            <w:r>
              <w:t>LD50</w:t>
            </w:r>
            <w:r>
              <w:t>＜</w:t>
            </w:r>
            <w:r>
              <w:t>50</w:t>
            </w:r>
          </w:p>
        </w:tc>
        <w:tc>
          <w:tcPr>
            <w:tcW w:w="2964" w:type="dxa"/>
            <w:vAlign w:val="center"/>
          </w:tcPr>
          <w:p w:rsidR="00B33508" w:rsidRDefault="00C36A39">
            <w:pPr>
              <w:pStyle w:val="afffc"/>
            </w:pPr>
            <w:r>
              <w:t>0.1</w:t>
            </w:r>
            <w:r>
              <w:t>＜</w:t>
            </w:r>
            <w:r>
              <w:t>LC50</w:t>
            </w:r>
            <w:r>
              <w:t>＜</w:t>
            </w:r>
            <w:r>
              <w:t>0.5</w:t>
            </w:r>
          </w:p>
        </w:tc>
      </w:tr>
      <w:tr w:rsidR="00B33508">
        <w:trPr>
          <w:trHeight w:val="340"/>
          <w:jc w:val="center"/>
        </w:trPr>
        <w:tc>
          <w:tcPr>
            <w:tcW w:w="708" w:type="dxa"/>
            <w:vMerge/>
            <w:vAlign w:val="center"/>
          </w:tcPr>
          <w:p w:rsidR="00B33508" w:rsidRDefault="00B33508"/>
        </w:tc>
        <w:tc>
          <w:tcPr>
            <w:tcW w:w="802" w:type="dxa"/>
            <w:vAlign w:val="center"/>
          </w:tcPr>
          <w:p w:rsidR="00B33508" w:rsidRDefault="00C36A39">
            <w:pPr>
              <w:pStyle w:val="afffc"/>
            </w:pPr>
            <w:r>
              <w:t>3</w:t>
            </w:r>
          </w:p>
        </w:tc>
        <w:tc>
          <w:tcPr>
            <w:tcW w:w="2328" w:type="dxa"/>
            <w:vAlign w:val="center"/>
          </w:tcPr>
          <w:p w:rsidR="00B33508" w:rsidRDefault="00C36A39">
            <w:pPr>
              <w:pStyle w:val="afffc"/>
            </w:pPr>
            <w:r>
              <w:t>25</w:t>
            </w:r>
            <w:r>
              <w:t>＜</w:t>
            </w:r>
            <w:r>
              <w:t>LD50</w:t>
            </w:r>
            <w:r>
              <w:t>＜</w:t>
            </w:r>
            <w:r>
              <w:t>200</w:t>
            </w:r>
          </w:p>
        </w:tc>
        <w:tc>
          <w:tcPr>
            <w:tcW w:w="2485" w:type="dxa"/>
            <w:vAlign w:val="center"/>
          </w:tcPr>
          <w:p w:rsidR="00B33508" w:rsidRDefault="00C36A39">
            <w:pPr>
              <w:pStyle w:val="afffc"/>
            </w:pPr>
            <w:r>
              <w:t>50</w:t>
            </w:r>
            <w:r>
              <w:t>＜</w:t>
            </w:r>
            <w:r>
              <w:t>LD50</w:t>
            </w:r>
            <w:r>
              <w:t>＜</w:t>
            </w:r>
            <w:r>
              <w:t>400</w:t>
            </w:r>
          </w:p>
        </w:tc>
        <w:tc>
          <w:tcPr>
            <w:tcW w:w="2964" w:type="dxa"/>
            <w:vAlign w:val="center"/>
          </w:tcPr>
          <w:p w:rsidR="00B33508" w:rsidRDefault="00C36A39">
            <w:pPr>
              <w:pStyle w:val="afffc"/>
            </w:pPr>
            <w:r>
              <w:t>0.5</w:t>
            </w:r>
            <w:r>
              <w:t>＜</w:t>
            </w:r>
            <w:r>
              <w:t>LC50</w:t>
            </w:r>
            <w:r>
              <w:t>＜</w:t>
            </w:r>
            <w:r>
              <w:t>2</w:t>
            </w:r>
          </w:p>
        </w:tc>
      </w:tr>
      <w:tr w:rsidR="00B33508">
        <w:trPr>
          <w:trHeight w:val="340"/>
          <w:jc w:val="center"/>
        </w:trPr>
        <w:tc>
          <w:tcPr>
            <w:tcW w:w="708" w:type="dxa"/>
            <w:vMerge w:val="restart"/>
            <w:vAlign w:val="center"/>
          </w:tcPr>
          <w:p w:rsidR="00B33508" w:rsidRDefault="00C36A39">
            <w:pPr>
              <w:pStyle w:val="afffc"/>
            </w:pPr>
            <w:r>
              <w:t>易燃物质</w:t>
            </w:r>
          </w:p>
        </w:tc>
        <w:tc>
          <w:tcPr>
            <w:tcW w:w="802" w:type="dxa"/>
            <w:vAlign w:val="center"/>
          </w:tcPr>
          <w:p w:rsidR="00B33508" w:rsidRDefault="00C36A39">
            <w:pPr>
              <w:pStyle w:val="afffc"/>
            </w:pPr>
            <w:r>
              <w:t>1</w:t>
            </w:r>
          </w:p>
        </w:tc>
        <w:tc>
          <w:tcPr>
            <w:tcW w:w="7777" w:type="dxa"/>
            <w:gridSpan w:val="3"/>
            <w:vAlign w:val="center"/>
          </w:tcPr>
          <w:p w:rsidR="00B33508" w:rsidRDefault="00C36A39">
            <w:pPr>
              <w:pStyle w:val="afffc"/>
            </w:pPr>
            <w:r>
              <w:t>可燃气体：在常压下以气态存在并与空气混合形成可燃混合物；其沸点（常压下）是</w:t>
            </w:r>
            <w:r>
              <w:t>20</w:t>
            </w:r>
            <w:r>
              <w:rPr>
                <w:rFonts w:hint="eastAsia"/>
              </w:rPr>
              <w:t>℃</w:t>
            </w:r>
            <w:r>
              <w:t>或</w:t>
            </w:r>
            <w:r>
              <w:t>20</w:t>
            </w:r>
            <w:r>
              <w:rPr>
                <w:rFonts w:hint="eastAsia"/>
              </w:rPr>
              <w:t>℃</w:t>
            </w:r>
            <w:r>
              <w:t>以下的物质</w:t>
            </w:r>
          </w:p>
        </w:tc>
      </w:tr>
      <w:tr w:rsidR="00B33508">
        <w:trPr>
          <w:trHeight w:val="340"/>
          <w:jc w:val="center"/>
        </w:trPr>
        <w:tc>
          <w:tcPr>
            <w:tcW w:w="708" w:type="dxa"/>
            <w:vMerge/>
            <w:vAlign w:val="center"/>
          </w:tcPr>
          <w:p w:rsidR="00B33508" w:rsidRDefault="00B33508"/>
        </w:tc>
        <w:tc>
          <w:tcPr>
            <w:tcW w:w="802" w:type="dxa"/>
            <w:vAlign w:val="center"/>
          </w:tcPr>
          <w:p w:rsidR="00B33508" w:rsidRDefault="00C36A39">
            <w:pPr>
              <w:pStyle w:val="afffc"/>
            </w:pPr>
            <w:r>
              <w:t>2</w:t>
            </w:r>
          </w:p>
        </w:tc>
        <w:tc>
          <w:tcPr>
            <w:tcW w:w="7777" w:type="dxa"/>
            <w:gridSpan w:val="3"/>
            <w:vAlign w:val="center"/>
          </w:tcPr>
          <w:p w:rsidR="00B33508" w:rsidRDefault="00C36A39">
            <w:pPr>
              <w:pStyle w:val="afffc"/>
            </w:pPr>
            <w:r>
              <w:t>易燃液体：闪点低于</w:t>
            </w:r>
            <w:r>
              <w:t>21</w:t>
            </w:r>
            <w:r>
              <w:rPr>
                <w:rFonts w:hint="eastAsia"/>
              </w:rPr>
              <w:t>℃</w:t>
            </w:r>
            <w:r>
              <w:t>，沸点高于</w:t>
            </w:r>
            <w:r>
              <w:t>20</w:t>
            </w:r>
            <w:r>
              <w:rPr>
                <w:rFonts w:hint="eastAsia"/>
              </w:rPr>
              <w:t>℃</w:t>
            </w:r>
            <w:r>
              <w:t>的物质</w:t>
            </w:r>
          </w:p>
        </w:tc>
      </w:tr>
      <w:tr w:rsidR="00B33508">
        <w:trPr>
          <w:trHeight w:val="340"/>
          <w:jc w:val="center"/>
        </w:trPr>
        <w:tc>
          <w:tcPr>
            <w:tcW w:w="708" w:type="dxa"/>
            <w:vMerge/>
            <w:vAlign w:val="center"/>
          </w:tcPr>
          <w:p w:rsidR="00B33508" w:rsidRDefault="00B33508"/>
        </w:tc>
        <w:tc>
          <w:tcPr>
            <w:tcW w:w="802" w:type="dxa"/>
            <w:vAlign w:val="center"/>
          </w:tcPr>
          <w:p w:rsidR="00B33508" w:rsidRDefault="00C36A39">
            <w:pPr>
              <w:pStyle w:val="afffc"/>
            </w:pPr>
            <w:r>
              <w:t>3</w:t>
            </w:r>
          </w:p>
        </w:tc>
        <w:tc>
          <w:tcPr>
            <w:tcW w:w="7777" w:type="dxa"/>
            <w:gridSpan w:val="3"/>
            <w:vAlign w:val="center"/>
          </w:tcPr>
          <w:p w:rsidR="00B33508" w:rsidRDefault="00C36A39">
            <w:pPr>
              <w:pStyle w:val="afffc"/>
            </w:pPr>
            <w:r>
              <w:t>可燃液体：闪点低于</w:t>
            </w:r>
            <w:r>
              <w:t>55</w:t>
            </w:r>
            <w:r>
              <w:rPr>
                <w:rFonts w:hint="eastAsia"/>
              </w:rPr>
              <w:t>℃</w:t>
            </w:r>
            <w:r>
              <w:t>，压力下保持液态，在实际操作条件下（如高温高压）可以引起重大事故的物质</w:t>
            </w:r>
          </w:p>
        </w:tc>
      </w:tr>
      <w:tr w:rsidR="00B33508">
        <w:trPr>
          <w:trHeight w:val="340"/>
          <w:jc w:val="center"/>
        </w:trPr>
        <w:tc>
          <w:tcPr>
            <w:tcW w:w="1510" w:type="dxa"/>
            <w:gridSpan w:val="2"/>
            <w:vAlign w:val="center"/>
          </w:tcPr>
          <w:p w:rsidR="00B33508" w:rsidRDefault="00C36A39">
            <w:pPr>
              <w:pStyle w:val="afffc"/>
            </w:pPr>
            <w:r>
              <w:t>爆炸性物质</w:t>
            </w:r>
          </w:p>
        </w:tc>
        <w:tc>
          <w:tcPr>
            <w:tcW w:w="7777" w:type="dxa"/>
            <w:gridSpan w:val="3"/>
            <w:vAlign w:val="center"/>
          </w:tcPr>
          <w:p w:rsidR="00B33508" w:rsidRDefault="00C36A39">
            <w:pPr>
              <w:pStyle w:val="afffc"/>
            </w:pPr>
            <w:r>
              <w:t>在火焰影响下可以爆炸，或者对冲击、摩擦比硝基苯更为敏感的物质</w:t>
            </w:r>
          </w:p>
        </w:tc>
      </w:tr>
    </w:tbl>
    <w:p w:rsidR="00B33508" w:rsidRDefault="00B33508">
      <w:pPr>
        <w:spacing w:line="440" w:lineRule="exact"/>
        <w:ind w:firstLineChars="200" w:firstLine="480"/>
        <w:rPr>
          <w:rFonts w:ascii="Times New Roman" w:hAnsi="Times New Roman"/>
          <w:color w:val="000000"/>
          <w:sz w:val="24"/>
          <w:szCs w:val="24"/>
        </w:rPr>
        <w:sectPr w:rsidR="00B33508">
          <w:headerReference w:type="default" r:id="rId66"/>
          <w:pgSz w:w="11907" w:h="16840"/>
          <w:pgMar w:top="1474" w:right="1531" w:bottom="1418" w:left="1474" w:header="964" w:footer="992" w:gutter="0"/>
          <w:cols w:space="720"/>
          <w:docGrid w:linePitch="312"/>
        </w:sectPr>
      </w:pPr>
    </w:p>
    <w:p w:rsidR="00B33508" w:rsidRDefault="00C36A39">
      <w:pPr>
        <w:spacing w:line="44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lastRenderedPageBreak/>
        <w:t>本项目涉及主要物料的理化特性及危险性、毒性见表</w:t>
      </w:r>
      <w:r>
        <w:rPr>
          <w:rFonts w:ascii="Times New Roman" w:hAnsi="Times New Roman" w:hint="eastAsia"/>
          <w:color w:val="000000"/>
          <w:sz w:val="24"/>
          <w:szCs w:val="24"/>
        </w:rPr>
        <w:t>7-2</w:t>
      </w:r>
      <w:r>
        <w:rPr>
          <w:rFonts w:ascii="Times New Roman" w:hAnsi="Times New Roman" w:hint="eastAsia"/>
          <w:color w:val="000000"/>
          <w:sz w:val="24"/>
          <w:szCs w:val="24"/>
        </w:rPr>
        <w:t>。</w:t>
      </w:r>
    </w:p>
    <w:p w:rsidR="00B33508" w:rsidRDefault="00C36A39">
      <w:pPr>
        <w:pStyle w:val="22"/>
        <w:ind w:left="420" w:firstLine="420"/>
      </w:pPr>
      <w:r>
        <w:rPr>
          <w:rFonts w:hint="eastAsia"/>
        </w:rPr>
        <w:t>表</w:t>
      </w:r>
      <w:r>
        <w:rPr>
          <w:rFonts w:hint="eastAsia"/>
        </w:rPr>
        <w:t>7-2</w:t>
      </w:r>
      <w:r>
        <w:rPr>
          <w:rFonts w:hint="eastAsia"/>
        </w:rPr>
        <w:t>本项目涉及的主要物料的理化特性及危险性、毒性一览表</w:t>
      </w:r>
    </w:p>
    <w:tbl>
      <w:tblPr>
        <w:tblW w:w="8699" w:type="dxa"/>
        <w:tblInd w:w="42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7"/>
        <w:gridCol w:w="696"/>
        <w:gridCol w:w="796"/>
        <w:gridCol w:w="697"/>
        <w:gridCol w:w="3481"/>
        <w:gridCol w:w="597"/>
        <w:gridCol w:w="916"/>
        <w:gridCol w:w="839"/>
      </w:tblGrid>
      <w:tr w:rsidR="00B33508">
        <w:trPr>
          <w:trHeight w:val="526"/>
        </w:trPr>
        <w:tc>
          <w:tcPr>
            <w:tcW w:w="67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类别</w:t>
            </w:r>
          </w:p>
        </w:tc>
        <w:tc>
          <w:tcPr>
            <w:tcW w:w="6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名称</w:t>
            </w:r>
          </w:p>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存放位置</w:t>
            </w:r>
          </w:p>
        </w:tc>
        <w:tc>
          <w:tcPr>
            <w:tcW w:w="697" w:type="dxa"/>
            <w:vAlign w:val="center"/>
          </w:tcPr>
          <w:p w:rsidR="00B33508" w:rsidRDefault="00C36A39">
            <w:pPr>
              <w:pStyle w:val="22"/>
              <w:adjustRightInd w:val="0"/>
              <w:snapToGrid w:val="0"/>
              <w:spacing w:after="0" w:line="180" w:lineRule="atLeast"/>
              <w:ind w:leftChars="0" w:left="0" w:firstLineChars="0" w:firstLine="0"/>
              <w:jc w:val="left"/>
              <w:rPr>
                <w:sz w:val="18"/>
                <w:szCs w:val="18"/>
              </w:rPr>
            </w:pPr>
            <w:r>
              <w:rPr>
                <w:rFonts w:hint="eastAsia"/>
                <w:sz w:val="18"/>
                <w:szCs w:val="18"/>
              </w:rPr>
              <w:t>最大存</w:t>
            </w:r>
          </w:p>
          <w:p w:rsidR="00B33508" w:rsidRDefault="00C36A39">
            <w:pPr>
              <w:pStyle w:val="22"/>
              <w:adjustRightInd w:val="0"/>
              <w:snapToGrid w:val="0"/>
              <w:spacing w:after="0" w:line="180" w:lineRule="atLeast"/>
              <w:ind w:leftChars="0" w:left="0" w:firstLineChars="0" w:firstLine="0"/>
              <w:jc w:val="left"/>
            </w:pPr>
            <w:r>
              <w:rPr>
                <w:rFonts w:hint="eastAsia"/>
                <w:sz w:val="18"/>
                <w:szCs w:val="18"/>
              </w:rPr>
              <w:t>储量（</w:t>
            </w:r>
            <w:r>
              <w:rPr>
                <w:rFonts w:hint="eastAsia"/>
                <w:sz w:val="18"/>
                <w:szCs w:val="18"/>
              </w:rPr>
              <w:t>t</w:t>
            </w:r>
            <w:r>
              <w:rPr>
                <w:rFonts w:hint="eastAsia"/>
                <w:sz w:val="18"/>
                <w:szCs w:val="18"/>
              </w:rPr>
              <w:t>）</w:t>
            </w:r>
          </w:p>
        </w:tc>
        <w:tc>
          <w:tcPr>
            <w:tcW w:w="3481"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主要理化性质</w:t>
            </w:r>
          </w:p>
        </w:tc>
        <w:tc>
          <w:tcPr>
            <w:tcW w:w="597" w:type="dxa"/>
            <w:vAlign w:val="center"/>
          </w:tcPr>
          <w:p w:rsidR="00B33508" w:rsidRDefault="00C36A39">
            <w:pPr>
              <w:pStyle w:val="a5"/>
              <w:adjustRightInd w:val="0"/>
              <w:snapToGrid w:val="0"/>
              <w:spacing w:line="180" w:lineRule="atLeast"/>
              <w:jc w:val="left"/>
              <w:rPr>
                <w:color w:val="000000"/>
                <w:sz w:val="18"/>
                <w:szCs w:val="18"/>
              </w:rPr>
            </w:pPr>
            <w:r>
              <w:rPr>
                <w:color w:val="000000"/>
                <w:sz w:val="18"/>
                <w:szCs w:val="18"/>
              </w:rPr>
              <w:t>闪点</w:t>
            </w:r>
          </w:p>
          <w:p w:rsidR="00B33508" w:rsidRDefault="00C36A39">
            <w:pPr>
              <w:pStyle w:val="a5"/>
              <w:adjustRightInd w:val="0"/>
              <w:snapToGrid w:val="0"/>
              <w:spacing w:line="180" w:lineRule="atLeast"/>
              <w:jc w:val="left"/>
              <w:rPr>
                <w:color w:val="000000"/>
                <w:sz w:val="18"/>
                <w:szCs w:val="18"/>
              </w:rPr>
            </w:pPr>
            <w:r>
              <w:rPr>
                <w:color w:val="000000"/>
                <w:sz w:val="18"/>
                <w:szCs w:val="18"/>
              </w:rPr>
              <w:t>（</w:t>
            </w:r>
            <w:r>
              <w:rPr>
                <w:rFonts w:ascii="宋体"/>
                <w:color w:val="000000"/>
                <w:sz w:val="18"/>
                <w:szCs w:val="18"/>
              </w:rPr>
              <w:t>℃</w:t>
            </w:r>
            <w:r>
              <w:rPr>
                <w:color w:val="000000"/>
                <w:sz w:val="18"/>
                <w:szCs w:val="18"/>
              </w:rPr>
              <w:t>）</w:t>
            </w:r>
          </w:p>
        </w:tc>
        <w:tc>
          <w:tcPr>
            <w:tcW w:w="916" w:type="dxa"/>
            <w:vAlign w:val="center"/>
          </w:tcPr>
          <w:p w:rsidR="00B33508" w:rsidRDefault="00C36A39">
            <w:pPr>
              <w:pStyle w:val="a5"/>
              <w:adjustRightInd w:val="0"/>
              <w:snapToGrid w:val="0"/>
              <w:spacing w:line="180" w:lineRule="atLeast"/>
              <w:jc w:val="left"/>
              <w:rPr>
                <w:color w:val="000000"/>
                <w:sz w:val="18"/>
                <w:szCs w:val="18"/>
              </w:rPr>
            </w:pPr>
            <w:r>
              <w:rPr>
                <w:color w:val="000000"/>
                <w:sz w:val="18"/>
                <w:szCs w:val="18"/>
              </w:rPr>
              <w:t>爆炸极限</w:t>
            </w:r>
          </w:p>
          <w:p w:rsidR="00B33508" w:rsidRDefault="00C36A39">
            <w:pPr>
              <w:pStyle w:val="a5"/>
              <w:adjustRightInd w:val="0"/>
              <w:snapToGrid w:val="0"/>
              <w:spacing w:line="180" w:lineRule="atLeast"/>
              <w:jc w:val="left"/>
              <w:rPr>
                <w:color w:val="000000"/>
                <w:sz w:val="18"/>
                <w:szCs w:val="18"/>
              </w:rPr>
            </w:pPr>
            <w:r>
              <w:rPr>
                <w:color w:val="000000"/>
                <w:sz w:val="18"/>
                <w:szCs w:val="18"/>
              </w:rPr>
              <w:t>（</w:t>
            </w:r>
            <w:r>
              <w:rPr>
                <w:color w:val="000000"/>
                <w:sz w:val="18"/>
                <w:szCs w:val="18"/>
              </w:rPr>
              <w:t>V%</w:t>
            </w:r>
            <w:r>
              <w:rPr>
                <w:color w:val="000000"/>
                <w:sz w:val="18"/>
                <w:szCs w:val="18"/>
              </w:rPr>
              <w:t>）</w:t>
            </w:r>
          </w:p>
        </w:tc>
        <w:tc>
          <w:tcPr>
            <w:tcW w:w="839"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危险性类别</w:t>
            </w:r>
          </w:p>
        </w:tc>
      </w:tr>
      <w:tr w:rsidR="00B33508">
        <w:trPr>
          <w:trHeight w:val="310"/>
        </w:trPr>
        <w:tc>
          <w:tcPr>
            <w:tcW w:w="677"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原料</w:t>
            </w:r>
            <w:r>
              <w:rPr>
                <w:rFonts w:hint="eastAsia"/>
              </w:rPr>
              <w:t>/</w:t>
            </w:r>
          </w:p>
          <w:p w:rsidR="00B33508" w:rsidRDefault="00C36A39">
            <w:pPr>
              <w:pStyle w:val="22"/>
              <w:adjustRightInd w:val="0"/>
              <w:snapToGrid w:val="0"/>
              <w:spacing w:after="0" w:line="180" w:lineRule="atLeast"/>
              <w:ind w:leftChars="0" w:left="0" w:firstLineChars="0" w:firstLine="0"/>
              <w:jc w:val="left"/>
            </w:pPr>
            <w:r>
              <w:rPr>
                <w:rFonts w:hint="eastAsia"/>
              </w:rPr>
              <w:t>产品</w:t>
            </w:r>
          </w:p>
        </w:tc>
        <w:tc>
          <w:tcPr>
            <w:tcW w:w="696"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己内酯</w:t>
            </w:r>
          </w:p>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罐区</w:t>
            </w:r>
          </w:p>
        </w:tc>
        <w:tc>
          <w:tcPr>
            <w:tcW w:w="697" w:type="dxa"/>
            <w:tcBorders>
              <w:bottom w:val="single" w:sz="4" w:space="0" w:color="auto"/>
            </w:tcBorders>
            <w:vAlign w:val="center"/>
          </w:tcPr>
          <w:p w:rsidR="00B33508" w:rsidRDefault="00C36A39">
            <w:pPr>
              <w:pStyle w:val="22"/>
              <w:adjustRightInd w:val="0"/>
              <w:snapToGrid w:val="0"/>
              <w:spacing w:after="0" w:line="180" w:lineRule="atLeast"/>
              <w:ind w:leftChars="0" w:left="0" w:firstLineChars="0" w:firstLine="0"/>
              <w:jc w:val="left"/>
            </w:pPr>
            <w:r>
              <w:rPr>
                <w:rFonts w:hint="eastAsia"/>
              </w:rPr>
              <w:t>80</w:t>
            </w:r>
          </w:p>
        </w:tc>
        <w:tc>
          <w:tcPr>
            <w:tcW w:w="3481"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分子式为</w:t>
            </w:r>
            <w:r>
              <w:rPr>
                <w:rFonts w:hint="eastAsia"/>
              </w:rPr>
              <w:t>C6H10O2</w:t>
            </w:r>
            <w:r>
              <w:rPr>
                <w:rFonts w:hint="eastAsia"/>
              </w:rPr>
              <w:t>，为无色油状液体，有芳香气味，易溶于水、乙醇、苯，不溶于石油醚。</w:t>
            </w:r>
          </w:p>
        </w:tc>
        <w:tc>
          <w:tcPr>
            <w:tcW w:w="597"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c>
          <w:tcPr>
            <w:tcW w:w="916"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c>
          <w:tcPr>
            <w:tcW w:w="839"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r>
      <w:tr w:rsidR="00B33508">
        <w:trPr>
          <w:trHeight w:val="203"/>
        </w:trPr>
        <w:tc>
          <w:tcPr>
            <w:tcW w:w="677" w:type="dxa"/>
            <w:vMerge/>
            <w:vAlign w:val="center"/>
          </w:tcPr>
          <w:p w:rsidR="00B33508" w:rsidRDefault="00B33508"/>
        </w:tc>
        <w:tc>
          <w:tcPr>
            <w:tcW w:w="696" w:type="dxa"/>
            <w:vMerge/>
            <w:vAlign w:val="center"/>
          </w:tcPr>
          <w:p w:rsidR="00B33508" w:rsidRDefault="00B33508"/>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车间</w:t>
            </w:r>
          </w:p>
        </w:tc>
        <w:tc>
          <w:tcPr>
            <w:tcW w:w="697" w:type="dxa"/>
            <w:tcBorders>
              <w:top w:val="single" w:sz="4" w:space="0" w:color="auto"/>
            </w:tcBorders>
            <w:vAlign w:val="center"/>
          </w:tcPr>
          <w:p w:rsidR="00B33508" w:rsidRDefault="00C36A39">
            <w:pPr>
              <w:pStyle w:val="22"/>
              <w:adjustRightInd w:val="0"/>
              <w:snapToGrid w:val="0"/>
              <w:spacing w:after="0" w:line="180" w:lineRule="atLeast"/>
              <w:ind w:leftChars="0" w:left="0" w:firstLineChars="0" w:firstLine="0"/>
              <w:jc w:val="left"/>
            </w:pPr>
            <w:r>
              <w:rPr>
                <w:rFonts w:hint="eastAsia"/>
              </w:rPr>
              <w:t>30</w:t>
            </w:r>
          </w:p>
        </w:tc>
        <w:tc>
          <w:tcPr>
            <w:tcW w:w="3481" w:type="dxa"/>
            <w:vMerge/>
            <w:vAlign w:val="center"/>
          </w:tcPr>
          <w:p w:rsidR="00B33508" w:rsidRDefault="00B33508"/>
        </w:tc>
        <w:tc>
          <w:tcPr>
            <w:tcW w:w="597" w:type="dxa"/>
            <w:vMerge/>
            <w:vAlign w:val="center"/>
          </w:tcPr>
          <w:p w:rsidR="00B33508" w:rsidRDefault="00B33508"/>
        </w:tc>
        <w:tc>
          <w:tcPr>
            <w:tcW w:w="916" w:type="dxa"/>
            <w:vMerge/>
            <w:vAlign w:val="center"/>
          </w:tcPr>
          <w:p w:rsidR="00B33508" w:rsidRDefault="00B33508"/>
        </w:tc>
        <w:tc>
          <w:tcPr>
            <w:tcW w:w="839" w:type="dxa"/>
            <w:vMerge/>
            <w:vAlign w:val="center"/>
          </w:tcPr>
          <w:p w:rsidR="00B33508" w:rsidRDefault="00B33508"/>
        </w:tc>
      </w:tr>
      <w:tr w:rsidR="00B33508">
        <w:trPr>
          <w:trHeight w:val="497"/>
        </w:trPr>
        <w:tc>
          <w:tcPr>
            <w:tcW w:w="677"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产品</w:t>
            </w:r>
          </w:p>
        </w:tc>
        <w:tc>
          <w:tcPr>
            <w:tcW w:w="696"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PCL</w:t>
            </w:r>
          </w:p>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1-2#</w:t>
            </w:r>
            <w:r>
              <w:rPr>
                <w:rFonts w:hint="eastAsia"/>
              </w:rPr>
              <w:t>仓库</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500</w:t>
            </w:r>
          </w:p>
        </w:tc>
        <w:tc>
          <w:tcPr>
            <w:tcW w:w="3481"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外观为白色固体粉末，无毒，不溶于水，熔点</w:t>
            </w:r>
            <w:r>
              <w:rPr>
                <w:rFonts w:hint="eastAsia"/>
              </w:rPr>
              <w:t>59-64</w:t>
            </w:r>
            <w:r>
              <w:rPr>
                <w:rFonts w:ascii="宋体"/>
                <w:b/>
                <w:color w:val="000000"/>
                <w:szCs w:val="21"/>
              </w:rPr>
              <w:t>℃</w:t>
            </w:r>
            <w:r>
              <w:rPr>
                <w:rFonts w:hint="eastAsia"/>
              </w:rPr>
              <w:t>易溶于多种极性有机溶剂。</w:t>
            </w:r>
            <w:r>
              <w:rPr>
                <w:rFonts w:hint="eastAsia"/>
              </w:rPr>
              <w:t>PCL</w:t>
            </w:r>
            <w:r>
              <w:rPr>
                <w:rFonts w:hint="eastAsia"/>
              </w:rPr>
              <w:t>具有良好的生物相容性、良好的有机高聚物相容性，以及良好的生物降解性</w:t>
            </w:r>
          </w:p>
        </w:tc>
        <w:tc>
          <w:tcPr>
            <w:tcW w:w="597"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c>
          <w:tcPr>
            <w:tcW w:w="916"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c>
          <w:tcPr>
            <w:tcW w:w="839"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r>
      <w:tr w:rsidR="00B33508">
        <w:trPr>
          <w:trHeight w:val="227"/>
        </w:trPr>
        <w:tc>
          <w:tcPr>
            <w:tcW w:w="677" w:type="dxa"/>
            <w:vMerge/>
            <w:vAlign w:val="center"/>
          </w:tcPr>
          <w:p w:rsidR="00B33508" w:rsidRDefault="00B33508"/>
        </w:tc>
        <w:tc>
          <w:tcPr>
            <w:tcW w:w="696" w:type="dxa"/>
            <w:vMerge/>
            <w:vAlign w:val="center"/>
          </w:tcPr>
          <w:p w:rsidR="00B33508" w:rsidRDefault="00B33508"/>
        </w:tc>
        <w:tc>
          <w:tcPr>
            <w:tcW w:w="796" w:type="dxa"/>
            <w:tcBorders>
              <w:bottom w:val="single" w:sz="4" w:space="0" w:color="auto"/>
            </w:tcBorders>
            <w:vAlign w:val="center"/>
          </w:tcPr>
          <w:p w:rsidR="00B33508" w:rsidRDefault="00C36A39">
            <w:pPr>
              <w:pStyle w:val="22"/>
              <w:adjustRightInd w:val="0"/>
              <w:snapToGrid w:val="0"/>
              <w:spacing w:after="0" w:line="180" w:lineRule="atLeast"/>
              <w:ind w:leftChars="0" w:left="0" w:firstLineChars="0" w:firstLine="0"/>
              <w:jc w:val="left"/>
            </w:pPr>
            <w:r>
              <w:rPr>
                <w:rFonts w:hint="eastAsia"/>
              </w:rPr>
              <w:t>车间</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10</w:t>
            </w:r>
          </w:p>
        </w:tc>
        <w:tc>
          <w:tcPr>
            <w:tcW w:w="3481" w:type="dxa"/>
            <w:vMerge/>
            <w:vAlign w:val="center"/>
          </w:tcPr>
          <w:p w:rsidR="00B33508" w:rsidRDefault="00B33508"/>
        </w:tc>
        <w:tc>
          <w:tcPr>
            <w:tcW w:w="597" w:type="dxa"/>
            <w:vMerge/>
            <w:vAlign w:val="center"/>
          </w:tcPr>
          <w:p w:rsidR="00B33508" w:rsidRDefault="00B33508"/>
        </w:tc>
        <w:tc>
          <w:tcPr>
            <w:tcW w:w="916" w:type="dxa"/>
            <w:vMerge/>
            <w:vAlign w:val="center"/>
          </w:tcPr>
          <w:p w:rsidR="00B33508" w:rsidRDefault="00B33508"/>
        </w:tc>
        <w:tc>
          <w:tcPr>
            <w:tcW w:w="839" w:type="dxa"/>
            <w:vMerge/>
            <w:vAlign w:val="center"/>
          </w:tcPr>
          <w:p w:rsidR="00B33508" w:rsidRDefault="00B33508"/>
        </w:tc>
      </w:tr>
      <w:tr w:rsidR="00B33508">
        <w:trPr>
          <w:trHeight w:val="542"/>
        </w:trPr>
        <w:tc>
          <w:tcPr>
            <w:tcW w:w="67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产品</w:t>
            </w:r>
          </w:p>
        </w:tc>
        <w:tc>
          <w:tcPr>
            <w:tcW w:w="696" w:type="dxa"/>
            <w:vAlign w:val="center"/>
          </w:tcPr>
          <w:p w:rsidR="00B33508" w:rsidRDefault="00C36A39">
            <w:pPr>
              <w:pStyle w:val="22"/>
              <w:adjustRightInd w:val="0"/>
              <w:snapToGrid w:val="0"/>
              <w:spacing w:after="0" w:line="180" w:lineRule="atLeast"/>
              <w:ind w:leftChars="0" w:left="0" w:firstLineChars="0" w:firstLine="0"/>
              <w:jc w:val="left"/>
            </w:pPr>
            <w:proofErr w:type="gramStart"/>
            <w:r>
              <w:rPr>
                <w:rFonts w:hint="eastAsia"/>
              </w:rPr>
              <w:t>粗聚己</w:t>
            </w:r>
            <w:proofErr w:type="gramEnd"/>
            <w:r>
              <w:rPr>
                <w:rFonts w:hint="eastAsia"/>
              </w:rPr>
              <w:t>内酯</w:t>
            </w:r>
          </w:p>
        </w:tc>
        <w:tc>
          <w:tcPr>
            <w:tcW w:w="796" w:type="dxa"/>
            <w:tcBorders>
              <w:top w:val="single" w:sz="4" w:space="0" w:color="auto"/>
            </w:tcBorders>
            <w:vAlign w:val="center"/>
          </w:tcPr>
          <w:p w:rsidR="00B33508" w:rsidRDefault="00C36A39">
            <w:pPr>
              <w:pStyle w:val="22"/>
              <w:adjustRightInd w:val="0"/>
              <w:snapToGrid w:val="0"/>
              <w:spacing w:after="0" w:line="180" w:lineRule="atLeast"/>
              <w:ind w:leftChars="0" w:left="0" w:firstLineChars="0" w:firstLine="0"/>
              <w:jc w:val="left"/>
            </w:pPr>
            <w:r>
              <w:rPr>
                <w:rFonts w:hint="eastAsia"/>
              </w:rPr>
              <w:t>车间</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0.1</w:t>
            </w:r>
          </w:p>
        </w:tc>
        <w:tc>
          <w:tcPr>
            <w:tcW w:w="3481"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含有约</w:t>
            </w:r>
            <w:r>
              <w:rPr>
                <w:rFonts w:hint="eastAsia"/>
              </w:rPr>
              <w:t>20%-36%</w:t>
            </w:r>
            <w:r>
              <w:rPr>
                <w:rFonts w:hint="eastAsia"/>
              </w:rPr>
              <w:t>己内酯单体，以及极少量的起始剂和水分，常温下为褐色不透明液体或固体，无明显的挥发性</w:t>
            </w:r>
          </w:p>
        </w:tc>
        <w:tc>
          <w:tcPr>
            <w:tcW w:w="5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c>
          <w:tcPr>
            <w:tcW w:w="91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c>
          <w:tcPr>
            <w:tcW w:w="839"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r>
      <w:tr w:rsidR="00B33508">
        <w:trPr>
          <w:trHeight w:val="416"/>
        </w:trPr>
        <w:tc>
          <w:tcPr>
            <w:tcW w:w="677"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原料</w:t>
            </w:r>
          </w:p>
        </w:tc>
        <w:tc>
          <w:tcPr>
            <w:tcW w:w="696"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乙二醇</w:t>
            </w:r>
          </w:p>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1#</w:t>
            </w:r>
            <w:r>
              <w:rPr>
                <w:rFonts w:hint="eastAsia"/>
              </w:rPr>
              <w:t>仓库</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5</w:t>
            </w:r>
          </w:p>
        </w:tc>
        <w:tc>
          <w:tcPr>
            <w:tcW w:w="3481"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无色无臭、有甜味液体，对动物有毒性，人类致死剂量约为</w:t>
            </w:r>
            <w:r>
              <w:rPr>
                <w:rFonts w:hint="eastAsia"/>
              </w:rPr>
              <w:t>1.6 g/kg</w:t>
            </w:r>
            <w:r>
              <w:rPr>
                <w:rFonts w:hint="eastAsia"/>
              </w:rPr>
              <w:t>。乙二醇能与水、丙酮互溶，但在醚类中溶解度较小。熔点</w:t>
            </w:r>
            <w:r>
              <w:rPr>
                <w:rFonts w:hint="eastAsia"/>
              </w:rPr>
              <w:t>-12.9</w:t>
            </w:r>
            <w:r>
              <w:rPr>
                <w:rFonts w:ascii="宋体"/>
                <w:b/>
                <w:color w:val="000000"/>
                <w:szCs w:val="21"/>
              </w:rPr>
              <w:t>℃</w:t>
            </w:r>
            <w:r>
              <w:rPr>
                <w:rFonts w:ascii="宋体" w:hint="eastAsia"/>
                <w:b/>
                <w:color w:val="000000"/>
                <w:szCs w:val="21"/>
              </w:rPr>
              <w:t>，沸点197.3</w:t>
            </w:r>
            <w:r>
              <w:rPr>
                <w:rFonts w:ascii="宋体"/>
                <w:b/>
                <w:color w:val="000000"/>
                <w:szCs w:val="21"/>
              </w:rPr>
              <w:t>℃</w:t>
            </w:r>
          </w:p>
        </w:tc>
        <w:tc>
          <w:tcPr>
            <w:tcW w:w="597"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116</w:t>
            </w:r>
          </w:p>
        </w:tc>
        <w:tc>
          <w:tcPr>
            <w:tcW w:w="916"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3.2-15.3</w:t>
            </w:r>
          </w:p>
        </w:tc>
        <w:tc>
          <w:tcPr>
            <w:tcW w:w="839"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可燃液体</w:t>
            </w:r>
          </w:p>
        </w:tc>
      </w:tr>
      <w:tr w:rsidR="00B33508">
        <w:trPr>
          <w:trHeight w:val="215"/>
        </w:trPr>
        <w:tc>
          <w:tcPr>
            <w:tcW w:w="677" w:type="dxa"/>
            <w:vMerge/>
            <w:vAlign w:val="center"/>
          </w:tcPr>
          <w:p w:rsidR="00B33508" w:rsidRDefault="00B33508"/>
        </w:tc>
        <w:tc>
          <w:tcPr>
            <w:tcW w:w="696" w:type="dxa"/>
            <w:vMerge/>
            <w:vAlign w:val="center"/>
          </w:tcPr>
          <w:p w:rsidR="00B33508" w:rsidRDefault="00B33508"/>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车间</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0.2</w:t>
            </w:r>
          </w:p>
        </w:tc>
        <w:tc>
          <w:tcPr>
            <w:tcW w:w="3481" w:type="dxa"/>
            <w:vMerge/>
            <w:vAlign w:val="center"/>
          </w:tcPr>
          <w:p w:rsidR="00B33508" w:rsidRDefault="00B33508"/>
        </w:tc>
        <w:tc>
          <w:tcPr>
            <w:tcW w:w="597" w:type="dxa"/>
            <w:vMerge/>
            <w:vAlign w:val="center"/>
          </w:tcPr>
          <w:p w:rsidR="00B33508" w:rsidRDefault="00B33508"/>
        </w:tc>
        <w:tc>
          <w:tcPr>
            <w:tcW w:w="916" w:type="dxa"/>
            <w:vMerge/>
            <w:vAlign w:val="center"/>
          </w:tcPr>
          <w:p w:rsidR="00B33508" w:rsidRDefault="00B33508"/>
        </w:tc>
        <w:tc>
          <w:tcPr>
            <w:tcW w:w="839" w:type="dxa"/>
            <w:vMerge/>
            <w:vAlign w:val="center"/>
          </w:tcPr>
          <w:p w:rsidR="00B33508" w:rsidRDefault="00B33508"/>
        </w:tc>
      </w:tr>
      <w:tr w:rsidR="00B33508">
        <w:trPr>
          <w:trHeight w:val="202"/>
        </w:trPr>
        <w:tc>
          <w:tcPr>
            <w:tcW w:w="677"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原料</w:t>
            </w:r>
          </w:p>
        </w:tc>
        <w:tc>
          <w:tcPr>
            <w:tcW w:w="696"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新戊二醇</w:t>
            </w:r>
          </w:p>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1#</w:t>
            </w:r>
            <w:r>
              <w:rPr>
                <w:rFonts w:hint="eastAsia"/>
              </w:rPr>
              <w:t>仓库</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10</w:t>
            </w:r>
          </w:p>
        </w:tc>
        <w:tc>
          <w:tcPr>
            <w:tcW w:w="3481"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白色结晶固体，无臭，具有吸湿性。熔点</w:t>
            </w:r>
            <w:r>
              <w:rPr>
                <w:rFonts w:hint="eastAsia"/>
              </w:rPr>
              <w:t>124-130</w:t>
            </w:r>
            <w:r>
              <w:rPr>
                <w:rFonts w:ascii="宋体"/>
                <w:b/>
                <w:color w:val="000000"/>
                <w:szCs w:val="21"/>
              </w:rPr>
              <w:t>℃</w:t>
            </w:r>
            <w:r>
              <w:rPr>
                <w:rFonts w:ascii="宋体" w:hint="eastAsia"/>
                <w:b/>
                <w:color w:val="000000"/>
                <w:szCs w:val="21"/>
              </w:rPr>
              <w:t>，沸点210</w:t>
            </w:r>
            <w:r>
              <w:rPr>
                <w:rFonts w:ascii="宋体"/>
                <w:b/>
                <w:color w:val="000000"/>
                <w:szCs w:val="21"/>
              </w:rPr>
              <w:t>℃</w:t>
            </w:r>
          </w:p>
        </w:tc>
        <w:tc>
          <w:tcPr>
            <w:tcW w:w="597"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107</w:t>
            </w:r>
          </w:p>
        </w:tc>
        <w:tc>
          <w:tcPr>
            <w:tcW w:w="916"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c>
          <w:tcPr>
            <w:tcW w:w="839" w:type="dxa"/>
            <w:vMerge w:val="restart"/>
            <w:vAlign w:val="center"/>
          </w:tcPr>
          <w:p w:rsidR="00B33508" w:rsidRDefault="00C36A39">
            <w:pPr>
              <w:pStyle w:val="22"/>
              <w:adjustRightInd w:val="0"/>
              <w:snapToGrid w:val="0"/>
              <w:spacing w:after="0" w:line="180" w:lineRule="atLeast"/>
              <w:ind w:leftChars="0" w:left="0" w:firstLineChars="0" w:firstLine="0"/>
              <w:jc w:val="left"/>
            </w:pPr>
            <w:r>
              <w:rPr>
                <w:rFonts w:hint="eastAsia"/>
              </w:rPr>
              <w:t>可燃固体</w:t>
            </w:r>
          </w:p>
        </w:tc>
      </w:tr>
      <w:tr w:rsidR="00B33508">
        <w:trPr>
          <w:trHeight w:val="287"/>
        </w:trPr>
        <w:tc>
          <w:tcPr>
            <w:tcW w:w="677" w:type="dxa"/>
            <w:vMerge/>
            <w:vAlign w:val="center"/>
          </w:tcPr>
          <w:p w:rsidR="00B33508" w:rsidRDefault="00B33508"/>
        </w:tc>
        <w:tc>
          <w:tcPr>
            <w:tcW w:w="696" w:type="dxa"/>
            <w:vMerge/>
            <w:vAlign w:val="center"/>
          </w:tcPr>
          <w:p w:rsidR="00B33508" w:rsidRDefault="00B33508"/>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车间</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0.2</w:t>
            </w:r>
          </w:p>
        </w:tc>
        <w:tc>
          <w:tcPr>
            <w:tcW w:w="3481" w:type="dxa"/>
            <w:vMerge/>
            <w:vAlign w:val="center"/>
          </w:tcPr>
          <w:p w:rsidR="00B33508" w:rsidRDefault="00B33508"/>
        </w:tc>
        <w:tc>
          <w:tcPr>
            <w:tcW w:w="597" w:type="dxa"/>
            <w:vMerge/>
            <w:vAlign w:val="center"/>
          </w:tcPr>
          <w:p w:rsidR="00B33508" w:rsidRDefault="00B33508"/>
        </w:tc>
        <w:tc>
          <w:tcPr>
            <w:tcW w:w="916" w:type="dxa"/>
            <w:vMerge/>
            <w:vAlign w:val="center"/>
          </w:tcPr>
          <w:p w:rsidR="00B33508" w:rsidRDefault="00B33508"/>
        </w:tc>
        <w:tc>
          <w:tcPr>
            <w:tcW w:w="839" w:type="dxa"/>
            <w:vMerge/>
            <w:vAlign w:val="center"/>
          </w:tcPr>
          <w:p w:rsidR="00B33508" w:rsidRDefault="00B33508"/>
        </w:tc>
      </w:tr>
      <w:tr w:rsidR="00B33508">
        <w:trPr>
          <w:trHeight w:val="1039"/>
        </w:trPr>
        <w:tc>
          <w:tcPr>
            <w:tcW w:w="67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原料</w:t>
            </w:r>
          </w:p>
        </w:tc>
        <w:tc>
          <w:tcPr>
            <w:tcW w:w="6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丙酸</w:t>
            </w:r>
          </w:p>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罐区</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40</w:t>
            </w:r>
          </w:p>
        </w:tc>
        <w:tc>
          <w:tcPr>
            <w:tcW w:w="3481"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无色、有腐蚀性的液体，有刺激性气味。熔点</w:t>
            </w:r>
            <w:r>
              <w:rPr>
                <w:rFonts w:hint="eastAsia"/>
              </w:rPr>
              <w:t>-21.5</w:t>
            </w:r>
            <w:r>
              <w:rPr>
                <w:rFonts w:hint="eastAsia"/>
              </w:rPr>
              <w:t>℃</w:t>
            </w:r>
            <w:r>
              <w:rPr>
                <w:rFonts w:hint="eastAsia"/>
              </w:rPr>
              <w:t xml:space="preserve"> </w:t>
            </w:r>
            <w:r>
              <w:rPr>
                <w:rFonts w:hint="eastAsia"/>
              </w:rPr>
              <w:t>，沸点</w:t>
            </w:r>
            <w:r>
              <w:rPr>
                <w:rFonts w:hint="eastAsia"/>
              </w:rPr>
              <w:t xml:space="preserve">141.1 </w:t>
            </w:r>
            <w:r>
              <w:rPr>
                <w:rFonts w:hint="eastAsia"/>
              </w:rPr>
              <w:t>℃。化学性质稳定，具有一般羧酸的化学性质。丙酸是可燃液体，低毒，对黏膜有刺激作用，有杀菌作用。</w:t>
            </w:r>
          </w:p>
        </w:tc>
        <w:tc>
          <w:tcPr>
            <w:tcW w:w="5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51</w:t>
            </w:r>
          </w:p>
        </w:tc>
        <w:tc>
          <w:tcPr>
            <w:tcW w:w="916" w:type="dxa"/>
            <w:vAlign w:val="center"/>
          </w:tcPr>
          <w:p w:rsidR="00B33508" w:rsidRDefault="00C36A39">
            <w:pPr>
              <w:pStyle w:val="a5"/>
              <w:jc w:val="center"/>
              <w:rPr>
                <w:color w:val="000000"/>
                <w:szCs w:val="21"/>
              </w:rPr>
            </w:pPr>
            <w:r>
              <w:rPr>
                <w:color w:val="000000"/>
                <w:szCs w:val="21"/>
              </w:rPr>
              <w:t>2.9~1</w:t>
            </w:r>
            <w:r>
              <w:rPr>
                <w:rFonts w:hint="eastAsia"/>
                <w:color w:val="000000"/>
                <w:szCs w:val="21"/>
              </w:rPr>
              <w:t>4.9</w:t>
            </w:r>
          </w:p>
        </w:tc>
        <w:tc>
          <w:tcPr>
            <w:tcW w:w="839"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可燃液体</w:t>
            </w:r>
          </w:p>
        </w:tc>
      </w:tr>
      <w:tr w:rsidR="00B33508">
        <w:trPr>
          <w:trHeight w:val="776"/>
        </w:trPr>
        <w:tc>
          <w:tcPr>
            <w:tcW w:w="67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原料</w:t>
            </w:r>
          </w:p>
        </w:tc>
        <w:tc>
          <w:tcPr>
            <w:tcW w:w="6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丙酸乙酯</w:t>
            </w:r>
          </w:p>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罐区</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40</w:t>
            </w:r>
          </w:p>
        </w:tc>
        <w:tc>
          <w:tcPr>
            <w:tcW w:w="3481"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无色液体。有菠萝香味，易燃液体。与乙醇、乙醚混溶，微溶于水。熔点</w:t>
            </w:r>
            <w:r>
              <w:rPr>
                <w:rFonts w:hint="eastAsia"/>
              </w:rPr>
              <w:t>-73.9</w:t>
            </w:r>
            <w:r>
              <w:rPr>
                <w:rFonts w:hint="eastAsia"/>
              </w:rPr>
              <w:t>℃</w:t>
            </w:r>
            <w:r>
              <w:rPr>
                <w:rFonts w:hint="eastAsia"/>
              </w:rPr>
              <w:t xml:space="preserve"> </w:t>
            </w:r>
            <w:r>
              <w:rPr>
                <w:rFonts w:hint="eastAsia"/>
              </w:rPr>
              <w:t>，沸点</w:t>
            </w:r>
            <w:r>
              <w:rPr>
                <w:rFonts w:hint="eastAsia"/>
              </w:rPr>
              <w:t>99.1</w:t>
            </w:r>
            <w:r>
              <w:rPr>
                <w:rFonts w:hint="eastAsia"/>
              </w:rPr>
              <w:t>℃。毒性：</w:t>
            </w:r>
            <w:r>
              <w:rPr>
                <w:rFonts w:hint="eastAsia"/>
              </w:rPr>
              <w:t xml:space="preserve"> LD503.5g/kg(</w:t>
            </w:r>
            <w:r>
              <w:rPr>
                <w:rFonts w:hint="eastAsia"/>
              </w:rPr>
              <w:t>兔，经口</w:t>
            </w:r>
            <w:r>
              <w:rPr>
                <w:rFonts w:hint="eastAsia"/>
              </w:rPr>
              <w:t>)</w:t>
            </w:r>
            <w:r>
              <w:rPr>
                <w:rFonts w:hint="eastAsia"/>
              </w:rPr>
              <w:t>。具有一般酯的化学性质。</w:t>
            </w:r>
          </w:p>
        </w:tc>
        <w:tc>
          <w:tcPr>
            <w:tcW w:w="5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12</w:t>
            </w:r>
          </w:p>
        </w:tc>
        <w:tc>
          <w:tcPr>
            <w:tcW w:w="916" w:type="dxa"/>
            <w:vAlign w:val="center"/>
          </w:tcPr>
          <w:p w:rsidR="00B33508" w:rsidRDefault="00C36A39">
            <w:pPr>
              <w:pStyle w:val="a5"/>
              <w:jc w:val="center"/>
              <w:rPr>
                <w:color w:val="000000"/>
                <w:szCs w:val="21"/>
              </w:rPr>
            </w:pPr>
            <w:r>
              <w:rPr>
                <w:color w:val="000000"/>
                <w:szCs w:val="21"/>
              </w:rPr>
              <w:t>1.8~11</w:t>
            </w:r>
          </w:p>
        </w:tc>
        <w:tc>
          <w:tcPr>
            <w:tcW w:w="839"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易燃液体</w:t>
            </w:r>
          </w:p>
        </w:tc>
      </w:tr>
      <w:tr w:rsidR="00B33508">
        <w:trPr>
          <w:trHeight w:val="776"/>
        </w:trPr>
        <w:tc>
          <w:tcPr>
            <w:tcW w:w="67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中间物</w:t>
            </w:r>
          </w:p>
        </w:tc>
        <w:tc>
          <w:tcPr>
            <w:tcW w:w="6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轻组分</w:t>
            </w:r>
          </w:p>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罐区</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150</w:t>
            </w:r>
          </w:p>
        </w:tc>
        <w:tc>
          <w:tcPr>
            <w:tcW w:w="3481"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现有工程生产中的中间物料。环己酮、丙酸、环己醇等有机物质的混合体，是现有工程生产中分离出来后，又返回生产工艺中去的中间产物</w:t>
            </w:r>
          </w:p>
        </w:tc>
        <w:tc>
          <w:tcPr>
            <w:tcW w:w="597" w:type="dxa"/>
            <w:vAlign w:val="center"/>
          </w:tcPr>
          <w:p w:rsidR="00B33508" w:rsidRDefault="00C36A39">
            <w:pPr>
              <w:pStyle w:val="a5"/>
              <w:jc w:val="center"/>
              <w:rPr>
                <w:color w:val="000000"/>
                <w:szCs w:val="21"/>
              </w:rPr>
            </w:pPr>
            <w:r>
              <w:rPr>
                <w:color w:val="000000"/>
                <w:szCs w:val="21"/>
              </w:rPr>
              <w:t>43</w:t>
            </w:r>
          </w:p>
        </w:tc>
        <w:tc>
          <w:tcPr>
            <w:tcW w:w="916" w:type="dxa"/>
            <w:vAlign w:val="center"/>
          </w:tcPr>
          <w:p w:rsidR="00B33508" w:rsidRDefault="00C36A39">
            <w:pPr>
              <w:pStyle w:val="a5"/>
              <w:jc w:val="center"/>
              <w:rPr>
                <w:color w:val="000000"/>
                <w:szCs w:val="21"/>
              </w:rPr>
            </w:pPr>
            <w:r>
              <w:rPr>
                <w:color w:val="000000"/>
                <w:szCs w:val="21"/>
              </w:rPr>
              <w:t>1.1~9.4</w:t>
            </w:r>
          </w:p>
        </w:tc>
        <w:tc>
          <w:tcPr>
            <w:tcW w:w="839"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可燃液体</w:t>
            </w:r>
          </w:p>
        </w:tc>
      </w:tr>
      <w:tr w:rsidR="00B33508">
        <w:trPr>
          <w:trHeight w:val="526"/>
        </w:trPr>
        <w:tc>
          <w:tcPr>
            <w:tcW w:w="67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中间物</w:t>
            </w:r>
          </w:p>
        </w:tc>
        <w:tc>
          <w:tcPr>
            <w:tcW w:w="6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粗醇</w:t>
            </w:r>
          </w:p>
        </w:tc>
        <w:tc>
          <w:tcPr>
            <w:tcW w:w="79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罐区</w:t>
            </w:r>
          </w:p>
        </w:tc>
        <w:tc>
          <w:tcPr>
            <w:tcW w:w="6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80</w:t>
            </w:r>
          </w:p>
        </w:tc>
        <w:tc>
          <w:tcPr>
            <w:tcW w:w="3481"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常温下液态，主要为辛醇类物质，占比在</w:t>
            </w:r>
            <w:r>
              <w:rPr>
                <w:rFonts w:hint="eastAsia"/>
              </w:rPr>
              <w:t>50%</w:t>
            </w:r>
            <w:r>
              <w:rPr>
                <w:rFonts w:hint="eastAsia"/>
              </w:rPr>
              <w:t>左右，含有少量酮类，具有有机醇类的一些基本性质</w:t>
            </w:r>
          </w:p>
        </w:tc>
        <w:tc>
          <w:tcPr>
            <w:tcW w:w="597"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81.8</w:t>
            </w:r>
          </w:p>
        </w:tc>
        <w:tc>
          <w:tcPr>
            <w:tcW w:w="916"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w:t>
            </w:r>
          </w:p>
        </w:tc>
        <w:tc>
          <w:tcPr>
            <w:tcW w:w="839" w:type="dxa"/>
            <w:vAlign w:val="center"/>
          </w:tcPr>
          <w:p w:rsidR="00B33508" w:rsidRDefault="00C36A39">
            <w:pPr>
              <w:pStyle w:val="22"/>
              <w:adjustRightInd w:val="0"/>
              <w:snapToGrid w:val="0"/>
              <w:spacing w:after="0" w:line="180" w:lineRule="atLeast"/>
              <w:ind w:leftChars="0" w:left="0" w:firstLineChars="0" w:firstLine="0"/>
              <w:jc w:val="left"/>
            </w:pPr>
            <w:r>
              <w:rPr>
                <w:rFonts w:hint="eastAsia"/>
              </w:rPr>
              <w:t>可燃液体</w:t>
            </w:r>
          </w:p>
        </w:tc>
      </w:tr>
    </w:tbl>
    <w:p w:rsidR="00B33508" w:rsidRDefault="00B33508">
      <w:pPr>
        <w:pStyle w:val="22"/>
        <w:ind w:leftChars="0" w:left="0" w:firstLineChars="0" w:firstLine="0"/>
      </w:pPr>
    </w:p>
    <w:p w:rsidR="00B33508" w:rsidRDefault="00B33508">
      <w:pPr>
        <w:pStyle w:val="22"/>
        <w:ind w:left="420" w:firstLine="420"/>
        <w:sectPr w:rsidR="00B33508">
          <w:pgSz w:w="11907" w:h="16840"/>
          <w:pgMar w:top="1474" w:right="1531" w:bottom="1418" w:left="1474" w:header="964" w:footer="992" w:gutter="0"/>
          <w:cols w:space="720"/>
          <w:docGrid w:linePitch="312"/>
        </w:sectPr>
      </w:pP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lastRenderedPageBreak/>
        <w:t>（</w:t>
      </w:r>
      <w:r>
        <w:rPr>
          <w:rFonts w:ascii="Times New Roman" w:hAnsi="Times New Roman"/>
          <w:color w:val="000000"/>
          <w:sz w:val="24"/>
          <w:szCs w:val="24"/>
        </w:rPr>
        <w:t>3</w:t>
      </w:r>
      <w:r>
        <w:rPr>
          <w:rFonts w:ascii="Times New Roman" w:hAnsi="Times New Roman"/>
          <w:color w:val="000000"/>
          <w:sz w:val="24"/>
          <w:szCs w:val="24"/>
        </w:rPr>
        <w:t>）主要危险物质识别</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由表</w:t>
      </w:r>
      <w:r>
        <w:rPr>
          <w:rFonts w:ascii="Times New Roman" w:hAnsi="Times New Roman" w:hint="eastAsia"/>
          <w:color w:val="000000"/>
          <w:sz w:val="24"/>
          <w:szCs w:val="24"/>
        </w:rPr>
        <w:t>7</w:t>
      </w:r>
      <w:r>
        <w:rPr>
          <w:rFonts w:ascii="Times New Roman" w:hAnsi="Times New Roman"/>
          <w:color w:val="000000"/>
          <w:sz w:val="24"/>
          <w:szCs w:val="24"/>
        </w:rPr>
        <w:t>-2</w:t>
      </w:r>
      <w:r>
        <w:rPr>
          <w:rFonts w:ascii="Times New Roman" w:hAnsi="Times New Roman"/>
          <w:color w:val="000000"/>
          <w:sz w:val="24"/>
          <w:szCs w:val="24"/>
        </w:rPr>
        <w:t>可知，</w:t>
      </w:r>
      <w:r>
        <w:rPr>
          <w:rFonts w:ascii="Times New Roman" w:hAnsi="Times New Roman" w:hint="eastAsia"/>
          <w:color w:val="000000"/>
          <w:sz w:val="24"/>
          <w:szCs w:val="24"/>
        </w:rPr>
        <w:t>并</w:t>
      </w:r>
      <w:r>
        <w:rPr>
          <w:rFonts w:ascii="Times New Roman" w:hAnsi="Times New Roman"/>
          <w:color w:val="000000"/>
          <w:sz w:val="24"/>
          <w:szCs w:val="24"/>
        </w:rPr>
        <w:t>根据《建设项目环境风险评价技术导则》（</w:t>
      </w:r>
      <w:r>
        <w:rPr>
          <w:rFonts w:ascii="Times New Roman" w:hAnsi="Times New Roman"/>
          <w:color w:val="000000"/>
          <w:sz w:val="24"/>
          <w:szCs w:val="24"/>
        </w:rPr>
        <w:t>HJ/T169-2004</w:t>
      </w:r>
      <w:r>
        <w:rPr>
          <w:rFonts w:ascii="Times New Roman" w:hAnsi="Times New Roman"/>
          <w:color w:val="000000"/>
          <w:sz w:val="24"/>
          <w:szCs w:val="24"/>
        </w:rPr>
        <w:t>）附录</w:t>
      </w:r>
      <w:r>
        <w:rPr>
          <w:rFonts w:ascii="Times New Roman" w:hAnsi="Times New Roman"/>
          <w:color w:val="000000"/>
          <w:sz w:val="24"/>
          <w:szCs w:val="24"/>
        </w:rPr>
        <w:t>A.1</w:t>
      </w:r>
      <w:r>
        <w:rPr>
          <w:rFonts w:ascii="Times New Roman" w:hAnsi="Times New Roman"/>
          <w:color w:val="000000"/>
          <w:sz w:val="24"/>
          <w:szCs w:val="24"/>
        </w:rPr>
        <w:t>中物质危险性标准，可判定</w:t>
      </w:r>
      <w:r>
        <w:rPr>
          <w:rFonts w:ascii="Times New Roman" w:hAnsi="Times New Roman" w:hint="eastAsia"/>
          <w:color w:val="000000"/>
          <w:sz w:val="24"/>
          <w:szCs w:val="24"/>
        </w:rPr>
        <w:t>丙酸、丙酸乙酯、轻组分易燃物质</w:t>
      </w:r>
      <w:r>
        <w:rPr>
          <w:rFonts w:ascii="Times New Roman" w:hAnsi="Times New Roman"/>
          <w:color w:val="000000"/>
          <w:sz w:val="24"/>
          <w:szCs w:val="24"/>
        </w:rPr>
        <w:t>。</w:t>
      </w:r>
    </w:p>
    <w:p w:rsidR="00B33508" w:rsidRDefault="00C36A39">
      <w:pPr>
        <w:pStyle w:val="3"/>
        <w:spacing w:beforeLines="0" w:before="120" w:afterLines="0" w:after="120"/>
      </w:pPr>
      <w:bookmarkStart w:id="582" w:name="_Toc9823"/>
      <w:bookmarkStart w:id="583" w:name="_Toc530992971"/>
      <w:bookmarkStart w:id="584" w:name="_Toc5924"/>
      <w:r>
        <w:t>生产设施风险识别</w:t>
      </w:r>
      <w:bookmarkEnd w:id="582"/>
      <w:bookmarkEnd w:id="583"/>
      <w:bookmarkEnd w:id="584"/>
      <w:r>
        <w:t xml:space="preserve"> </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生产设施风险识别范围包括：主要生产装置、贮运系统、公用工程系统、工程环保设施及辅助生产设施等。。</w:t>
      </w:r>
    </w:p>
    <w:p w:rsidR="00B33508" w:rsidRDefault="00C36A39">
      <w:pPr>
        <w:spacing w:line="360" w:lineRule="auto"/>
        <w:outlineLvl w:val="3"/>
        <w:rPr>
          <w:rFonts w:ascii="Times New Roman" w:hAnsi="Times New Roman" w:cs="Times New Roman"/>
          <w:b/>
          <w:color w:val="000000"/>
          <w:sz w:val="24"/>
          <w:szCs w:val="24"/>
        </w:rPr>
      </w:pPr>
      <w:r>
        <w:rPr>
          <w:rFonts w:ascii="Times New Roman" w:hAnsi="Times New Roman" w:cs="Times New Roman" w:hint="eastAsia"/>
          <w:b/>
          <w:color w:val="000000"/>
          <w:sz w:val="24"/>
          <w:szCs w:val="24"/>
        </w:rPr>
        <w:t>7.2.2.1</w:t>
      </w:r>
      <w:r>
        <w:rPr>
          <w:rFonts w:ascii="Times New Roman" w:hAnsi="Times New Roman" w:cs="Times New Roman" w:hint="eastAsia"/>
          <w:b/>
          <w:color w:val="000000"/>
          <w:sz w:val="24"/>
          <w:szCs w:val="24"/>
        </w:rPr>
        <w:t>生产过程及生产设施主要危险部位分析</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kern w:val="24"/>
          <w:sz w:val="24"/>
          <w:szCs w:val="24"/>
        </w:rPr>
        <w:t>由于</w:t>
      </w:r>
      <w:r>
        <w:rPr>
          <w:rFonts w:ascii="Times New Roman" w:hAnsi="Times New Roman" w:hint="eastAsia"/>
          <w:color w:val="000000"/>
          <w:kern w:val="24"/>
          <w:sz w:val="24"/>
          <w:szCs w:val="24"/>
        </w:rPr>
        <w:t>项目</w:t>
      </w:r>
      <w:r>
        <w:rPr>
          <w:rFonts w:ascii="Times New Roman" w:hAnsi="Times New Roman"/>
          <w:color w:val="000000"/>
          <w:kern w:val="24"/>
          <w:sz w:val="24"/>
          <w:szCs w:val="24"/>
        </w:rPr>
        <w:t>生产装置或设备的危险性与各生产项目使用的生产设备型号、压力、尺寸、反应物料、温度、质量等因素相关。总体来看，大致涉及以下具有危险性的生产过程：</w:t>
      </w:r>
      <w:r>
        <w:rPr>
          <w:rFonts w:ascii="Times New Roman" w:hAnsi="Times New Roman" w:hint="eastAsia"/>
          <w:color w:val="000000"/>
          <w:kern w:val="24"/>
          <w:sz w:val="24"/>
          <w:szCs w:val="24"/>
        </w:rPr>
        <w:t>物料输送、化学反应</w:t>
      </w:r>
      <w:r>
        <w:rPr>
          <w:rFonts w:ascii="Times New Roman" w:hAnsi="Times New Roman"/>
          <w:color w:val="000000"/>
          <w:kern w:val="24"/>
          <w:sz w:val="24"/>
          <w:szCs w:val="24"/>
        </w:rPr>
        <w:t>等。在生产过程中可能会造成泄漏、火灾、爆炸等事故。</w:t>
      </w:r>
      <w:r>
        <w:rPr>
          <w:rFonts w:ascii="Times New Roman" w:hAnsi="Times New Roman" w:hint="eastAsia"/>
          <w:color w:val="000000"/>
          <w:sz w:val="24"/>
          <w:szCs w:val="24"/>
        </w:rPr>
        <w:t>根据类比调查及对工艺路线和生产方法的分析，</w:t>
      </w:r>
      <w:r>
        <w:rPr>
          <w:rFonts w:ascii="Times New Roman" w:hAnsi="Times New Roman"/>
          <w:snapToGrid w:val="0"/>
          <w:color w:val="000000"/>
          <w:sz w:val="24"/>
          <w:szCs w:val="24"/>
        </w:rPr>
        <w:t>本项目的主要危险部位和主要风险见表</w:t>
      </w:r>
      <w:r>
        <w:rPr>
          <w:rFonts w:ascii="Times New Roman" w:hAnsi="Times New Roman" w:hint="eastAsia"/>
          <w:snapToGrid w:val="0"/>
          <w:color w:val="000000"/>
          <w:sz w:val="24"/>
          <w:szCs w:val="24"/>
        </w:rPr>
        <w:t>7</w:t>
      </w:r>
      <w:r>
        <w:rPr>
          <w:rFonts w:ascii="Times New Roman" w:hAnsi="Times New Roman"/>
          <w:snapToGrid w:val="0"/>
          <w:color w:val="000000"/>
          <w:sz w:val="24"/>
          <w:szCs w:val="24"/>
        </w:rPr>
        <w:t>-</w:t>
      </w:r>
      <w:r>
        <w:rPr>
          <w:rFonts w:ascii="Times New Roman" w:hAnsi="Times New Roman" w:hint="eastAsia"/>
          <w:snapToGrid w:val="0"/>
          <w:color w:val="000000"/>
          <w:sz w:val="24"/>
          <w:szCs w:val="24"/>
        </w:rPr>
        <w:t>3</w:t>
      </w:r>
      <w:r>
        <w:rPr>
          <w:rFonts w:ascii="Times New Roman" w:hAnsi="Times New Roman" w:hint="eastAsia"/>
          <w:color w:val="000000"/>
          <w:sz w:val="24"/>
          <w:szCs w:val="24"/>
        </w:rPr>
        <w:t>。</w:t>
      </w:r>
    </w:p>
    <w:p w:rsidR="00B33508" w:rsidRDefault="00C36A39">
      <w:pPr>
        <w:pStyle w:val="ab"/>
        <w:spacing w:line="240" w:lineRule="atLeast"/>
        <w:ind w:firstLineChars="200" w:firstLine="482"/>
        <w:rPr>
          <w:color w:val="000000"/>
          <w:szCs w:val="21"/>
        </w:rPr>
      </w:pPr>
      <w:r>
        <w:rPr>
          <w:color w:val="000000"/>
          <w:szCs w:val="21"/>
        </w:rPr>
        <w:t>表</w:t>
      </w:r>
      <w:r>
        <w:rPr>
          <w:color w:val="000000"/>
          <w:szCs w:val="21"/>
        </w:rPr>
        <w:t xml:space="preserve"> </w:t>
      </w:r>
      <w:r>
        <w:rPr>
          <w:color w:val="000000"/>
          <w:szCs w:val="21"/>
        </w:rPr>
        <w:fldChar w:fldCharType="begin"/>
      </w:r>
      <w:r>
        <w:rPr>
          <w:color w:val="000000"/>
          <w:szCs w:val="21"/>
        </w:rPr>
        <w:instrText xml:space="preserve"> STYLEREF 1 \s </w:instrText>
      </w:r>
      <w:r>
        <w:rPr>
          <w:color w:val="000000"/>
          <w:szCs w:val="21"/>
        </w:rPr>
        <w:fldChar w:fldCharType="separate"/>
      </w:r>
      <w:r>
        <w:rPr>
          <w:color w:val="000000"/>
          <w:szCs w:val="21"/>
        </w:rPr>
        <w:t>7</w:t>
      </w:r>
      <w:r>
        <w:rPr>
          <w:color w:val="000000"/>
          <w:szCs w:val="21"/>
        </w:rPr>
        <w:fldChar w:fldCharType="end"/>
      </w:r>
      <w:r>
        <w:rPr>
          <w:rFonts w:hint="eastAsia"/>
          <w:color w:val="000000"/>
          <w:szCs w:val="21"/>
        </w:rPr>
        <w:t>-3</w:t>
      </w:r>
      <w:r>
        <w:rPr>
          <w:rFonts w:hint="eastAsia"/>
          <w:color w:val="000000"/>
          <w:szCs w:val="21"/>
        </w:rPr>
        <w:t xml:space="preserve">　　</w:t>
      </w:r>
      <w:r>
        <w:rPr>
          <w:color w:val="000000"/>
          <w:szCs w:val="21"/>
        </w:rPr>
        <w:t>项目的主要危险部位和因素</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1248"/>
        <w:gridCol w:w="2045"/>
        <w:gridCol w:w="2628"/>
        <w:gridCol w:w="2678"/>
      </w:tblGrid>
      <w:tr w:rsidR="00B33508">
        <w:trPr>
          <w:trHeight w:val="277"/>
        </w:trPr>
        <w:tc>
          <w:tcPr>
            <w:tcW w:w="688" w:type="dxa"/>
            <w:vAlign w:val="center"/>
          </w:tcPr>
          <w:p w:rsidR="00B33508" w:rsidRDefault="00C36A39">
            <w:pPr>
              <w:topLinePunct/>
              <w:spacing w:line="320" w:lineRule="exact"/>
              <w:ind w:leftChars="-26" w:left="-55"/>
              <w:jc w:val="center"/>
              <w:rPr>
                <w:rFonts w:ascii="Times New Roman" w:hAnsi="Times New Roman"/>
                <w:b/>
                <w:color w:val="000000"/>
                <w:szCs w:val="21"/>
              </w:rPr>
            </w:pPr>
            <w:r>
              <w:rPr>
                <w:rFonts w:ascii="Times New Roman" w:hAnsi="Times New Roman"/>
                <w:b/>
                <w:color w:val="000000"/>
                <w:szCs w:val="21"/>
              </w:rPr>
              <w:t>序号</w:t>
            </w:r>
          </w:p>
        </w:tc>
        <w:tc>
          <w:tcPr>
            <w:tcW w:w="1248" w:type="dxa"/>
            <w:vAlign w:val="center"/>
          </w:tcPr>
          <w:p w:rsidR="00B33508" w:rsidRDefault="00C36A39">
            <w:pPr>
              <w:topLinePunct/>
              <w:spacing w:line="320" w:lineRule="exact"/>
              <w:jc w:val="center"/>
              <w:rPr>
                <w:rFonts w:ascii="Times New Roman" w:hAnsi="Times New Roman"/>
                <w:b/>
                <w:color w:val="000000"/>
                <w:szCs w:val="21"/>
              </w:rPr>
            </w:pPr>
            <w:r>
              <w:rPr>
                <w:rFonts w:ascii="Times New Roman" w:hAnsi="Times New Roman"/>
                <w:b/>
                <w:color w:val="000000"/>
                <w:szCs w:val="21"/>
              </w:rPr>
              <w:t>装置名称</w:t>
            </w:r>
          </w:p>
        </w:tc>
        <w:tc>
          <w:tcPr>
            <w:tcW w:w="2045" w:type="dxa"/>
            <w:vAlign w:val="center"/>
          </w:tcPr>
          <w:p w:rsidR="00B33508" w:rsidRDefault="00C36A39">
            <w:pPr>
              <w:topLinePunct/>
              <w:spacing w:line="320" w:lineRule="exact"/>
              <w:jc w:val="center"/>
              <w:rPr>
                <w:rFonts w:ascii="Times New Roman" w:hAnsi="Times New Roman"/>
                <w:b/>
                <w:color w:val="000000"/>
                <w:szCs w:val="21"/>
              </w:rPr>
            </w:pPr>
            <w:r>
              <w:rPr>
                <w:rFonts w:ascii="Times New Roman" w:hAnsi="Times New Roman"/>
                <w:b/>
                <w:color w:val="000000"/>
                <w:szCs w:val="21"/>
              </w:rPr>
              <w:t>作业特点</w:t>
            </w:r>
          </w:p>
        </w:tc>
        <w:tc>
          <w:tcPr>
            <w:tcW w:w="2628" w:type="dxa"/>
            <w:vAlign w:val="center"/>
          </w:tcPr>
          <w:p w:rsidR="00B33508" w:rsidRDefault="00C36A39">
            <w:pPr>
              <w:topLinePunct/>
              <w:spacing w:line="320" w:lineRule="exact"/>
              <w:jc w:val="center"/>
              <w:rPr>
                <w:rFonts w:ascii="Times New Roman" w:hAnsi="Times New Roman"/>
                <w:b/>
                <w:color w:val="000000"/>
                <w:szCs w:val="21"/>
              </w:rPr>
            </w:pPr>
            <w:r>
              <w:rPr>
                <w:rFonts w:ascii="Times New Roman" w:hAnsi="Times New Roman" w:hint="eastAsia"/>
                <w:b/>
                <w:color w:val="000000"/>
                <w:szCs w:val="21"/>
              </w:rPr>
              <w:t>主要介质</w:t>
            </w:r>
          </w:p>
        </w:tc>
        <w:tc>
          <w:tcPr>
            <w:tcW w:w="2678" w:type="dxa"/>
            <w:vAlign w:val="center"/>
          </w:tcPr>
          <w:p w:rsidR="00B33508" w:rsidRDefault="00C36A39">
            <w:pPr>
              <w:topLinePunct/>
              <w:spacing w:line="320" w:lineRule="exact"/>
              <w:jc w:val="center"/>
              <w:rPr>
                <w:rFonts w:ascii="Times New Roman" w:hAnsi="Times New Roman"/>
                <w:b/>
                <w:color w:val="000000"/>
                <w:szCs w:val="21"/>
              </w:rPr>
            </w:pPr>
            <w:r>
              <w:rPr>
                <w:rFonts w:ascii="Times New Roman" w:hAnsi="Times New Roman"/>
                <w:b/>
                <w:color w:val="000000"/>
                <w:szCs w:val="21"/>
              </w:rPr>
              <w:t>危险特征</w:t>
            </w:r>
          </w:p>
        </w:tc>
      </w:tr>
      <w:tr w:rsidR="00B33508">
        <w:trPr>
          <w:trHeight w:val="193"/>
        </w:trPr>
        <w:tc>
          <w:tcPr>
            <w:tcW w:w="68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1</w:t>
            </w:r>
          </w:p>
        </w:tc>
        <w:tc>
          <w:tcPr>
            <w:tcW w:w="124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反应釜</w:t>
            </w:r>
          </w:p>
        </w:tc>
        <w:tc>
          <w:tcPr>
            <w:tcW w:w="2045"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物料反应</w:t>
            </w:r>
          </w:p>
        </w:tc>
        <w:tc>
          <w:tcPr>
            <w:tcW w:w="2628" w:type="dxa"/>
            <w:vAlign w:val="center"/>
          </w:tcPr>
          <w:p w:rsidR="00B33508" w:rsidRDefault="00C36A39">
            <w:pPr>
              <w:topLinePunct/>
              <w:spacing w:line="320" w:lineRule="exact"/>
              <w:ind w:leftChars="-32" w:left="-67" w:rightChars="-66" w:right="-139"/>
              <w:jc w:val="center"/>
              <w:rPr>
                <w:rFonts w:ascii="Times New Roman" w:hAnsi="Times New Roman"/>
                <w:color w:val="000000"/>
                <w:szCs w:val="21"/>
              </w:rPr>
            </w:pPr>
            <w:r>
              <w:rPr>
                <w:rFonts w:ascii="Times New Roman" w:hAnsi="Times New Roman" w:hint="eastAsia"/>
                <w:color w:val="000000"/>
                <w:szCs w:val="21"/>
              </w:rPr>
              <w:t>己内酯、乙二醇、新戊二醇</w:t>
            </w:r>
          </w:p>
        </w:tc>
        <w:tc>
          <w:tcPr>
            <w:tcW w:w="2678" w:type="dxa"/>
            <w:vAlign w:val="center"/>
          </w:tcPr>
          <w:p w:rsidR="00B33508" w:rsidRDefault="00C36A39">
            <w:pPr>
              <w:topLinePunct/>
              <w:spacing w:line="320" w:lineRule="exact"/>
              <w:ind w:leftChars="-48" w:left="-101"/>
              <w:jc w:val="center"/>
              <w:rPr>
                <w:rFonts w:ascii="Times New Roman" w:hAnsi="Times New Roman"/>
                <w:color w:val="000000"/>
                <w:szCs w:val="21"/>
              </w:rPr>
            </w:pPr>
            <w:r>
              <w:rPr>
                <w:rFonts w:ascii="Times New Roman" w:hAnsi="Times New Roman"/>
                <w:color w:val="000000"/>
                <w:szCs w:val="21"/>
              </w:rPr>
              <w:t>泄漏</w:t>
            </w:r>
            <w:r>
              <w:rPr>
                <w:rFonts w:ascii="Times New Roman" w:hAnsi="Times New Roman" w:hint="eastAsia"/>
                <w:color w:val="000000"/>
                <w:szCs w:val="21"/>
              </w:rPr>
              <w:t>、</w:t>
            </w:r>
            <w:r>
              <w:rPr>
                <w:rFonts w:ascii="Times New Roman" w:hAnsi="Times New Roman"/>
                <w:color w:val="000000"/>
                <w:szCs w:val="21"/>
              </w:rPr>
              <w:t>火灾</w:t>
            </w:r>
          </w:p>
        </w:tc>
      </w:tr>
      <w:tr w:rsidR="00B33508">
        <w:trPr>
          <w:trHeight w:val="277"/>
        </w:trPr>
        <w:tc>
          <w:tcPr>
            <w:tcW w:w="68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2</w:t>
            </w:r>
          </w:p>
        </w:tc>
        <w:tc>
          <w:tcPr>
            <w:tcW w:w="124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hint="eastAsia"/>
                <w:color w:val="000000"/>
                <w:szCs w:val="21"/>
              </w:rPr>
              <w:t>调质</w:t>
            </w:r>
            <w:proofErr w:type="gramStart"/>
            <w:r>
              <w:rPr>
                <w:rFonts w:ascii="Times New Roman" w:hAnsi="Times New Roman"/>
                <w:color w:val="000000"/>
                <w:szCs w:val="21"/>
              </w:rPr>
              <w:t>釜</w:t>
            </w:r>
            <w:proofErr w:type="gramEnd"/>
          </w:p>
        </w:tc>
        <w:tc>
          <w:tcPr>
            <w:tcW w:w="2045"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hint="eastAsia"/>
                <w:color w:val="000000"/>
                <w:szCs w:val="21"/>
              </w:rPr>
              <w:t>物料调和</w:t>
            </w:r>
          </w:p>
        </w:tc>
        <w:tc>
          <w:tcPr>
            <w:tcW w:w="262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hint="eastAsia"/>
                <w:color w:val="000000"/>
                <w:szCs w:val="21"/>
              </w:rPr>
              <w:t>PCL</w:t>
            </w:r>
          </w:p>
        </w:tc>
        <w:tc>
          <w:tcPr>
            <w:tcW w:w="267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泄漏</w:t>
            </w:r>
            <w:r>
              <w:rPr>
                <w:rFonts w:ascii="Times New Roman" w:hAnsi="Times New Roman" w:hint="eastAsia"/>
                <w:color w:val="000000"/>
                <w:szCs w:val="21"/>
              </w:rPr>
              <w:t>、</w:t>
            </w:r>
            <w:r>
              <w:rPr>
                <w:rFonts w:ascii="Times New Roman" w:hAnsi="Times New Roman"/>
                <w:color w:val="000000"/>
                <w:szCs w:val="21"/>
              </w:rPr>
              <w:t>火灾</w:t>
            </w:r>
          </w:p>
        </w:tc>
      </w:tr>
      <w:tr w:rsidR="00B33508">
        <w:trPr>
          <w:trHeight w:val="277"/>
        </w:trPr>
        <w:tc>
          <w:tcPr>
            <w:tcW w:w="68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3</w:t>
            </w:r>
          </w:p>
        </w:tc>
        <w:tc>
          <w:tcPr>
            <w:tcW w:w="124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hint="eastAsia"/>
                <w:color w:val="000000"/>
                <w:szCs w:val="21"/>
              </w:rPr>
              <w:t>物料泵</w:t>
            </w:r>
          </w:p>
        </w:tc>
        <w:tc>
          <w:tcPr>
            <w:tcW w:w="2045"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hint="eastAsia"/>
                <w:color w:val="000000"/>
                <w:szCs w:val="21"/>
              </w:rPr>
              <w:t>输送物料</w:t>
            </w:r>
          </w:p>
        </w:tc>
        <w:tc>
          <w:tcPr>
            <w:tcW w:w="262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hint="eastAsia"/>
                <w:color w:val="000000"/>
                <w:szCs w:val="21"/>
              </w:rPr>
              <w:t>己内酯、乙二醇</w:t>
            </w:r>
          </w:p>
        </w:tc>
        <w:tc>
          <w:tcPr>
            <w:tcW w:w="267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泄漏</w:t>
            </w:r>
            <w:r>
              <w:rPr>
                <w:rFonts w:ascii="Times New Roman" w:hAnsi="Times New Roman" w:hint="eastAsia"/>
                <w:color w:val="000000"/>
                <w:szCs w:val="21"/>
              </w:rPr>
              <w:t>、</w:t>
            </w:r>
            <w:r>
              <w:rPr>
                <w:rFonts w:ascii="Times New Roman" w:hAnsi="Times New Roman"/>
                <w:color w:val="000000"/>
                <w:szCs w:val="21"/>
              </w:rPr>
              <w:t>火灾、爆炸</w:t>
            </w:r>
          </w:p>
        </w:tc>
      </w:tr>
      <w:tr w:rsidR="00B33508">
        <w:trPr>
          <w:trHeight w:val="277"/>
        </w:trPr>
        <w:tc>
          <w:tcPr>
            <w:tcW w:w="68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4</w:t>
            </w:r>
          </w:p>
        </w:tc>
        <w:tc>
          <w:tcPr>
            <w:tcW w:w="124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原料贮罐</w:t>
            </w:r>
          </w:p>
        </w:tc>
        <w:tc>
          <w:tcPr>
            <w:tcW w:w="2045"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贮运</w:t>
            </w:r>
            <w:r>
              <w:rPr>
                <w:rFonts w:ascii="Times New Roman" w:hAnsi="Times New Roman" w:hint="eastAsia"/>
                <w:color w:val="000000"/>
                <w:szCs w:val="21"/>
              </w:rPr>
              <w:t>和装卸</w:t>
            </w:r>
          </w:p>
        </w:tc>
        <w:tc>
          <w:tcPr>
            <w:tcW w:w="262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易燃液体物料</w:t>
            </w:r>
          </w:p>
        </w:tc>
        <w:tc>
          <w:tcPr>
            <w:tcW w:w="267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泄漏</w:t>
            </w:r>
            <w:r>
              <w:rPr>
                <w:rFonts w:ascii="Times New Roman" w:hAnsi="Times New Roman" w:hint="eastAsia"/>
                <w:color w:val="000000"/>
                <w:szCs w:val="21"/>
              </w:rPr>
              <w:t>、</w:t>
            </w:r>
            <w:r>
              <w:rPr>
                <w:rFonts w:ascii="Times New Roman" w:hAnsi="Times New Roman"/>
                <w:color w:val="000000"/>
                <w:szCs w:val="21"/>
              </w:rPr>
              <w:t>火灾、爆炸</w:t>
            </w:r>
            <w:r>
              <w:rPr>
                <w:rFonts w:ascii="Times New Roman" w:hAnsi="Times New Roman" w:hint="eastAsia"/>
                <w:color w:val="000000"/>
                <w:szCs w:val="21"/>
              </w:rPr>
              <w:t>、</w:t>
            </w:r>
            <w:r>
              <w:rPr>
                <w:rFonts w:ascii="Times New Roman" w:hAnsi="Times New Roman"/>
                <w:color w:val="000000"/>
                <w:szCs w:val="21"/>
              </w:rPr>
              <w:t>中毒</w:t>
            </w:r>
          </w:p>
        </w:tc>
      </w:tr>
      <w:tr w:rsidR="00B33508">
        <w:trPr>
          <w:trHeight w:val="277"/>
        </w:trPr>
        <w:tc>
          <w:tcPr>
            <w:tcW w:w="68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hint="eastAsia"/>
                <w:color w:val="000000"/>
                <w:szCs w:val="21"/>
              </w:rPr>
              <w:t>5</w:t>
            </w:r>
          </w:p>
        </w:tc>
        <w:tc>
          <w:tcPr>
            <w:tcW w:w="124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输送管道</w:t>
            </w:r>
          </w:p>
        </w:tc>
        <w:tc>
          <w:tcPr>
            <w:tcW w:w="2045"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物料输送</w:t>
            </w:r>
          </w:p>
        </w:tc>
        <w:tc>
          <w:tcPr>
            <w:tcW w:w="2628" w:type="dxa"/>
            <w:vAlign w:val="center"/>
          </w:tcPr>
          <w:p w:rsidR="00B33508" w:rsidRDefault="00C36A39">
            <w:pPr>
              <w:topLinePunct/>
              <w:spacing w:line="320" w:lineRule="exact"/>
              <w:jc w:val="center"/>
              <w:rPr>
                <w:rFonts w:ascii="Times New Roman" w:hAnsi="Times New Roman"/>
                <w:color w:val="000000"/>
                <w:szCs w:val="21"/>
              </w:rPr>
            </w:pPr>
            <w:r>
              <w:rPr>
                <w:rFonts w:ascii="Times New Roman" w:hAnsi="Times New Roman"/>
                <w:color w:val="000000"/>
                <w:szCs w:val="21"/>
              </w:rPr>
              <w:t>易燃液体物料</w:t>
            </w:r>
          </w:p>
        </w:tc>
        <w:tc>
          <w:tcPr>
            <w:tcW w:w="2678" w:type="dxa"/>
            <w:vAlign w:val="center"/>
          </w:tcPr>
          <w:p w:rsidR="00B33508" w:rsidRDefault="00C36A39">
            <w:pPr>
              <w:topLinePunct/>
              <w:spacing w:line="320" w:lineRule="exact"/>
              <w:ind w:leftChars="-43" w:left="-90" w:rightChars="-52" w:right="-109"/>
              <w:jc w:val="center"/>
              <w:rPr>
                <w:rFonts w:ascii="Times New Roman" w:hAnsi="Times New Roman"/>
                <w:color w:val="000000"/>
                <w:szCs w:val="21"/>
              </w:rPr>
            </w:pPr>
            <w:r>
              <w:rPr>
                <w:rFonts w:ascii="Times New Roman" w:hAnsi="Times New Roman"/>
                <w:color w:val="000000"/>
                <w:szCs w:val="21"/>
              </w:rPr>
              <w:t>泄漏、火灾、爆炸</w:t>
            </w:r>
            <w:r>
              <w:rPr>
                <w:rFonts w:ascii="Times New Roman" w:hAnsi="Times New Roman" w:hint="eastAsia"/>
                <w:color w:val="000000"/>
                <w:szCs w:val="21"/>
              </w:rPr>
              <w:t>、</w:t>
            </w:r>
            <w:r>
              <w:rPr>
                <w:rFonts w:ascii="Times New Roman" w:hAnsi="Times New Roman"/>
                <w:color w:val="000000"/>
                <w:szCs w:val="21"/>
              </w:rPr>
              <w:t>中毒</w:t>
            </w:r>
          </w:p>
        </w:tc>
      </w:tr>
    </w:tbl>
    <w:p w:rsidR="00B33508" w:rsidRDefault="00C36A39">
      <w:pPr>
        <w:spacing w:beforeLines="50" w:before="120" w:line="360" w:lineRule="auto"/>
        <w:outlineLvl w:val="3"/>
        <w:rPr>
          <w:rFonts w:ascii="Times New Roman" w:hAnsi="Times New Roman" w:cs="Times New Roman"/>
          <w:b/>
          <w:color w:val="000000"/>
          <w:sz w:val="24"/>
          <w:szCs w:val="24"/>
        </w:rPr>
      </w:pPr>
      <w:r>
        <w:rPr>
          <w:rFonts w:ascii="Times New Roman" w:hAnsi="Times New Roman" w:cs="Times New Roman" w:hint="eastAsia"/>
          <w:b/>
          <w:color w:val="000000"/>
          <w:sz w:val="24"/>
          <w:szCs w:val="24"/>
        </w:rPr>
        <w:t>7.2.2.2</w:t>
      </w:r>
      <w:r>
        <w:rPr>
          <w:rFonts w:ascii="Times New Roman" w:hAnsi="Times New Roman" w:cs="Times New Roman"/>
          <w:b/>
          <w:color w:val="000000"/>
          <w:sz w:val="24"/>
          <w:szCs w:val="24"/>
        </w:rPr>
        <w:t>生产过程中可能发生的</w:t>
      </w:r>
      <w:proofErr w:type="gramStart"/>
      <w:r>
        <w:rPr>
          <w:rFonts w:ascii="Times New Roman" w:hAnsi="Times New Roman" w:cs="Times New Roman"/>
          <w:b/>
          <w:color w:val="000000"/>
          <w:sz w:val="24"/>
          <w:szCs w:val="24"/>
        </w:rPr>
        <w:t>潜在事故</w:t>
      </w:r>
      <w:proofErr w:type="gramEnd"/>
      <w:r>
        <w:rPr>
          <w:rFonts w:ascii="Times New Roman" w:hAnsi="Times New Roman" w:cs="Times New Roman"/>
          <w:b/>
          <w:color w:val="000000"/>
          <w:sz w:val="24"/>
          <w:szCs w:val="24"/>
        </w:rPr>
        <w:t>及其原因</w:t>
      </w:r>
      <w:r>
        <w:rPr>
          <w:rFonts w:ascii="Times New Roman" w:hAnsi="Times New Roman" w:cs="Times New Roman" w:hint="eastAsia"/>
          <w:b/>
          <w:color w:val="000000"/>
          <w:sz w:val="24"/>
          <w:szCs w:val="24"/>
        </w:rPr>
        <w:t>：</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A</w:t>
      </w:r>
      <w:r>
        <w:rPr>
          <w:rFonts w:ascii="Times New Roman" w:hAnsi="Times New Roman" w:hint="eastAsia"/>
          <w:color w:val="000000"/>
          <w:kern w:val="24"/>
          <w:sz w:val="24"/>
          <w:szCs w:val="24"/>
        </w:rPr>
        <w:t>、泄漏</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生产中物质泄漏主要有以下几种可能：</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1</w:t>
      </w:r>
      <w:r>
        <w:rPr>
          <w:rFonts w:ascii="Times New Roman" w:hAnsi="Times New Roman" w:hint="eastAsia"/>
          <w:color w:val="000000"/>
          <w:kern w:val="24"/>
          <w:sz w:val="24"/>
          <w:szCs w:val="24"/>
        </w:rPr>
        <w:t>）盛装的容器由于腐蚀穿孔或设备缺陷、破损而泄漏；</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2</w:t>
      </w:r>
      <w:r>
        <w:rPr>
          <w:rFonts w:ascii="Times New Roman" w:hAnsi="Times New Roman" w:hint="eastAsia"/>
          <w:color w:val="000000"/>
          <w:kern w:val="24"/>
          <w:sz w:val="24"/>
          <w:szCs w:val="24"/>
        </w:rPr>
        <w:t>）由于误操作而泄漏；</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3</w:t>
      </w:r>
      <w:r>
        <w:rPr>
          <w:rFonts w:ascii="Times New Roman" w:hAnsi="Times New Roman" w:hint="eastAsia"/>
          <w:color w:val="000000"/>
          <w:kern w:val="24"/>
          <w:sz w:val="24"/>
          <w:szCs w:val="24"/>
        </w:rPr>
        <w:t>）输送管道腐蚀穿孔、破损而泄漏；</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4</w:t>
      </w:r>
      <w:r>
        <w:rPr>
          <w:rFonts w:ascii="Times New Roman" w:hAnsi="Times New Roman" w:hint="eastAsia"/>
          <w:color w:val="000000"/>
          <w:kern w:val="24"/>
          <w:sz w:val="24"/>
          <w:szCs w:val="24"/>
        </w:rPr>
        <w:t>）管道连接件和管道与设备连接件（如阀门、法兰等）因缺陷或破损而泄漏；</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5</w:t>
      </w:r>
      <w:r>
        <w:rPr>
          <w:rFonts w:ascii="Times New Roman" w:hAnsi="Times New Roman" w:hint="eastAsia"/>
          <w:color w:val="000000"/>
          <w:kern w:val="24"/>
          <w:sz w:val="24"/>
          <w:szCs w:val="24"/>
        </w:rPr>
        <w:t>）输送管道、阀门等设备选型不当，材质低劣或产品质量不符合设计要求；</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6</w:t>
      </w:r>
      <w:r>
        <w:rPr>
          <w:rFonts w:ascii="Times New Roman" w:hAnsi="Times New Roman" w:hint="eastAsia"/>
          <w:color w:val="000000"/>
          <w:kern w:val="24"/>
          <w:sz w:val="24"/>
          <w:szCs w:val="24"/>
        </w:rPr>
        <w:t>）输送管道焊接质量差，存在气孔或者未焊接透；</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7</w:t>
      </w:r>
      <w:r>
        <w:rPr>
          <w:rFonts w:ascii="Times New Roman" w:hAnsi="Times New Roman" w:hint="eastAsia"/>
          <w:color w:val="000000"/>
          <w:kern w:val="24"/>
          <w:sz w:val="24"/>
          <w:szCs w:val="24"/>
        </w:rPr>
        <w:t>）法兰密封不良，阀门劣化出现内漏；</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8</w:t>
      </w:r>
      <w:r>
        <w:rPr>
          <w:rFonts w:ascii="Times New Roman" w:hAnsi="Times New Roman" w:hint="eastAsia"/>
          <w:color w:val="000000"/>
          <w:kern w:val="24"/>
          <w:sz w:val="24"/>
          <w:szCs w:val="24"/>
        </w:rPr>
        <w:t>）管道因疲劳而导致裂缝增长；</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9</w:t>
      </w:r>
      <w:r>
        <w:rPr>
          <w:rFonts w:ascii="Times New Roman" w:hAnsi="Times New Roman" w:hint="eastAsia"/>
          <w:color w:val="000000"/>
          <w:kern w:val="24"/>
          <w:sz w:val="24"/>
          <w:szCs w:val="24"/>
        </w:rPr>
        <w:t>）生产设备因故障而泄漏；</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lastRenderedPageBreak/>
        <w:t>（</w:t>
      </w:r>
      <w:r>
        <w:rPr>
          <w:rFonts w:ascii="Times New Roman" w:hAnsi="Times New Roman" w:hint="eastAsia"/>
          <w:color w:val="000000"/>
          <w:kern w:val="24"/>
          <w:sz w:val="24"/>
          <w:szCs w:val="24"/>
        </w:rPr>
        <w:t>10</w:t>
      </w:r>
      <w:r>
        <w:rPr>
          <w:rFonts w:ascii="Times New Roman" w:hAnsi="Times New Roman" w:hint="eastAsia"/>
          <w:color w:val="000000"/>
          <w:kern w:val="24"/>
          <w:sz w:val="24"/>
          <w:szCs w:val="24"/>
        </w:rPr>
        <w:t>）易燃液体蒸汽，易燃气体因受热超压而泄漏。</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危险物质泄漏事故与毒气扩散、火灾爆炸以及中毒等事故是紧密联系在一起的，如泄漏后该泄漏物若被点燃，则引起火灾，若未被点燃，则不断蒸发，使</w:t>
      </w:r>
      <w:proofErr w:type="gramStart"/>
      <w:r>
        <w:rPr>
          <w:rFonts w:ascii="Times New Roman" w:hAnsi="Times New Roman" w:hint="eastAsia"/>
          <w:color w:val="000000"/>
          <w:kern w:val="24"/>
          <w:sz w:val="24"/>
          <w:szCs w:val="24"/>
        </w:rPr>
        <w:t>蒸气</w:t>
      </w:r>
      <w:proofErr w:type="gramEnd"/>
      <w:r>
        <w:rPr>
          <w:rFonts w:ascii="Times New Roman" w:hAnsi="Times New Roman" w:hint="eastAsia"/>
          <w:color w:val="000000"/>
          <w:kern w:val="24"/>
          <w:sz w:val="24"/>
          <w:szCs w:val="24"/>
        </w:rPr>
        <w:t>在空气中持续扩散，当扩散浓度达到爆炸极限，遇到明火点燃时，将发生</w:t>
      </w:r>
      <w:proofErr w:type="gramStart"/>
      <w:r>
        <w:rPr>
          <w:rFonts w:ascii="Times New Roman" w:hAnsi="Times New Roman" w:hint="eastAsia"/>
          <w:color w:val="000000"/>
          <w:kern w:val="24"/>
          <w:sz w:val="24"/>
          <w:szCs w:val="24"/>
        </w:rPr>
        <w:t>蒸气</w:t>
      </w:r>
      <w:proofErr w:type="gramEnd"/>
      <w:r>
        <w:rPr>
          <w:rFonts w:ascii="Times New Roman" w:hAnsi="Times New Roman" w:hint="eastAsia"/>
          <w:color w:val="000000"/>
          <w:kern w:val="24"/>
          <w:sz w:val="24"/>
          <w:szCs w:val="24"/>
        </w:rPr>
        <w:t>云爆炸事故；当扩散浓度足够大时，将造成暴露人员中毒。因此，对危险物质泄漏类事故应给予高度重视。</w:t>
      </w:r>
    </w:p>
    <w:p w:rsidR="00B33508" w:rsidRDefault="00C36A39">
      <w:pPr>
        <w:spacing w:line="360" w:lineRule="auto"/>
        <w:ind w:firstLineChars="200" w:firstLine="482"/>
        <w:rPr>
          <w:rFonts w:ascii="Times New Roman" w:hAnsi="Times New Roman"/>
          <w:b/>
          <w:color w:val="000000"/>
          <w:kern w:val="24"/>
          <w:sz w:val="24"/>
          <w:szCs w:val="24"/>
        </w:rPr>
      </w:pPr>
      <w:r>
        <w:rPr>
          <w:rFonts w:ascii="Times New Roman" w:hAnsi="Times New Roman" w:hint="eastAsia"/>
          <w:b/>
          <w:color w:val="000000"/>
          <w:kern w:val="24"/>
          <w:sz w:val="24"/>
          <w:szCs w:val="24"/>
        </w:rPr>
        <w:t>B</w:t>
      </w:r>
      <w:r>
        <w:rPr>
          <w:rFonts w:ascii="Times New Roman" w:hAnsi="Times New Roman" w:hint="eastAsia"/>
          <w:b/>
          <w:color w:val="000000"/>
          <w:kern w:val="24"/>
          <w:sz w:val="24"/>
          <w:szCs w:val="24"/>
        </w:rPr>
        <w:t>、火灾</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具备一定数量和浓度的可燃物、助燃物以及一定能量的点火源是火灾发生所必须同时具备的三个条件。以下从这三个方面分别加以阐述。</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1</w:t>
      </w:r>
      <w:r>
        <w:rPr>
          <w:rFonts w:ascii="Times New Roman" w:hAnsi="Times New Roman" w:hint="eastAsia"/>
          <w:color w:val="000000"/>
          <w:kern w:val="24"/>
          <w:sz w:val="24"/>
          <w:szCs w:val="24"/>
        </w:rPr>
        <w:t>）可燃物和助燃物</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从物质的危险特性分析得知，在生产、储存过程中存在着多种具有火灾危险性的物质。由于空气中存在着大量的助燃物氧气，只要这些危险物质发生泄漏，遇足够能量的点火源，则火灾事故就可能发生。</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2</w:t>
      </w:r>
      <w:r>
        <w:rPr>
          <w:rFonts w:ascii="Times New Roman" w:hAnsi="Times New Roman" w:hint="eastAsia"/>
          <w:color w:val="000000"/>
          <w:kern w:val="24"/>
          <w:sz w:val="24"/>
          <w:szCs w:val="24"/>
        </w:rPr>
        <w:t>）点火源</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点火源主要有明火、电火花、摩擦或撞击火花、静电火花、雷电火花、化学反应热、高温表面等几种形式，下面分别加以阐述：</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①</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明火</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现场使用火柴、打火机、吸烟、燃烧废物，会产生明火，设备维护、检修时电、气焊可产生明火，电气线路着火，机动车辆排烟尾气火星都是明火的来源。</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②</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电火花</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配电箱、电机、照明等若选型不当，防爆等级不符合要求，接地措施缺陷，或发生故障、误操作、机械碰撞可产生电气火花、电弧。</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③</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摩擦或撞击火花</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生产及维修过程中的机械撞击、构件之间的摩擦等可产生的火花。</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④</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静电火花</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易燃液体在输送过程中会因摩擦产生静电，如果防静电措施不符合要求，会在设备、管道上积聚静电荷，形成电位差而放电，产生静电火花；员工未穿戴防静电服上岗操作也可产生静电火花。</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⑤</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雷电火花</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防雷设施不健全，接地电阻大，在雷雨</w:t>
      </w:r>
      <w:proofErr w:type="gramStart"/>
      <w:r>
        <w:rPr>
          <w:rFonts w:ascii="Times New Roman" w:hAnsi="Times New Roman" w:hint="eastAsia"/>
          <w:color w:val="000000"/>
          <w:kern w:val="24"/>
          <w:sz w:val="24"/>
          <w:szCs w:val="24"/>
        </w:rPr>
        <w:t>天因落雷击</w:t>
      </w:r>
      <w:proofErr w:type="gramEnd"/>
      <w:r>
        <w:rPr>
          <w:rFonts w:ascii="Times New Roman" w:hAnsi="Times New Roman" w:hint="eastAsia"/>
          <w:color w:val="000000"/>
          <w:kern w:val="24"/>
          <w:sz w:val="24"/>
          <w:szCs w:val="24"/>
        </w:rPr>
        <w:t>中厂房或设备，可产生雷电火</w:t>
      </w:r>
      <w:r>
        <w:rPr>
          <w:rFonts w:ascii="Times New Roman" w:hAnsi="Times New Roman" w:hint="eastAsia"/>
          <w:color w:val="000000"/>
          <w:kern w:val="24"/>
          <w:sz w:val="24"/>
          <w:szCs w:val="24"/>
        </w:rPr>
        <w:lastRenderedPageBreak/>
        <w:t>花。</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⑥</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高温表面</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未保温或保温不良的高温设备或管道也是点火源。</w:t>
      </w:r>
    </w:p>
    <w:p w:rsidR="00B33508" w:rsidRDefault="00C36A39">
      <w:pPr>
        <w:spacing w:line="360" w:lineRule="auto"/>
        <w:ind w:firstLineChars="200" w:firstLine="482"/>
        <w:rPr>
          <w:rFonts w:ascii="Times New Roman" w:hAnsi="Times New Roman"/>
          <w:b/>
          <w:color w:val="000000"/>
          <w:kern w:val="24"/>
          <w:sz w:val="24"/>
          <w:szCs w:val="24"/>
        </w:rPr>
      </w:pPr>
      <w:r>
        <w:rPr>
          <w:rFonts w:ascii="Times New Roman" w:hAnsi="Times New Roman" w:hint="eastAsia"/>
          <w:b/>
          <w:color w:val="000000"/>
          <w:kern w:val="24"/>
          <w:sz w:val="24"/>
          <w:szCs w:val="24"/>
        </w:rPr>
        <w:t>C</w:t>
      </w:r>
      <w:r>
        <w:rPr>
          <w:rFonts w:ascii="Times New Roman" w:hAnsi="Times New Roman" w:hint="eastAsia"/>
          <w:b/>
          <w:color w:val="000000"/>
          <w:kern w:val="24"/>
          <w:sz w:val="24"/>
          <w:szCs w:val="24"/>
        </w:rPr>
        <w:t>、爆炸</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1</w:t>
      </w:r>
      <w:r>
        <w:rPr>
          <w:rFonts w:ascii="Times New Roman" w:hAnsi="Times New Roman" w:hint="eastAsia"/>
          <w:color w:val="000000"/>
          <w:kern w:val="24"/>
          <w:sz w:val="24"/>
          <w:szCs w:val="24"/>
        </w:rPr>
        <w:t>）爆炸可分为三种类型，即：物理爆炸、化学爆炸、核爆炸；本项目可能存在的爆炸为物理爆炸和化学爆炸两种类型。物理爆炸是由物理变化引起的，爆炸前后物质的成分和性质均不改变。本项目主要是设备承压能力缺陷而产生的</w:t>
      </w:r>
      <w:proofErr w:type="gramStart"/>
      <w:r>
        <w:rPr>
          <w:rFonts w:ascii="Times New Roman" w:hAnsi="Times New Roman" w:hint="eastAsia"/>
          <w:color w:val="000000"/>
          <w:kern w:val="24"/>
          <w:sz w:val="24"/>
          <w:szCs w:val="24"/>
        </w:rPr>
        <w:t>或或者</w:t>
      </w:r>
      <w:proofErr w:type="gramEnd"/>
      <w:r>
        <w:rPr>
          <w:rFonts w:ascii="Times New Roman" w:hAnsi="Times New Roman" w:hint="eastAsia"/>
          <w:color w:val="000000"/>
          <w:kern w:val="24"/>
          <w:sz w:val="24"/>
          <w:szCs w:val="24"/>
        </w:rPr>
        <w:t>由于腐蚀、过热、长期超压超负荷等造成强度降低，在操作不当造成压力急剧升高，安全泄压装置又失灵时，可能引起物理爆炸。化学爆炸是由化学变化造成的。在爆炸过程中产生激烈的放热反应，产生高温高压和冲击波，从而引起强烈的破坏作用。如：储罐区的易燃液体</w:t>
      </w:r>
      <w:proofErr w:type="gramStart"/>
      <w:r>
        <w:rPr>
          <w:rFonts w:ascii="Times New Roman" w:hAnsi="Times New Roman" w:hint="eastAsia"/>
          <w:color w:val="000000"/>
          <w:kern w:val="24"/>
          <w:sz w:val="24"/>
          <w:szCs w:val="24"/>
        </w:rPr>
        <w:t>蒸气</w:t>
      </w:r>
      <w:proofErr w:type="gramEnd"/>
      <w:r>
        <w:rPr>
          <w:rFonts w:ascii="Times New Roman" w:hAnsi="Times New Roman" w:hint="eastAsia"/>
          <w:color w:val="000000"/>
          <w:kern w:val="24"/>
          <w:sz w:val="24"/>
          <w:szCs w:val="24"/>
        </w:rPr>
        <w:t>和空气形成爆炸性混和气体在爆炸极限范围内遇足够能量点火源而发生燃烧爆炸。</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w:t>
      </w:r>
      <w:r>
        <w:rPr>
          <w:rFonts w:ascii="Times New Roman" w:hAnsi="Times New Roman" w:hint="eastAsia"/>
          <w:color w:val="000000"/>
          <w:kern w:val="24"/>
          <w:sz w:val="24"/>
          <w:szCs w:val="24"/>
        </w:rPr>
        <w:t>2</w:t>
      </w:r>
      <w:r>
        <w:rPr>
          <w:rFonts w:ascii="Times New Roman" w:hAnsi="Times New Roman" w:hint="eastAsia"/>
          <w:color w:val="000000"/>
          <w:kern w:val="24"/>
          <w:sz w:val="24"/>
          <w:szCs w:val="24"/>
        </w:rPr>
        <w:t>）火灾、爆炸主要危险场所和作业</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①</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各易燃、可燃液体化学品储罐、连接管线、阀门、法兰、仪表分析取样接头、输送泵等密封处因各种原因发生介质泄漏，如遇明火或其它点火源，都有引起火灾、爆炸的危险。</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②</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灌装作业时，临时接头连接不好，软管破损造成易燃物泄漏，遇火种（如机动车火花、撞击火花、静电火花等）都有造成火灾、爆炸的危险。</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③</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因储罐</w:t>
      </w:r>
      <w:proofErr w:type="gramStart"/>
      <w:r>
        <w:rPr>
          <w:rFonts w:ascii="Times New Roman" w:hAnsi="Times New Roman" w:hint="eastAsia"/>
          <w:color w:val="000000"/>
          <w:kern w:val="24"/>
          <w:sz w:val="24"/>
          <w:szCs w:val="24"/>
        </w:rPr>
        <w:t>液位计失灵</w:t>
      </w:r>
      <w:proofErr w:type="gramEnd"/>
      <w:r>
        <w:rPr>
          <w:rFonts w:ascii="Times New Roman" w:hAnsi="Times New Roman" w:hint="eastAsia"/>
          <w:color w:val="000000"/>
          <w:kern w:val="24"/>
          <w:sz w:val="24"/>
          <w:szCs w:val="24"/>
        </w:rPr>
        <w:t>或操作失误造成的漏液、溢液，易燃化学品泄漏，</w:t>
      </w:r>
      <w:proofErr w:type="gramStart"/>
      <w:r>
        <w:rPr>
          <w:rFonts w:ascii="Times New Roman" w:hAnsi="Times New Roman" w:hint="eastAsia"/>
          <w:color w:val="000000"/>
          <w:kern w:val="24"/>
          <w:sz w:val="24"/>
          <w:szCs w:val="24"/>
        </w:rPr>
        <w:t>遇点火源</w:t>
      </w:r>
      <w:proofErr w:type="gramEnd"/>
      <w:r>
        <w:rPr>
          <w:rFonts w:ascii="Times New Roman" w:hAnsi="Times New Roman" w:hint="eastAsia"/>
          <w:color w:val="000000"/>
          <w:kern w:val="24"/>
          <w:sz w:val="24"/>
          <w:szCs w:val="24"/>
        </w:rPr>
        <w:t>造成火灾、爆炸。</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④</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储罐气相呼吸阀（或放空管）堵塞形成罐内正压或负压造成罐体变形、破裂，大量易燃、可燃化学介质泄漏，遇明火或点火源而引起的火灾、爆炸。</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⑤</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储罐进入空气，在气相与所储存介质的</w:t>
      </w:r>
      <w:proofErr w:type="gramStart"/>
      <w:r>
        <w:rPr>
          <w:rFonts w:ascii="Times New Roman" w:hAnsi="Times New Roman" w:hint="eastAsia"/>
          <w:color w:val="000000"/>
          <w:kern w:val="24"/>
          <w:sz w:val="24"/>
          <w:szCs w:val="24"/>
        </w:rPr>
        <w:t>蒸气混合达</w:t>
      </w:r>
      <w:proofErr w:type="gramEnd"/>
      <w:r>
        <w:rPr>
          <w:rFonts w:ascii="Times New Roman" w:hAnsi="Times New Roman" w:hint="eastAsia"/>
          <w:color w:val="000000"/>
          <w:kern w:val="24"/>
          <w:sz w:val="24"/>
          <w:szCs w:val="24"/>
        </w:rPr>
        <w:t>爆炸极限，</w:t>
      </w:r>
      <w:proofErr w:type="gramStart"/>
      <w:r>
        <w:rPr>
          <w:rFonts w:ascii="Times New Roman" w:hAnsi="Times New Roman" w:hint="eastAsia"/>
          <w:color w:val="000000"/>
          <w:kern w:val="24"/>
          <w:sz w:val="24"/>
          <w:szCs w:val="24"/>
        </w:rPr>
        <w:t>遇点火源</w:t>
      </w:r>
      <w:proofErr w:type="gramEnd"/>
      <w:r>
        <w:rPr>
          <w:rFonts w:ascii="Times New Roman" w:hAnsi="Times New Roman" w:hint="eastAsia"/>
          <w:color w:val="000000"/>
          <w:kern w:val="24"/>
          <w:sz w:val="24"/>
          <w:szCs w:val="24"/>
        </w:rPr>
        <w:t>或高温会产生储罐燃爆的危险，其后果将会十分严重。</w:t>
      </w:r>
    </w:p>
    <w:p w:rsidR="00B33508" w:rsidRDefault="00C36A39">
      <w:pPr>
        <w:spacing w:line="360" w:lineRule="auto"/>
        <w:ind w:firstLineChars="200" w:firstLine="480"/>
        <w:rPr>
          <w:rFonts w:ascii="Times New Roman" w:hAnsi="Times New Roman"/>
          <w:color w:val="000000"/>
          <w:kern w:val="24"/>
          <w:sz w:val="24"/>
          <w:szCs w:val="24"/>
        </w:rPr>
      </w:pPr>
      <w:r>
        <w:rPr>
          <w:rFonts w:ascii="Times New Roman" w:hAnsi="Times New Roman" w:hint="eastAsia"/>
          <w:color w:val="000000"/>
          <w:kern w:val="24"/>
          <w:sz w:val="24"/>
          <w:szCs w:val="24"/>
        </w:rPr>
        <w:t>⑥</w:t>
      </w:r>
      <w:r>
        <w:rPr>
          <w:rFonts w:ascii="Times New Roman" w:hAnsi="Times New Roman" w:hint="eastAsia"/>
          <w:color w:val="000000"/>
          <w:kern w:val="24"/>
          <w:sz w:val="24"/>
          <w:szCs w:val="24"/>
        </w:rPr>
        <w:t xml:space="preserve"> </w:t>
      </w:r>
      <w:r>
        <w:rPr>
          <w:rFonts w:ascii="Times New Roman" w:hAnsi="Times New Roman" w:hint="eastAsia"/>
          <w:color w:val="000000"/>
          <w:kern w:val="24"/>
          <w:sz w:val="24"/>
          <w:szCs w:val="24"/>
        </w:rPr>
        <w:t>在设备检修活动中，特别对易燃易爆物质的设备和储罐违章作业时有可能引发火灾、爆炸事故。</w:t>
      </w:r>
    </w:p>
    <w:p w:rsidR="00B33508" w:rsidRDefault="00C36A39">
      <w:pPr>
        <w:spacing w:beforeLines="50" w:before="120" w:line="360" w:lineRule="auto"/>
        <w:outlineLvl w:val="3"/>
        <w:rPr>
          <w:rFonts w:ascii="Times New Roman" w:hAnsi="Times New Roman" w:cs="Times New Roman"/>
          <w:b/>
          <w:color w:val="000000"/>
          <w:sz w:val="24"/>
          <w:szCs w:val="24"/>
        </w:rPr>
      </w:pPr>
      <w:r>
        <w:rPr>
          <w:rFonts w:ascii="Times New Roman" w:hAnsi="Times New Roman" w:cs="Times New Roman" w:hint="eastAsia"/>
          <w:b/>
          <w:color w:val="000000"/>
          <w:sz w:val="24"/>
          <w:szCs w:val="24"/>
        </w:rPr>
        <w:t>7.2.2.3</w:t>
      </w:r>
      <w:r>
        <w:rPr>
          <w:rFonts w:ascii="Times New Roman" w:hAnsi="Times New Roman" w:cs="Times New Roman" w:hint="eastAsia"/>
          <w:b/>
          <w:color w:val="000000"/>
          <w:sz w:val="24"/>
          <w:szCs w:val="24"/>
        </w:rPr>
        <w:t>原料运输风险因素</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kern w:val="24"/>
          <w:sz w:val="24"/>
          <w:szCs w:val="24"/>
        </w:rPr>
        <w:t>本项目的危险物料在运输时，存在由于发生交通事故而引发的物料泄漏等事故。</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本项目物料的运输全部委托有资质单位运输。</w:t>
      </w:r>
    </w:p>
    <w:p w:rsidR="00B33508" w:rsidRDefault="00C36A39">
      <w:pPr>
        <w:spacing w:beforeLines="50" w:before="120" w:line="360" w:lineRule="auto"/>
        <w:outlineLvl w:val="3"/>
        <w:rPr>
          <w:rFonts w:ascii="Times New Roman" w:hAnsi="Times New Roman" w:cs="Times New Roman"/>
          <w:b/>
          <w:color w:val="000000"/>
          <w:sz w:val="24"/>
          <w:szCs w:val="24"/>
        </w:rPr>
      </w:pPr>
      <w:r>
        <w:rPr>
          <w:rFonts w:ascii="Times New Roman" w:hAnsi="Times New Roman" w:cs="Times New Roman" w:hint="eastAsia"/>
          <w:b/>
          <w:color w:val="000000"/>
          <w:sz w:val="24"/>
          <w:szCs w:val="24"/>
        </w:rPr>
        <w:lastRenderedPageBreak/>
        <w:t>7.2.2.4</w:t>
      </w:r>
      <w:r>
        <w:rPr>
          <w:rFonts w:ascii="Times New Roman" w:hAnsi="Times New Roman" w:cs="Times New Roman"/>
          <w:b/>
          <w:color w:val="000000"/>
          <w:sz w:val="24"/>
          <w:szCs w:val="24"/>
        </w:rPr>
        <w:t>伴生、次生事故分析</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本项目严格按照《工业企业总平面设计规范》</w:t>
      </w:r>
      <w:r>
        <w:rPr>
          <w:rFonts w:ascii="Times New Roman" w:hAnsi="Times New Roman"/>
          <w:color w:val="000000"/>
          <w:sz w:val="24"/>
          <w:szCs w:val="24"/>
        </w:rPr>
        <w:t>(GB50187-93)</w:t>
      </w:r>
      <w:r>
        <w:rPr>
          <w:rFonts w:ascii="Times New Roman" w:hAnsi="Times New Roman"/>
          <w:color w:val="000000"/>
          <w:sz w:val="24"/>
          <w:szCs w:val="24"/>
        </w:rPr>
        <w:t>、《建筑设计防火规范》</w:t>
      </w:r>
      <w:r>
        <w:rPr>
          <w:rFonts w:ascii="Times New Roman" w:hAnsi="Times New Roman"/>
          <w:color w:val="000000"/>
          <w:sz w:val="24"/>
          <w:szCs w:val="24"/>
        </w:rPr>
        <w:t>(GB50016-2006)</w:t>
      </w:r>
      <w:r>
        <w:rPr>
          <w:rFonts w:ascii="Times New Roman" w:hAnsi="Times New Roman"/>
          <w:color w:val="000000"/>
          <w:sz w:val="24"/>
          <w:szCs w:val="24"/>
        </w:rPr>
        <w:t>进行总图布置和消防设计，易燃易爆及有毒有害物质</w:t>
      </w:r>
      <w:r>
        <w:rPr>
          <w:rFonts w:ascii="Times New Roman" w:hAnsi="Times New Roman" w:hint="eastAsia"/>
          <w:color w:val="000000"/>
          <w:sz w:val="24"/>
          <w:szCs w:val="24"/>
        </w:rPr>
        <w:t>储存</w:t>
      </w:r>
      <w:r>
        <w:rPr>
          <w:rFonts w:ascii="Times New Roman" w:hAnsi="Times New Roman"/>
          <w:color w:val="000000"/>
          <w:sz w:val="24"/>
          <w:szCs w:val="24"/>
        </w:rPr>
        <w:t>与装置区均满足安全距离要求，</w:t>
      </w:r>
      <w:r>
        <w:rPr>
          <w:rFonts w:ascii="Times New Roman" w:hAnsi="Times New Roman" w:hint="eastAsia"/>
          <w:color w:val="000000"/>
          <w:sz w:val="24"/>
          <w:szCs w:val="24"/>
        </w:rPr>
        <w:t>仓库内各类危险化学品分区储存，并且在各储存区四周设置收集沟，桶装物料泄露后可以收集进沟内，避免物料泄漏后影响其它区域</w:t>
      </w:r>
      <w:r>
        <w:rPr>
          <w:rFonts w:ascii="Times New Roman" w:hAnsi="Times New Roman"/>
          <w:color w:val="000000"/>
          <w:sz w:val="24"/>
          <w:szCs w:val="24"/>
        </w:rPr>
        <w:t>。</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由于生产车间火灾、爆炸事故引发其它设备的泄漏或火灾事故</w:t>
      </w:r>
      <w:r>
        <w:rPr>
          <w:rFonts w:ascii="Times New Roman" w:hAnsi="Times New Roman" w:hint="eastAsia"/>
          <w:color w:val="000000"/>
          <w:sz w:val="24"/>
          <w:szCs w:val="24"/>
        </w:rPr>
        <w:t>，</w:t>
      </w:r>
      <w:r>
        <w:rPr>
          <w:rFonts w:ascii="Times New Roman" w:hAnsi="Times New Roman"/>
          <w:color w:val="000000"/>
          <w:sz w:val="24"/>
          <w:szCs w:val="24"/>
        </w:rPr>
        <w:t>在对火灾、爆炸事故用水进行消防时，产生含有毒有害物质的消防废水。</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本项目厂区污水与雨水排放口处设置事故闸门，防止事故时废水不经处理直接排入外环境。</w:t>
      </w:r>
    </w:p>
    <w:p w:rsidR="00B33508" w:rsidRDefault="00C36A39">
      <w:pPr>
        <w:pStyle w:val="3"/>
        <w:spacing w:beforeLines="0" w:before="120" w:afterLines="0" w:after="120"/>
      </w:pPr>
      <w:bookmarkStart w:id="585" w:name="_Toc15789"/>
      <w:bookmarkStart w:id="586" w:name="_Toc30638"/>
      <w:bookmarkStart w:id="587" w:name="_Toc530992972"/>
      <w:r>
        <w:rPr>
          <w:rFonts w:hint="eastAsia"/>
        </w:rPr>
        <w:t>重大危险源识别</w:t>
      </w:r>
      <w:bookmarkEnd w:id="585"/>
      <w:bookmarkEnd w:id="586"/>
      <w:bookmarkEnd w:id="587"/>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根据《危险化学品重大危险源辨识》（</w:t>
      </w:r>
      <w:r w:rsidRPr="00AC65E6">
        <w:rPr>
          <w:rFonts w:ascii="Times New Roman" w:hAnsi="Times New Roman" w:hint="eastAsia"/>
          <w:color w:val="000000"/>
          <w:sz w:val="24"/>
          <w:szCs w:val="24"/>
          <w:u w:val="single"/>
        </w:rPr>
        <w:t>GB18218-2009</w:t>
      </w:r>
      <w:r w:rsidRPr="00AC65E6">
        <w:rPr>
          <w:rFonts w:ascii="Times New Roman" w:hAnsi="Times New Roman" w:hint="eastAsia"/>
          <w:color w:val="000000"/>
          <w:sz w:val="24"/>
          <w:szCs w:val="24"/>
          <w:u w:val="single"/>
        </w:rPr>
        <w:t>）和《建设项目环境风险评价技术导则》（</w:t>
      </w:r>
      <w:r w:rsidRPr="00AC65E6">
        <w:rPr>
          <w:rFonts w:ascii="Times New Roman" w:hAnsi="Times New Roman" w:hint="eastAsia"/>
          <w:color w:val="000000"/>
          <w:sz w:val="24"/>
          <w:szCs w:val="24"/>
          <w:u w:val="single"/>
        </w:rPr>
        <w:t>HJ169-2004</w:t>
      </w:r>
      <w:r w:rsidRPr="00AC65E6">
        <w:rPr>
          <w:rFonts w:ascii="Times New Roman" w:hAnsi="Times New Roman" w:hint="eastAsia"/>
          <w:color w:val="000000"/>
          <w:sz w:val="24"/>
          <w:szCs w:val="24"/>
          <w:u w:val="single"/>
        </w:rPr>
        <w:t>），在具有环境风险的生产单元内达到和超过重大危险源辨别标准规定的临界量时，将作为事故重大危险源。本项目重大危险源辨别见表</w:t>
      </w:r>
      <w:r w:rsidRPr="00AC65E6">
        <w:rPr>
          <w:rFonts w:ascii="Times New Roman" w:hAnsi="Times New Roman" w:hint="eastAsia"/>
          <w:color w:val="000000"/>
          <w:sz w:val="24"/>
          <w:szCs w:val="24"/>
          <w:u w:val="single"/>
        </w:rPr>
        <w:t>7.2-4</w:t>
      </w:r>
      <w:r w:rsidRPr="00AC65E6">
        <w:rPr>
          <w:rFonts w:ascii="Times New Roman" w:hAnsi="Times New Roman" w:hint="eastAsia"/>
          <w:color w:val="000000"/>
          <w:sz w:val="24"/>
          <w:szCs w:val="24"/>
          <w:u w:val="single"/>
        </w:rPr>
        <w:t>。</w:t>
      </w:r>
    </w:p>
    <w:p w:rsidR="00B33508" w:rsidRPr="00AC65E6" w:rsidRDefault="00C36A39">
      <w:pPr>
        <w:spacing w:line="360" w:lineRule="auto"/>
        <w:ind w:firstLineChars="200" w:firstLine="480"/>
        <w:jc w:val="center"/>
        <w:rPr>
          <w:rFonts w:ascii="Times New Roman" w:hAnsi="Times New Roman"/>
          <w:color w:val="000000"/>
          <w:sz w:val="24"/>
          <w:szCs w:val="24"/>
          <w:u w:val="single"/>
        </w:rPr>
      </w:pPr>
      <w:r w:rsidRPr="00AC65E6">
        <w:rPr>
          <w:rFonts w:ascii="Times New Roman" w:hAnsi="Times New Roman" w:hint="eastAsia"/>
          <w:color w:val="000000"/>
          <w:sz w:val="24"/>
          <w:szCs w:val="24"/>
          <w:u w:val="single"/>
        </w:rPr>
        <w:t>表</w:t>
      </w:r>
      <w:r w:rsidRPr="00AC65E6">
        <w:rPr>
          <w:rFonts w:ascii="Times New Roman" w:hAnsi="Times New Roman" w:hint="eastAsia"/>
          <w:color w:val="000000"/>
          <w:sz w:val="24"/>
          <w:szCs w:val="24"/>
          <w:u w:val="single"/>
        </w:rPr>
        <w:t xml:space="preserve">7.2-4  </w:t>
      </w:r>
      <w:r w:rsidRPr="00AC65E6">
        <w:rPr>
          <w:rFonts w:ascii="Times New Roman" w:hAnsi="Times New Roman" w:hint="eastAsia"/>
          <w:color w:val="000000"/>
          <w:sz w:val="24"/>
          <w:szCs w:val="24"/>
          <w:u w:val="single"/>
        </w:rPr>
        <w:t>重大危险源辨别表</w:t>
      </w:r>
    </w:p>
    <w:tbl>
      <w:tblPr>
        <w:tblW w:w="8522"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792"/>
        <w:gridCol w:w="1592"/>
        <w:gridCol w:w="1283"/>
        <w:gridCol w:w="1740"/>
        <w:gridCol w:w="1247"/>
        <w:gridCol w:w="868"/>
      </w:tblGrid>
      <w:tr w:rsidR="00B33508" w:rsidRPr="00AC65E6">
        <w:trPr>
          <w:jc w:val="center"/>
        </w:trPr>
        <w:tc>
          <w:tcPr>
            <w:tcW w:w="1792" w:type="dxa"/>
            <w:tcBorders>
              <w:bottom w:val="single" w:sz="4" w:space="0" w:color="auto"/>
            </w:tcBorders>
            <w:vAlign w:val="center"/>
          </w:tcPr>
          <w:p w:rsidR="00B33508" w:rsidRPr="00AC65E6" w:rsidRDefault="00C36A39">
            <w:pPr>
              <w:jc w:val="center"/>
              <w:rPr>
                <w:rFonts w:ascii="Times New Roman" w:hAnsi="Times New Roman" w:cs="Times New Roman"/>
                <w:b/>
                <w:kern w:val="24"/>
                <w:szCs w:val="21"/>
                <w:u w:val="single"/>
              </w:rPr>
            </w:pPr>
            <w:r w:rsidRPr="00AC65E6">
              <w:rPr>
                <w:rFonts w:ascii="Times New Roman" w:hAnsi="Times New Roman" w:cs="Times New Roman"/>
                <w:b/>
                <w:kern w:val="24"/>
                <w:szCs w:val="21"/>
                <w:u w:val="single"/>
              </w:rPr>
              <w:t>物质名称</w:t>
            </w:r>
          </w:p>
        </w:tc>
        <w:tc>
          <w:tcPr>
            <w:tcW w:w="1592" w:type="dxa"/>
            <w:vAlign w:val="center"/>
          </w:tcPr>
          <w:p w:rsidR="00B33508" w:rsidRPr="00AC65E6" w:rsidRDefault="00C36A39">
            <w:pPr>
              <w:jc w:val="center"/>
              <w:rPr>
                <w:rFonts w:ascii="Times New Roman" w:hAnsi="Times New Roman" w:cs="Times New Roman"/>
                <w:b/>
                <w:kern w:val="24"/>
                <w:szCs w:val="21"/>
                <w:u w:val="single"/>
              </w:rPr>
            </w:pPr>
            <w:r w:rsidRPr="00AC65E6">
              <w:rPr>
                <w:rFonts w:ascii="Times New Roman" w:hAnsi="Times New Roman" w:cs="Times New Roman" w:hint="eastAsia"/>
                <w:b/>
                <w:kern w:val="24"/>
                <w:szCs w:val="21"/>
                <w:u w:val="single"/>
              </w:rPr>
              <w:t>单元</w:t>
            </w:r>
            <w:r w:rsidRPr="00AC65E6">
              <w:rPr>
                <w:rFonts w:ascii="Times New Roman" w:hAnsi="Times New Roman" w:cs="Times New Roman" w:hint="eastAsia"/>
                <w:b/>
                <w:kern w:val="24"/>
                <w:szCs w:val="21"/>
                <w:u w:val="single"/>
              </w:rPr>
              <w:t>/</w:t>
            </w:r>
            <w:r w:rsidRPr="00AC65E6">
              <w:rPr>
                <w:rFonts w:ascii="Times New Roman" w:hAnsi="Times New Roman" w:cs="Times New Roman"/>
                <w:b/>
                <w:kern w:val="24"/>
                <w:szCs w:val="21"/>
                <w:u w:val="single"/>
              </w:rPr>
              <w:t>位置</w:t>
            </w:r>
          </w:p>
        </w:tc>
        <w:tc>
          <w:tcPr>
            <w:tcW w:w="1283" w:type="dxa"/>
            <w:vAlign w:val="center"/>
          </w:tcPr>
          <w:p w:rsidR="00B33508" w:rsidRPr="00AC65E6" w:rsidRDefault="00C36A39">
            <w:pPr>
              <w:jc w:val="center"/>
              <w:rPr>
                <w:rFonts w:ascii="Times New Roman" w:hAnsi="Times New Roman" w:cs="Times New Roman"/>
                <w:b/>
                <w:kern w:val="24"/>
                <w:szCs w:val="21"/>
                <w:u w:val="single"/>
              </w:rPr>
            </w:pPr>
            <w:r w:rsidRPr="00AC65E6">
              <w:rPr>
                <w:rFonts w:ascii="Times New Roman" w:hAnsi="Times New Roman" w:cs="Times New Roman" w:hint="eastAsia"/>
                <w:b/>
                <w:kern w:val="24"/>
                <w:szCs w:val="21"/>
                <w:u w:val="single"/>
              </w:rPr>
              <w:t>存放方式</w:t>
            </w:r>
          </w:p>
        </w:tc>
        <w:tc>
          <w:tcPr>
            <w:tcW w:w="1740" w:type="dxa"/>
            <w:vAlign w:val="center"/>
          </w:tcPr>
          <w:p w:rsidR="00B33508" w:rsidRPr="00AC65E6" w:rsidRDefault="00C36A39">
            <w:pPr>
              <w:jc w:val="center"/>
              <w:rPr>
                <w:rFonts w:ascii="Times New Roman" w:hAnsi="Times New Roman" w:cs="Times New Roman"/>
                <w:b/>
                <w:kern w:val="24"/>
                <w:szCs w:val="21"/>
                <w:u w:val="single"/>
              </w:rPr>
            </w:pPr>
            <w:r w:rsidRPr="00AC65E6">
              <w:rPr>
                <w:rFonts w:ascii="Times New Roman" w:hAnsi="Times New Roman" w:cs="Times New Roman"/>
                <w:b/>
                <w:kern w:val="24"/>
                <w:szCs w:val="21"/>
                <w:u w:val="single"/>
              </w:rPr>
              <w:t>实际存在量（</w:t>
            </w:r>
            <w:r w:rsidRPr="00AC65E6">
              <w:rPr>
                <w:rFonts w:ascii="Times New Roman" w:hAnsi="Times New Roman" w:cs="Times New Roman"/>
                <w:b/>
                <w:kern w:val="24"/>
                <w:szCs w:val="21"/>
                <w:u w:val="single"/>
              </w:rPr>
              <w:t>t</w:t>
            </w:r>
            <w:r w:rsidRPr="00AC65E6">
              <w:rPr>
                <w:rFonts w:ascii="Times New Roman" w:hAnsi="Times New Roman" w:cs="Times New Roman"/>
                <w:b/>
                <w:kern w:val="24"/>
                <w:szCs w:val="21"/>
                <w:u w:val="single"/>
              </w:rPr>
              <w:t>）</w:t>
            </w:r>
          </w:p>
        </w:tc>
        <w:tc>
          <w:tcPr>
            <w:tcW w:w="1247" w:type="dxa"/>
            <w:vAlign w:val="center"/>
          </w:tcPr>
          <w:p w:rsidR="00B33508" w:rsidRPr="00AC65E6" w:rsidRDefault="00C36A39">
            <w:pPr>
              <w:jc w:val="center"/>
              <w:rPr>
                <w:rFonts w:ascii="Times New Roman" w:hAnsi="Times New Roman" w:cs="Times New Roman"/>
                <w:b/>
                <w:kern w:val="24"/>
                <w:szCs w:val="21"/>
                <w:u w:val="single"/>
              </w:rPr>
            </w:pPr>
            <w:r w:rsidRPr="00AC65E6">
              <w:rPr>
                <w:rFonts w:ascii="Times New Roman" w:hAnsi="Times New Roman" w:cs="Times New Roman"/>
                <w:b/>
                <w:kern w:val="24"/>
                <w:szCs w:val="21"/>
                <w:u w:val="single"/>
              </w:rPr>
              <w:t>临界量（</w:t>
            </w:r>
            <w:r w:rsidRPr="00AC65E6">
              <w:rPr>
                <w:rFonts w:ascii="Times New Roman" w:hAnsi="Times New Roman" w:cs="Times New Roman"/>
                <w:b/>
                <w:kern w:val="24"/>
                <w:szCs w:val="21"/>
                <w:u w:val="single"/>
              </w:rPr>
              <w:t>t</w:t>
            </w:r>
            <w:r w:rsidRPr="00AC65E6">
              <w:rPr>
                <w:rFonts w:ascii="Times New Roman" w:hAnsi="Times New Roman" w:cs="Times New Roman"/>
                <w:b/>
                <w:kern w:val="24"/>
                <w:szCs w:val="21"/>
                <w:u w:val="single"/>
              </w:rPr>
              <w:t>）</w:t>
            </w:r>
          </w:p>
        </w:tc>
        <w:tc>
          <w:tcPr>
            <w:tcW w:w="868" w:type="dxa"/>
            <w:vAlign w:val="center"/>
          </w:tcPr>
          <w:p w:rsidR="00B33508" w:rsidRPr="00AC65E6" w:rsidRDefault="00C36A39">
            <w:pPr>
              <w:jc w:val="center"/>
              <w:rPr>
                <w:rFonts w:ascii="Times New Roman" w:hAnsi="Times New Roman" w:cs="Times New Roman"/>
                <w:b/>
                <w:kern w:val="24"/>
                <w:szCs w:val="21"/>
                <w:u w:val="single"/>
              </w:rPr>
            </w:pPr>
            <w:r w:rsidRPr="00AC65E6">
              <w:rPr>
                <w:rFonts w:ascii="Times New Roman" w:hAnsi="Times New Roman" w:cs="Times New Roman"/>
                <w:b/>
                <w:kern w:val="0"/>
                <w:szCs w:val="21"/>
                <w:u w:val="single"/>
              </w:rPr>
              <w:t>qi/Qi</w:t>
            </w:r>
          </w:p>
        </w:tc>
      </w:tr>
      <w:tr w:rsidR="00B33508" w:rsidRPr="00AC65E6">
        <w:trPr>
          <w:jc w:val="center"/>
        </w:trPr>
        <w:tc>
          <w:tcPr>
            <w:tcW w:w="1792" w:type="dxa"/>
            <w:vMerge w:val="restart"/>
            <w:tcBorders>
              <w:top w:val="single" w:sz="4" w:space="0" w:color="auto"/>
            </w:tcBorders>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kern w:val="24"/>
                <w:szCs w:val="21"/>
                <w:u w:val="single"/>
              </w:rPr>
              <w:t>生产车间</w:t>
            </w: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己内酯</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多只反应釜</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30</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kern w:val="24"/>
                <w:szCs w:val="21"/>
                <w:u w:val="single"/>
              </w:rPr>
              <w:t>无要求</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szCs w:val="21"/>
                <w:u w:val="single"/>
              </w:rPr>
              <w:t>/</w:t>
            </w:r>
          </w:p>
        </w:tc>
      </w:tr>
      <w:tr w:rsidR="00B33508" w:rsidRPr="00AC65E6">
        <w:trPr>
          <w:jc w:val="center"/>
        </w:trPr>
        <w:tc>
          <w:tcPr>
            <w:tcW w:w="1792" w:type="dxa"/>
            <w:vMerge/>
            <w:vAlign w:val="center"/>
          </w:tcPr>
          <w:p w:rsidR="00B33508" w:rsidRPr="00AC65E6" w:rsidRDefault="00B33508">
            <w:pPr>
              <w:rPr>
                <w:u w:val="single"/>
              </w:rPr>
            </w:pP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PCL</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桶装</w:t>
            </w:r>
            <w:r w:rsidRPr="00AC65E6">
              <w:rPr>
                <w:rFonts w:ascii="Times New Roman" w:hAnsi="Times New Roman" w:cs="Times New Roman" w:hint="eastAsia"/>
                <w:kern w:val="24"/>
                <w:szCs w:val="21"/>
                <w:u w:val="single"/>
              </w:rPr>
              <w:t>/</w:t>
            </w:r>
            <w:r w:rsidRPr="00AC65E6">
              <w:rPr>
                <w:rFonts w:ascii="Times New Roman" w:hAnsi="Times New Roman" w:cs="Times New Roman" w:hint="eastAsia"/>
                <w:kern w:val="24"/>
                <w:szCs w:val="21"/>
                <w:u w:val="single"/>
              </w:rPr>
              <w:t>袋装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10</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kern w:val="24"/>
                <w:szCs w:val="21"/>
                <w:u w:val="single"/>
              </w:rPr>
              <w:t>无要求</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hint="eastAsia"/>
                <w:szCs w:val="21"/>
                <w:u w:val="single"/>
              </w:rPr>
              <w:t>/</w:t>
            </w:r>
          </w:p>
        </w:tc>
      </w:tr>
      <w:tr w:rsidR="00B33508" w:rsidRPr="00AC65E6">
        <w:trPr>
          <w:jc w:val="center"/>
        </w:trPr>
        <w:tc>
          <w:tcPr>
            <w:tcW w:w="1792" w:type="dxa"/>
            <w:vMerge/>
            <w:vAlign w:val="center"/>
          </w:tcPr>
          <w:p w:rsidR="00B33508" w:rsidRPr="00AC65E6" w:rsidRDefault="00B33508">
            <w:pPr>
              <w:rPr>
                <w:u w:val="single"/>
              </w:rPr>
            </w:pP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proofErr w:type="gramStart"/>
            <w:r w:rsidRPr="00AC65E6">
              <w:rPr>
                <w:rFonts w:hint="eastAsia"/>
                <w:u w:val="single"/>
              </w:rPr>
              <w:t>粗聚己</w:t>
            </w:r>
            <w:proofErr w:type="gramEnd"/>
            <w:r w:rsidRPr="00AC65E6">
              <w:rPr>
                <w:rFonts w:hint="eastAsia"/>
                <w:u w:val="single"/>
              </w:rPr>
              <w:t>内酯</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罐装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0.1</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kern w:val="24"/>
                <w:szCs w:val="21"/>
                <w:u w:val="single"/>
              </w:rPr>
              <w:t>无要求</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szCs w:val="21"/>
                <w:u w:val="single"/>
              </w:rPr>
              <w:t>/</w:t>
            </w:r>
          </w:p>
        </w:tc>
      </w:tr>
      <w:tr w:rsidR="00B33508" w:rsidRPr="00AC65E6">
        <w:trPr>
          <w:jc w:val="center"/>
        </w:trPr>
        <w:tc>
          <w:tcPr>
            <w:tcW w:w="1792" w:type="dxa"/>
            <w:vMerge/>
            <w:vAlign w:val="center"/>
          </w:tcPr>
          <w:p w:rsidR="00B33508" w:rsidRPr="00AC65E6" w:rsidRDefault="00B33508">
            <w:pPr>
              <w:rPr>
                <w:u w:val="single"/>
              </w:rPr>
            </w:pP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乙二醇</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桶装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0.2</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5000</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szCs w:val="21"/>
                <w:u w:val="single"/>
              </w:rPr>
              <w:t>/</w:t>
            </w:r>
          </w:p>
        </w:tc>
      </w:tr>
      <w:tr w:rsidR="00B33508" w:rsidRPr="00AC65E6">
        <w:trPr>
          <w:jc w:val="center"/>
        </w:trPr>
        <w:tc>
          <w:tcPr>
            <w:tcW w:w="1792" w:type="dxa"/>
            <w:vMerge/>
            <w:vAlign w:val="center"/>
          </w:tcPr>
          <w:p w:rsidR="00B33508" w:rsidRPr="00AC65E6" w:rsidRDefault="00B33508">
            <w:pPr>
              <w:rPr>
                <w:u w:val="single"/>
              </w:rPr>
            </w:pP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新戊二醇</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袋装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0.2</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kern w:val="24"/>
                <w:szCs w:val="21"/>
                <w:u w:val="single"/>
              </w:rPr>
              <w:t>无要求</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hint="eastAsia"/>
                <w:szCs w:val="21"/>
                <w:u w:val="single"/>
              </w:rPr>
              <w:t>/</w:t>
            </w:r>
          </w:p>
        </w:tc>
      </w:tr>
      <w:tr w:rsidR="00B33508" w:rsidRPr="00AC65E6">
        <w:trPr>
          <w:jc w:val="center"/>
        </w:trPr>
        <w:tc>
          <w:tcPr>
            <w:tcW w:w="1792" w:type="dxa"/>
            <w:vMerge w:val="restart"/>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仓库</w:t>
            </w: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乙二醇</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桶装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5</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5000</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hint="eastAsia"/>
                <w:szCs w:val="21"/>
                <w:u w:val="single"/>
              </w:rPr>
              <w:t>0.001</w:t>
            </w:r>
          </w:p>
        </w:tc>
      </w:tr>
      <w:tr w:rsidR="00B33508" w:rsidRPr="00AC65E6">
        <w:trPr>
          <w:jc w:val="center"/>
        </w:trPr>
        <w:tc>
          <w:tcPr>
            <w:tcW w:w="1792" w:type="dxa"/>
            <w:vMerge/>
            <w:vAlign w:val="center"/>
          </w:tcPr>
          <w:p w:rsidR="00B33508" w:rsidRPr="00AC65E6" w:rsidRDefault="00B33508">
            <w:pPr>
              <w:rPr>
                <w:u w:val="single"/>
              </w:rPr>
            </w:pP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新戊二醇</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袋装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10</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kern w:val="24"/>
                <w:szCs w:val="21"/>
                <w:u w:val="single"/>
              </w:rPr>
              <w:t>无要求</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szCs w:val="21"/>
                <w:u w:val="single"/>
              </w:rPr>
              <w:t>/</w:t>
            </w:r>
          </w:p>
        </w:tc>
      </w:tr>
      <w:tr w:rsidR="00B33508" w:rsidRPr="00AC65E6">
        <w:trPr>
          <w:jc w:val="center"/>
        </w:trPr>
        <w:tc>
          <w:tcPr>
            <w:tcW w:w="1792" w:type="dxa"/>
            <w:vMerge/>
            <w:vAlign w:val="center"/>
          </w:tcPr>
          <w:p w:rsidR="00B33508" w:rsidRPr="00AC65E6" w:rsidRDefault="00B33508">
            <w:pPr>
              <w:rPr>
                <w:u w:val="single"/>
              </w:rPr>
            </w:pP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PCL</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桶装</w:t>
            </w:r>
            <w:r w:rsidRPr="00AC65E6">
              <w:rPr>
                <w:rFonts w:ascii="Times New Roman" w:hAnsi="Times New Roman" w:cs="Times New Roman" w:hint="eastAsia"/>
                <w:kern w:val="24"/>
                <w:szCs w:val="21"/>
                <w:u w:val="single"/>
              </w:rPr>
              <w:t>/</w:t>
            </w:r>
            <w:r w:rsidRPr="00AC65E6">
              <w:rPr>
                <w:rFonts w:ascii="Times New Roman" w:hAnsi="Times New Roman" w:cs="Times New Roman" w:hint="eastAsia"/>
                <w:kern w:val="24"/>
                <w:szCs w:val="21"/>
                <w:u w:val="single"/>
              </w:rPr>
              <w:t>袋装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500</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kern w:val="24"/>
                <w:szCs w:val="21"/>
                <w:u w:val="single"/>
              </w:rPr>
              <w:t>无要求</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hint="eastAsia"/>
                <w:szCs w:val="21"/>
                <w:u w:val="single"/>
              </w:rPr>
              <w:t>/</w:t>
            </w:r>
          </w:p>
        </w:tc>
      </w:tr>
      <w:tr w:rsidR="00B33508" w:rsidRPr="00AC65E6">
        <w:trPr>
          <w:jc w:val="center"/>
        </w:trPr>
        <w:tc>
          <w:tcPr>
            <w:tcW w:w="1792" w:type="dxa"/>
            <w:vMerge w:val="restart"/>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罐区</w:t>
            </w: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丙酸</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一只罐装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40</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5000</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hint="eastAsia"/>
                <w:szCs w:val="21"/>
                <w:u w:val="single"/>
              </w:rPr>
              <w:t>0.008</w:t>
            </w:r>
          </w:p>
        </w:tc>
      </w:tr>
      <w:tr w:rsidR="00B33508" w:rsidRPr="00AC65E6">
        <w:trPr>
          <w:jc w:val="center"/>
        </w:trPr>
        <w:tc>
          <w:tcPr>
            <w:tcW w:w="1792" w:type="dxa"/>
            <w:vMerge/>
            <w:vAlign w:val="center"/>
          </w:tcPr>
          <w:p w:rsidR="00B33508" w:rsidRPr="00AC65E6" w:rsidRDefault="00B33508">
            <w:pPr>
              <w:rPr>
                <w:u w:val="single"/>
              </w:rPr>
            </w:pP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丙酸乙酯</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一只罐装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40</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1000</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hint="eastAsia"/>
                <w:szCs w:val="21"/>
                <w:u w:val="single"/>
              </w:rPr>
              <w:t>0.04</w:t>
            </w:r>
          </w:p>
        </w:tc>
      </w:tr>
      <w:tr w:rsidR="00B33508" w:rsidRPr="00AC65E6">
        <w:trPr>
          <w:jc w:val="center"/>
        </w:trPr>
        <w:tc>
          <w:tcPr>
            <w:tcW w:w="1792" w:type="dxa"/>
            <w:vMerge/>
            <w:vAlign w:val="center"/>
          </w:tcPr>
          <w:p w:rsidR="00B33508" w:rsidRPr="00AC65E6" w:rsidRDefault="00B33508">
            <w:pPr>
              <w:rPr>
                <w:u w:val="single"/>
              </w:rPr>
            </w:pP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轻组分</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一只罐装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150</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5000</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hint="eastAsia"/>
                <w:szCs w:val="21"/>
                <w:u w:val="single"/>
              </w:rPr>
              <w:t>0.03</w:t>
            </w:r>
          </w:p>
        </w:tc>
      </w:tr>
      <w:tr w:rsidR="00B33508" w:rsidRPr="00AC65E6">
        <w:trPr>
          <w:jc w:val="center"/>
        </w:trPr>
        <w:tc>
          <w:tcPr>
            <w:tcW w:w="1792" w:type="dxa"/>
            <w:vMerge/>
            <w:vAlign w:val="center"/>
          </w:tcPr>
          <w:p w:rsidR="00B33508" w:rsidRPr="00AC65E6" w:rsidRDefault="00B33508">
            <w:pPr>
              <w:rPr>
                <w:u w:val="single"/>
              </w:rPr>
            </w:pP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粗醇</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一只罐装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80</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5000</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hint="eastAsia"/>
                <w:szCs w:val="21"/>
                <w:u w:val="single"/>
              </w:rPr>
              <w:t>0.02</w:t>
            </w:r>
          </w:p>
        </w:tc>
      </w:tr>
      <w:tr w:rsidR="00B33508" w:rsidRPr="00AC65E6">
        <w:trPr>
          <w:jc w:val="center"/>
        </w:trPr>
        <w:tc>
          <w:tcPr>
            <w:tcW w:w="1792" w:type="dxa"/>
            <w:vMerge/>
            <w:vAlign w:val="center"/>
          </w:tcPr>
          <w:p w:rsidR="00B33508" w:rsidRPr="00AC65E6" w:rsidRDefault="00B33508">
            <w:pPr>
              <w:rPr>
                <w:u w:val="single"/>
              </w:rPr>
            </w:pPr>
          </w:p>
        </w:tc>
        <w:tc>
          <w:tcPr>
            <w:tcW w:w="1592" w:type="dxa"/>
            <w:vAlign w:val="center"/>
          </w:tcPr>
          <w:p w:rsidR="00B33508" w:rsidRPr="00AC65E6" w:rsidRDefault="00C36A39">
            <w:pPr>
              <w:pStyle w:val="22"/>
              <w:adjustRightInd w:val="0"/>
              <w:snapToGrid w:val="0"/>
              <w:spacing w:after="0" w:line="180" w:lineRule="atLeast"/>
              <w:ind w:leftChars="0" w:left="0" w:firstLineChars="0" w:firstLine="0"/>
              <w:jc w:val="left"/>
              <w:rPr>
                <w:u w:val="single"/>
              </w:rPr>
            </w:pPr>
            <w:r w:rsidRPr="00AC65E6">
              <w:rPr>
                <w:rFonts w:hint="eastAsia"/>
                <w:u w:val="single"/>
              </w:rPr>
              <w:t>己内酯</w:t>
            </w:r>
          </w:p>
        </w:tc>
        <w:tc>
          <w:tcPr>
            <w:tcW w:w="1283"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一只罐装</w:t>
            </w:r>
          </w:p>
        </w:tc>
        <w:tc>
          <w:tcPr>
            <w:tcW w:w="1740"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hint="eastAsia"/>
                <w:kern w:val="24"/>
                <w:szCs w:val="21"/>
                <w:u w:val="single"/>
              </w:rPr>
              <w:t>80</w:t>
            </w:r>
          </w:p>
        </w:tc>
        <w:tc>
          <w:tcPr>
            <w:tcW w:w="1247" w:type="dxa"/>
            <w:vAlign w:val="center"/>
          </w:tcPr>
          <w:p w:rsidR="00B33508" w:rsidRPr="00AC65E6" w:rsidRDefault="00C36A39">
            <w:pPr>
              <w:jc w:val="center"/>
              <w:rPr>
                <w:rFonts w:ascii="Times New Roman" w:hAnsi="Times New Roman" w:cs="Times New Roman"/>
                <w:kern w:val="24"/>
                <w:szCs w:val="21"/>
                <w:u w:val="single"/>
              </w:rPr>
            </w:pPr>
            <w:r w:rsidRPr="00AC65E6">
              <w:rPr>
                <w:rFonts w:ascii="Times New Roman" w:hAnsi="Times New Roman" w:cs="Times New Roman"/>
                <w:kern w:val="24"/>
                <w:szCs w:val="21"/>
                <w:u w:val="single"/>
              </w:rPr>
              <w:t>无要求</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hint="eastAsia"/>
                <w:szCs w:val="21"/>
                <w:u w:val="single"/>
              </w:rPr>
              <w:t>/</w:t>
            </w:r>
          </w:p>
        </w:tc>
      </w:tr>
      <w:tr w:rsidR="00B33508" w:rsidRPr="00AC65E6">
        <w:trPr>
          <w:trHeight w:val="435"/>
          <w:jc w:val="center"/>
        </w:trPr>
        <w:tc>
          <w:tcPr>
            <w:tcW w:w="7654" w:type="dxa"/>
            <w:gridSpan w:val="5"/>
            <w:vAlign w:val="center"/>
          </w:tcPr>
          <w:p w:rsidR="00B33508" w:rsidRPr="00AC65E6" w:rsidRDefault="00C36A39">
            <w:pPr>
              <w:jc w:val="center"/>
              <w:rPr>
                <w:rFonts w:ascii="Times New Roman" w:hAnsi="Times New Roman" w:cs="Times New Roman"/>
                <w:kern w:val="24"/>
                <w:szCs w:val="21"/>
                <w:u w:val="single"/>
              </w:rPr>
            </w:pPr>
            <w:r w:rsidRPr="00AC65E6">
              <w:rPr>
                <w:rFonts w:hint="eastAsia"/>
                <w:u w:val="single"/>
              </w:rPr>
              <w:t>合计</w:t>
            </w:r>
          </w:p>
        </w:tc>
        <w:tc>
          <w:tcPr>
            <w:tcW w:w="868" w:type="dxa"/>
            <w:vAlign w:val="center"/>
          </w:tcPr>
          <w:p w:rsidR="00B33508" w:rsidRPr="00AC65E6" w:rsidRDefault="00C36A39">
            <w:pPr>
              <w:snapToGrid w:val="0"/>
              <w:jc w:val="center"/>
              <w:rPr>
                <w:rFonts w:ascii="Times New Roman" w:hAnsi="Times New Roman" w:cs="Times New Roman"/>
                <w:szCs w:val="21"/>
                <w:u w:val="single"/>
              </w:rPr>
            </w:pPr>
            <w:r w:rsidRPr="00AC65E6">
              <w:rPr>
                <w:rFonts w:ascii="Times New Roman" w:hAnsi="Times New Roman" w:cs="Times New Roman" w:hint="eastAsia"/>
                <w:szCs w:val="21"/>
                <w:u w:val="single"/>
              </w:rPr>
              <w:t>0.099</w:t>
            </w:r>
          </w:p>
        </w:tc>
      </w:tr>
    </w:tbl>
    <w:p w:rsidR="00B33508" w:rsidRPr="00AC65E6" w:rsidRDefault="00B33508">
      <w:pPr>
        <w:spacing w:line="360" w:lineRule="auto"/>
        <w:ind w:firstLineChars="200" w:firstLine="480"/>
        <w:rPr>
          <w:rFonts w:ascii="Times New Roman" w:hAnsi="Times New Roman"/>
          <w:color w:val="000000"/>
          <w:sz w:val="24"/>
          <w:szCs w:val="24"/>
          <w:u w:val="single"/>
        </w:rPr>
      </w:pP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当</w:t>
      </w:r>
      <w:r w:rsidRPr="00AC65E6">
        <w:rPr>
          <w:rFonts w:ascii="Times New Roman" w:hAnsi="Times New Roman"/>
          <w:color w:val="000000"/>
          <w:sz w:val="24"/>
          <w:szCs w:val="24"/>
          <w:u w:val="single"/>
        </w:rPr>
        <w:t>单元内存在的危险物质为多品种时，则按</w:t>
      </w:r>
      <w:r w:rsidRPr="00AC65E6">
        <w:rPr>
          <w:rFonts w:ascii="Times New Roman" w:hAnsi="Times New Roman" w:hint="eastAsia"/>
          <w:color w:val="000000"/>
          <w:sz w:val="24"/>
          <w:szCs w:val="24"/>
          <w:u w:val="single"/>
        </w:rPr>
        <w:t>下</w:t>
      </w:r>
      <w:r w:rsidRPr="00AC65E6">
        <w:rPr>
          <w:rFonts w:ascii="Times New Roman" w:hAnsi="Times New Roman"/>
          <w:color w:val="000000"/>
          <w:sz w:val="24"/>
          <w:szCs w:val="24"/>
          <w:u w:val="single"/>
        </w:rPr>
        <w:t>计算，若满足</w:t>
      </w:r>
      <w:r w:rsidRPr="00AC65E6">
        <w:rPr>
          <w:rFonts w:ascii="Times New Roman" w:hAnsi="Times New Roman" w:hint="eastAsia"/>
          <w:color w:val="000000"/>
          <w:sz w:val="24"/>
          <w:szCs w:val="24"/>
          <w:u w:val="single"/>
        </w:rPr>
        <w:t>下</w:t>
      </w:r>
      <w:r w:rsidRPr="00AC65E6">
        <w:rPr>
          <w:rFonts w:ascii="Times New Roman" w:hAnsi="Times New Roman"/>
          <w:color w:val="000000"/>
          <w:sz w:val="24"/>
          <w:szCs w:val="24"/>
          <w:u w:val="single"/>
        </w:rPr>
        <w:t>式，则定为重大危险源</w:t>
      </w:r>
      <w:r w:rsidRPr="00AC65E6">
        <w:rPr>
          <w:rFonts w:ascii="Times New Roman" w:hAnsi="Times New Roman" w:hint="eastAsia"/>
          <w:color w:val="000000"/>
          <w:sz w:val="24"/>
          <w:szCs w:val="24"/>
          <w:u w:val="single"/>
        </w:rPr>
        <w:t>。</w:t>
      </w:r>
    </w:p>
    <w:p w:rsidR="00B33508" w:rsidRPr="00AC65E6" w:rsidRDefault="00A51AE3">
      <w:pPr>
        <w:spacing w:line="360" w:lineRule="auto"/>
        <w:ind w:firstLineChars="200" w:firstLine="480"/>
        <w:jc w:val="center"/>
        <w:rPr>
          <w:rFonts w:ascii="Times New Roman" w:hAnsi="Times New Roman"/>
          <w:color w:val="000000"/>
          <w:kern w:val="0"/>
          <w:sz w:val="24"/>
          <w:szCs w:val="24"/>
          <w:u w:val="single"/>
        </w:rPr>
      </w:pPr>
      <w:r>
        <w:rPr>
          <w:rFonts w:ascii="Times New Roman" w:hAnsi="Times New Roman"/>
          <w:color w:val="000000"/>
          <w:kern w:val="0"/>
          <w:position w:val="-30"/>
          <w:sz w:val="24"/>
          <w:szCs w:val="24"/>
          <w:u w:val="single"/>
        </w:rPr>
        <w:pict>
          <v:shape id="_x0000_i1061" type="#_x0000_t75" style="width:122.1pt;height:35.05pt">
            <v:imagedata r:id="rId67" o:title=""/>
          </v:shape>
        </w:pict>
      </w:r>
    </w:p>
    <w:p w:rsidR="00B33508" w:rsidRPr="00AC65E6" w:rsidRDefault="00C36A39">
      <w:pPr>
        <w:snapToGrid w:val="0"/>
        <w:spacing w:line="360" w:lineRule="auto"/>
        <w:ind w:firstLineChars="200" w:firstLine="480"/>
        <w:rPr>
          <w:rFonts w:ascii="Times New Roman" w:hAnsi="Times New Roman"/>
          <w:color w:val="000000"/>
          <w:kern w:val="0"/>
          <w:sz w:val="24"/>
          <w:szCs w:val="24"/>
          <w:u w:val="single"/>
        </w:rPr>
      </w:pPr>
      <w:r w:rsidRPr="00AC65E6">
        <w:rPr>
          <w:rFonts w:ascii="Times New Roman" w:hAnsi="Times New Roman"/>
          <w:color w:val="000000"/>
          <w:kern w:val="0"/>
          <w:sz w:val="24"/>
          <w:szCs w:val="24"/>
          <w:u w:val="single"/>
        </w:rPr>
        <w:t>式中：</w:t>
      </w:r>
      <w:r w:rsidRPr="00AC65E6">
        <w:rPr>
          <w:rFonts w:ascii="Times New Roman" w:hAnsi="Times New Roman"/>
          <w:color w:val="000000"/>
          <w:kern w:val="0"/>
          <w:sz w:val="24"/>
          <w:szCs w:val="24"/>
          <w:u w:val="single"/>
        </w:rPr>
        <w:t>q</w:t>
      </w:r>
      <w:r w:rsidRPr="00AC65E6">
        <w:rPr>
          <w:rFonts w:ascii="Times New Roman" w:hAnsi="Times New Roman"/>
          <w:color w:val="000000"/>
          <w:kern w:val="0"/>
          <w:sz w:val="24"/>
          <w:szCs w:val="24"/>
          <w:u w:val="single"/>
          <w:vertAlign w:val="subscript"/>
        </w:rPr>
        <w:t>1</w:t>
      </w:r>
      <w:r w:rsidRPr="00AC65E6">
        <w:rPr>
          <w:rFonts w:ascii="Times New Roman" w:hAnsi="Times New Roman"/>
          <w:color w:val="000000"/>
          <w:kern w:val="0"/>
          <w:sz w:val="24"/>
          <w:szCs w:val="24"/>
          <w:u w:val="single"/>
        </w:rPr>
        <w:t>，</w:t>
      </w:r>
      <w:r w:rsidRPr="00AC65E6">
        <w:rPr>
          <w:rFonts w:ascii="Times New Roman" w:hAnsi="Times New Roman"/>
          <w:color w:val="000000"/>
          <w:kern w:val="0"/>
          <w:sz w:val="24"/>
          <w:szCs w:val="24"/>
          <w:u w:val="single"/>
        </w:rPr>
        <w:t>q</w:t>
      </w:r>
      <w:r w:rsidRPr="00AC65E6">
        <w:rPr>
          <w:rFonts w:ascii="Times New Roman" w:hAnsi="Times New Roman"/>
          <w:color w:val="000000"/>
          <w:kern w:val="0"/>
          <w:sz w:val="24"/>
          <w:szCs w:val="24"/>
          <w:u w:val="single"/>
          <w:vertAlign w:val="subscript"/>
        </w:rPr>
        <w:t>2</w:t>
      </w:r>
      <w:r w:rsidRPr="00AC65E6">
        <w:rPr>
          <w:rFonts w:ascii="Times New Roman" w:hAnsi="Times New Roman"/>
          <w:color w:val="000000"/>
          <w:kern w:val="0"/>
          <w:sz w:val="24"/>
          <w:szCs w:val="24"/>
          <w:u w:val="single"/>
        </w:rPr>
        <w:t>…q</w:t>
      </w:r>
      <w:r w:rsidRPr="00AC65E6">
        <w:rPr>
          <w:rFonts w:ascii="Times New Roman" w:hAnsi="Times New Roman"/>
          <w:color w:val="000000"/>
          <w:kern w:val="0"/>
          <w:sz w:val="24"/>
          <w:szCs w:val="24"/>
          <w:u w:val="single"/>
          <w:vertAlign w:val="subscript"/>
        </w:rPr>
        <w:t>n</w:t>
      </w:r>
      <w:r w:rsidRPr="00AC65E6">
        <w:rPr>
          <w:rFonts w:ascii="Times New Roman" w:hAnsi="Times New Roman"/>
          <w:color w:val="000000"/>
          <w:kern w:val="0"/>
          <w:sz w:val="24"/>
          <w:szCs w:val="24"/>
          <w:u w:val="single"/>
        </w:rPr>
        <w:t>——</w:t>
      </w:r>
      <w:r w:rsidRPr="00AC65E6">
        <w:rPr>
          <w:rFonts w:ascii="Times New Roman" w:hAnsi="Times New Roman"/>
          <w:color w:val="000000"/>
          <w:kern w:val="0"/>
          <w:sz w:val="24"/>
          <w:szCs w:val="24"/>
          <w:u w:val="single"/>
        </w:rPr>
        <w:t>每种危险物质实际存在量，</w:t>
      </w:r>
      <w:r w:rsidRPr="00AC65E6">
        <w:rPr>
          <w:rFonts w:ascii="Times New Roman" w:hAnsi="Times New Roman"/>
          <w:color w:val="000000"/>
          <w:kern w:val="0"/>
          <w:sz w:val="24"/>
          <w:szCs w:val="24"/>
          <w:u w:val="single"/>
        </w:rPr>
        <w:t>t</w:t>
      </w:r>
      <w:r w:rsidRPr="00AC65E6">
        <w:rPr>
          <w:rFonts w:ascii="Times New Roman" w:hAnsi="Times New Roman"/>
          <w:color w:val="000000"/>
          <w:kern w:val="0"/>
          <w:sz w:val="24"/>
          <w:szCs w:val="24"/>
          <w:u w:val="single"/>
        </w:rPr>
        <w:t>。</w:t>
      </w:r>
    </w:p>
    <w:p w:rsidR="00B33508" w:rsidRPr="00AC65E6" w:rsidRDefault="00C36A39">
      <w:pPr>
        <w:snapToGrid w:val="0"/>
        <w:spacing w:line="360" w:lineRule="auto"/>
        <w:ind w:firstLineChars="200" w:firstLine="480"/>
        <w:rPr>
          <w:rFonts w:ascii="Times New Roman" w:hAnsi="Times New Roman"/>
          <w:color w:val="000000"/>
          <w:kern w:val="0"/>
          <w:sz w:val="24"/>
          <w:szCs w:val="24"/>
          <w:u w:val="single"/>
        </w:rPr>
      </w:pPr>
      <w:r w:rsidRPr="00AC65E6">
        <w:rPr>
          <w:rFonts w:ascii="Times New Roman" w:hAnsi="Times New Roman"/>
          <w:color w:val="000000"/>
          <w:kern w:val="0"/>
          <w:sz w:val="24"/>
          <w:szCs w:val="24"/>
          <w:u w:val="single"/>
        </w:rPr>
        <w:lastRenderedPageBreak/>
        <w:t>Q</w:t>
      </w:r>
      <w:r w:rsidRPr="00AC65E6">
        <w:rPr>
          <w:rFonts w:ascii="Times New Roman" w:hAnsi="Times New Roman"/>
          <w:color w:val="000000"/>
          <w:kern w:val="0"/>
          <w:sz w:val="24"/>
          <w:szCs w:val="24"/>
          <w:u w:val="single"/>
          <w:vertAlign w:val="subscript"/>
        </w:rPr>
        <w:t>1</w:t>
      </w:r>
      <w:r w:rsidRPr="00AC65E6">
        <w:rPr>
          <w:rFonts w:ascii="Times New Roman" w:hAnsi="Times New Roman"/>
          <w:color w:val="000000"/>
          <w:kern w:val="0"/>
          <w:sz w:val="24"/>
          <w:szCs w:val="24"/>
          <w:u w:val="single"/>
        </w:rPr>
        <w:t>，</w:t>
      </w:r>
      <w:r w:rsidRPr="00AC65E6">
        <w:rPr>
          <w:rFonts w:ascii="Times New Roman" w:hAnsi="Times New Roman"/>
          <w:color w:val="000000"/>
          <w:kern w:val="0"/>
          <w:sz w:val="24"/>
          <w:szCs w:val="24"/>
          <w:u w:val="single"/>
        </w:rPr>
        <w:t>Q</w:t>
      </w:r>
      <w:r w:rsidRPr="00AC65E6">
        <w:rPr>
          <w:rFonts w:ascii="Times New Roman" w:hAnsi="Times New Roman"/>
          <w:color w:val="000000"/>
          <w:kern w:val="0"/>
          <w:sz w:val="24"/>
          <w:szCs w:val="24"/>
          <w:u w:val="single"/>
          <w:vertAlign w:val="subscript"/>
        </w:rPr>
        <w:t>2</w:t>
      </w:r>
      <w:r w:rsidRPr="00AC65E6">
        <w:rPr>
          <w:rFonts w:ascii="Times New Roman" w:hAnsi="Times New Roman"/>
          <w:color w:val="000000"/>
          <w:kern w:val="0"/>
          <w:sz w:val="24"/>
          <w:szCs w:val="24"/>
          <w:u w:val="single"/>
        </w:rPr>
        <w:t>…Q</w:t>
      </w:r>
      <w:r w:rsidRPr="00AC65E6">
        <w:rPr>
          <w:rFonts w:ascii="Times New Roman" w:hAnsi="Times New Roman"/>
          <w:color w:val="000000"/>
          <w:kern w:val="0"/>
          <w:sz w:val="24"/>
          <w:szCs w:val="24"/>
          <w:u w:val="single"/>
          <w:vertAlign w:val="subscript"/>
        </w:rPr>
        <w:t>n</w:t>
      </w:r>
      <w:r w:rsidRPr="00AC65E6">
        <w:rPr>
          <w:rFonts w:ascii="Times New Roman" w:hAnsi="Times New Roman"/>
          <w:color w:val="000000"/>
          <w:kern w:val="0"/>
          <w:sz w:val="24"/>
          <w:szCs w:val="24"/>
          <w:u w:val="single"/>
        </w:rPr>
        <w:t>——</w:t>
      </w:r>
      <w:r w:rsidRPr="00AC65E6">
        <w:rPr>
          <w:rFonts w:ascii="Times New Roman" w:hAnsi="Times New Roman"/>
          <w:color w:val="000000"/>
          <w:kern w:val="0"/>
          <w:sz w:val="24"/>
          <w:szCs w:val="24"/>
          <w:u w:val="single"/>
        </w:rPr>
        <w:t>与</w:t>
      </w:r>
      <w:proofErr w:type="gramStart"/>
      <w:r w:rsidRPr="00AC65E6">
        <w:rPr>
          <w:rFonts w:ascii="Times New Roman" w:hAnsi="Times New Roman"/>
          <w:color w:val="000000"/>
          <w:kern w:val="0"/>
          <w:sz w:val="24"/>
          <w:szCs w:val="24"/>
          <w:u w:val="single"/>
        </w:rPr>
        <w:t>各危险</w:t>
      </w:r>
      <w:proofErr w:type="gramEnd"/>
      <w:r w:rsidRPr="00AC65E6">
        <w:rPr>
          <w:rFonts w:ascii="Times New Roman" w:hAnsi="Times New Roman"/>
          <w:color w:val="000000"/>
          <w:kern w:val="0"/>
          <w:sz w:val="24"/>
          <w:szCs w:val="24"/>
          <w:u w:val="single"/>
        </w:rPr>
        <w:t>物质相对应的生产场所或</w:t>
      </w:r>
      <w:proofErr w:type="gramStart"/>
      <w:r w:rsidRPr="00AC65E6">
        <w:rPr>
          <w:rFonts w:ascii="Times New Roman" w:hAnsi="Times New Roman"/>
          <w:color w:val="000000"/>
          <w:kern w:val="0"/>
          <w:sz w:val="24"/>
          <w:szCs w:val="24"/>
          <w:u w:val="single"/>
        </w:rPr>
        <w:t>贮存区</w:t>
      </w:r>
      <w:proofErr w:type="gramEnd"/>
      <w:r w:rsidRPr="00AC65E6">
        <w:rPr>
          <w:rFonts w:ascii="Times New Roman" w:hAnsi="Times New Roman"/>
          <w:color w:val="000000"/>
          <w:kern w:val="0"/>
          <w:sz w:val="24"/>
          <w:szCs w:val="24"/>
          <w:u w:val="single"/>
        </w:rPr>
        <w:t>的临界量，</w:t>
      </w:r>
      <w:r w:rsidRPr="00AC65E6">
        <w:rPr>
          <w:rFonts w:ascii="Times New Roman" w:hAnsi="Times New Roman"/>
          <w:color w:val="000000"/>
          <w:kern w:val="0"/>
          <w:sz w:val="24"/>
          <w:szCs w:val="24"/>
          <w:u w:val="single"/>
        </w:rPr>
        <w:t>t</w:t>
      </w:r>
      <w:r w:rsidRPr="00AC65E6">
        <w:rPr>
          <w:rFonts w:ascii="Times New Roman" w:hAnsi="Times New Roman"/>
          <w:color w:val="000000"/>
          <w:kern w:val="0"/>
          <w:sz w:val="24"/>
          <w:szCs w:val="24"/>
          <w:u w:val="single"/>
        </w:rPr>
        <w:t>。</w:t>
      </w:r>
    </w:p>
    <w:p w:rsidR="00B33508" w:rsidRPr="00AC65E6" w:rsidRDefault="00C36A39">
      <w:pPr>
        <w:spacing w:line="360" w:lineRule="auto"/>
        <w:ind w:firstLineChars="200" w:firstLine="480"/>
        <w:rPr>
          <w:rFonts w:ascii="Times New Roman" w:hAnsi="Times New Roman"/>
          <w:snapToGrid w:val="0"/>
          <w:color w:val="000000"/>
          <w:sz w:val="24"/>
          <w:szCs w:val="24"/>
          <w:u w:val="single"/>
        </w:rPr>
      </w:pPr>
      <w:r w:rsidRPr="00AC65E6">
        <w:rPr>
          <w:rFonts w:ascii="Times New Roman" w:hAnsi="Times New Roman"/>
          <w:snapToGrid w:val="0"/>
          <w:color w:val="000000"/>
          <w:sz w:val="24"/>
          <w:szCs w:val="24"/>
          <w:u w:val="single"/>
        </w:rPr>
        <w:t>根据表</w:t>
      </w:r>
      <w:r w:rsidRPr="00AC65E6">
        <w:rPr>
          <w:rFonts w:ascii="Times New Roman" w:hAnsi="Times New Roman" w:hint="eastAsia"/>
          <w:snapToGrid w:val="0"/>
          <w:color w:val="000000"/>
          <w:sz w:val="24"/>
          <w:szCs w:val="24"/>
          <w:u w:val="single"/>
        </w:rPr>
        <w:t>7.2-4</w:t>
      </w:r>
      <w:r w:rsidRPr="00AC65E6">
        <w:rPr>
          <w:rFonts w:ascii="Times New Roman" w:hAnsi="Times New Roman"/>
          <w:snapToGrid w:val="0"/>
          <w:color w:val="000000"/>
          <w:sz w:val="24"/>
          <w:szCs w:val="24"/>
          <w:u w:val="single"/>
        </w:rPr>
        <w:t>可知，本项目</w:t>
      </w:r>
      <w:r w:rsidRPr="00AC65E6">
        <w:rPr>
          <w:rFonts w:ascii="Times New Roman" w:hAnsi="Times New Roman" w:hint="eastAsia"/>
          <w:snapToGrid w:val="0"/>
          <w:color w:val="000000"/>
          <w:sz w:val="24"/>
          <w:szCs w:val="24"/>
          <w:u w:val="single"/>
        </w:rPr>
        <w:t>危险化学品储存量均小于临界量，未构成</w:t>
      </w:r>
      <w:r w:rsidRPr="00AC65E6">
        <w:rPr>
          <w:rFonts w:ascii="Times New Roman" w:hAnsi="Times New Roman"/>
          <w:snapToGrid w:val="0"/>
          <w:color w:val="000000"/>
          <w:sz w:val="24"/>
          <w:szCs w:val="24"/>
          <w:u w:val="single"/>
        </w:rPr>
        <w:t>重大危险源。</w:t>
      </w:r>
    </w:p>
    <w:p w:rsidR="00B33508" w:rsidRDefault="00C36A39">
      <w:pPr>
        <w:pStyle w:val="3"/>
        <w:spacing w:beforeLines="0" w:before="120" w:afterLines="0" w:after="120"/>
      </w:pPr>
      <w:bookmarkStart w:id="588" w:name="_Toc530992973"/>
      <w:bookmarkStart w:id="589" w:name="_Toc26165"/>
      <w:bookmarkStart w:id="590" w:name="_Toc7355"/>
      <w:r>
        <w:rPr>
          <w:rFonts w:hint="eastAsia"/>
        </w:rPr>
        <w:t>风险评价等级及评价范围</w:t>
      </w:r>
      <w:bookmarkEnd w:id="588"/>
      <w:bookmarkEnd w:id="589"/>
      <w:bookmarkEnd w:id="590"/>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按照《建设项目环境影响评价技术导则》（</w:t>
      </w:r>
      <w:r>
        <w:rPr>
          <w:rFonts w:ascii="Times New Roman" w:hAnsi="Times New Roman"/>
          <w:color w:val="000000"/>
          <w:sz w:val="24"/>
          <w:szCs w:val="24"/>
        </w:rPr>
        <w:t>HJ/T169-2004</w:t>
      </w:r>
      <w:r>
        <w:rPr>
          <w:rFonts w:ascii="Times New Roman" w:hAnsi="Times New Roman"/>
          <w:color w:val="000000"/>
          <w:sz w:val="24"/>
          <w:szCs w:val="24"/>
        </w:rPr>
        <w:t>）有关规定，环境风险评价工作划分为一、二级。评价工作级别具体划分按表</w:t>
      </w:r>
      <w:r>
        <w:rPr>
          <w:rFonts w:ascii="Times New Roman" w:hAnsi="Times New Roman" w:hint="eastAsia"/>
          <w:color w:val="000000"/>
          <w:sz w:val="24"/>
          <w:szCs w:val="24"/>
        </w:rPr>
        <w:t>7.2</w:t>
      </w:r>
      <w:r>
        <w:rPr>
          <w:rFonts w:ascii="Times New Roman" w:hAnsi="Times New Roman"/>
          <w:color w:val="000000"/>
          <w:sz w:val="24"/>
          <w:szCs w:val="24"/>
        </w:rPr>
        <w:t>-</w:t>
      </w:r>
      <w:r>
        <w:rPr>
          <w:rFonts w:ascii="Times New Roman" w:hAnsi="Times New Roman" w:hint="eastAsia"/>
          <w:color w:val="000000"/>
          <w:sz w:val="24"/>
          <w:szCs w:val="24"/>
        </w:rPr>
        <w:t>5</w:t>
      </w:r>
      <w:r>
        <w:rPr>
          <w:rFonts w:ascii="Times New Roman" w:hAnsi="Times New Roman"/>
          <w:color w:val="000000"/>
          <w:sz w:val="24"/>
          <w:szCs w:val="24"/>
        </w:rPr>
        <w:t>进行。</w:t>
      </w:r>
    </w:p>
    <w:p w:rsidR="00B33508" w:rsidRDefault="00C36A39">
      <w:pPr>
        <w:pStyle w:val="ab"/>
        <w:ind w:firstLineChars="230" w:firstLine="554"/>
        <w:rPr>
          <w:color w:val="000000"/>
          <w:szCs w:val="21"/>
        </w:rPr>
      </w:pPr>
      <w:r>
        <w:t>表</w:t>
      </w:r>
      <w:r>
        <w:t xml:space="preserve"> </w:t>
      </w:r>
      <w:fldSimple w:instr=" STYLEREF 1 \s ">
        <w:r>
          <w:t>7</w:t>
        </w:r>
      </w:fldSimple>
      <w:r>
        <w:rPr>
          <w:rFonts w:hint="eastAsia"/>
        </w:rPr>
        <w:t>.2-5</w:t>
      </w:r>
      <w:r>
        <w:rPr>
          <w:rFonts w:hint="eastAsia"/>
          <w:color w:val="000000"/>
          <w:szCs w:val="21"/>
        </w:rPr>
        <w:t xml:space="preserve"> </w:t>
      </w:r>
      <w:r>
        <w:rPr>
          <w:color w:val="000000"/>
          <w:szCs w:val="21"/>
        </w:rPr>
        <w:t xml:space="preserve"> </w:t>
      </w:r>
      <w:r>
        <w:rPr>
          <w:color w:val="000000"/>
          <w:szCs w:val="21"/>
        </w:rPr>
        <w:t>评价工作级别划分一览表</w:t>
      </w:r>
    </w:p>
    <w:tbl>
      <w:tblPr>
        <w:tblW w:w="912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687"/>
        <w:gridCol w:w="1918"/>
        <w:gridCol w:w="2382"/>
        <w:gridCol w:w="1685"/>
      </w:tblGrid>
      <w:tr w:rsidR="00B33508">
        <w:tc>
          <w:tcPr>
            <w:tcW w:w="1455" w:type="dxa"/>
            <w:tcMar>
              <w:left w:w="28" w:type="dxa"/>
              <w:right w:w="28" w:type="dxa"/>
            </w:tcMa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项目</w:t>
            </w:r>
          </w:p>
        </w:tc>
        <w:tc>
          <w:tcPr>
            <w:tcW w:w="1687" w:type="dxa"/>
            <w:tcMar>
              <w:left w:w="28" w:type="dxa"/>
              <w:right w:w="28" w:type="dxa"/>
            </w:tcMa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剧毒危险</w:t>
            </w:r>
            <w:r>
              <w:rPr>
                <w:rFonts w:ascii="Times New Roman" w:hAnsi="Times New Roman" w:hint="eastAsia"/>
                <w:b/>
                <w:color w:val="000000"/>
                <w:szCs w:val="21"/>
              </w:rPr>
              <w:t>性</w:t>
            </w:r>
            <w:r>
              <w:rPr>
                <w:rFonts w:ascii="Times New Roman" w:hAnsi="Times New Roman"/>
                <w:b/>
                <w:color w:val="000000"/>
                <w:szCs w:val="21"/>
              </w:rPr>
              <w:t>物质</w:t>
            </w:r>
          </w:p>
        </w:tc>
        <w:tc>
          <w:tcPr>
            <w:tcW w:w="1918" w:type="dxa"/>
            <w:tcMar>
              <w:left w:w="28" w:type="dxa"/>
              <w:right w:w="28" w:type="dxa"/>
            </w:tcMa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一般毒性危险物质</w:t>
            </w:r>
          </w:p>
        </w:tc>
        <w:tc>
          <w:tcPr>
            <w:tcW w:w="2382" w:type="dxa"/>
            <w:tcMar>
              <w:left w:w="28" w:type="dxa"/>
              <w:right w:w="28" w:type="dxa"/>
            </w:tcMa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可燃、易燃危险性物质</w:t>
            </w:r>
          </w:p>
        </w:tc>
        <w:tc>
          <w:tcPr>
            <w:tcW w:w="1685" w:type="dxa"/>
            <w:tcMar>
              <w:left w:w="28" w:type="dxa"/>
              <w:right w:w="28" w:type="dxa"/>
            </w:tcMar>
          </w:tcPr>
          <w:p w:rsidR="00B33508" w:rsidRDefault="00C36A39">
            <w:pPr>
              <w:spacing w:line="360" w:lineRule="exact"/>
              <w:jc w:val="center"/>
              <w:rPr>
                <w:rFonts w:ascii="Times New Roman" w:hAnsi="Times New Roman"/>
                <w:b/>
                <w:color w:val="000000"/>
                <w:szCs w:val="21"/>
              </w:rPr>
            </w:pPr>
            <w:r>
              <w:rPr>
                <w:rFonts w:ascii="Times New Roman" w:hAnsi="Times New Roman"/>
                <w:b/>
                <w:color w:val="000000"/>
                <w:szCs w:val="21"/>
              </w:rPr>
              <w:t>爆炸危险性物质</w:t>
            </w:r>
          </w:p>
        </w:tc>
      </w:tr>
      <w:tr w:rsidR="00B33508">
        <w:tc>
          <w:tcPr>
            <w:tcW w:w="1455" w:type="dxa"/>
            <w:tcMar>
              <w:left w:w="28" w:type="dxa"/>
              <w:right w:w="28" w:type="dxa"/>
            </w:tcMar>
          </w:tcPr>
          <w:p w:rsidR="00B33508" w:rsidRDefault="00C36A39">
            <w:pPr>
              <w:spacing w:line="360" w:lineRule="exact"/>
              <w:jc w:val="center"/>
              <w:rPr>
                <w:rFonts w:ascii="Times New Roman" w:hAnsi="Times New Roman"/>
                <w:color w:val="000000"/>
              </w:rPr>
            </w:pPr>
            <w:r>
              <w:rPr>
                <w:rFonts w:ascii="Times New Roman" w:hAnsi="Times New Roman"/>
                <w:color w:val="000000"/>
              </w:rPr>
              <w:t>重大危险源</w:t>
            </w:r>
          </w:p>
        </w:tc>
        <w:tc>
          <w:tcPr>
            <w:tcW w:w="1687" w:type="dxa"/>
            <w:tcMar>
              <w:left w:w="28" w:type="dxa"/>
              <w:right w:w="28" w:type="dxa"/>
            </w:tcMar>
          </w:tcPr>
          <w:p w:rsidR="00B33508" w:rsidRDefault="00C36A39">
            <w:pPr>
              <w:spacing w:line="360" w:lineRule="exact"/>
              <w:jc w:val="center"/>
              <w:rPr>
                <w:rFonts w:ascii="Times New Roman" w:hAnsi="Times New Roman"/>
                <w:color w:val="000000"/>
              </w:rPr>
            </w:pPr>
            <w:proofErr w:type="gramStart"/>
            <w:r>
              <w:rPr>
                <w:rFonts w:ascii="Times New Roman" w:hAnsi="Times New Roman"/>
                <w:color w:val="000000"/>
              </w:rPr>
              <w:t>一</w:t>
            </w:r>
            <w:proofErr w:type="gramEnd"/>
          </w:p>
        </w:tc>
        <w:tc>
          <w:tcPr>
            <w:tcW w:w="1918" w:type="dxa"/>
            <w:tcMar>
              <w:left w:w="28" w:type="dxa"/>
              <w:right w:w="28" w:type="dxa"/>
            </w:tcMar>
          </w:tcPr>
          <w:p w:rsidR="00B33508" w:rsidRDefault="00C36A39">
            <w:pPr>
              <w:spacing w:line="360" w:lineRule="exact"/>
              <w:jc w:val="center"/>
              <w:rPr>
                <w:rFonts w:ascii="Times New Roman" w:hAnsi="Times New Roman"/>
                <w:color w:val="000000"/>
              </w:rPr>
            </w:pPr>
            <w:r>
              <w:rPr>
                <w:rFonts w:ascii="Times New Roman" w:hAnsi="Times New Roman"/>
                <w:color w:val="000000"/>
              </w:rPr>
              <w:t>二</w:t>
            </w:r>
          </w:p>
        </w:tc>
        <w:tc>
          <w:tcPr>
            <w:tcW w:w="2382" w:type="dxa"/>
            <w:tcMar>
              <w:left w:w="28" w:type="dxa"/>
              <w:right w:w="28" w:type="dxa"/>
            </w:tcMar>
          </w:tcPr>
          <w:p w:rsidR="00B33508" w:rsidRDefault="00C36A39">
            <w:pPr>
              <w:spacing w:line="360" w:lineRule="exact"/>
              <w:jc w:val="center"/>
              <w:rPr>
                <w:rFonts w:ascii="Times New Roman" w:hAnsi="Times New Roman"/>
                <w:color w:val="000000"/>
              </w:rPr>
            </w:pPr>
            <w:proofErr w:type="gramStart"/>
            <w:r>
              <w:rPr>
                <w:rFonts w:ascii="Times New Roman" w:hAnsi="Times New Roman"/>
                <w:color w:val="000000"/>
              </w:rPr>
              <w:t>一</w:t>
            </w:r>
            <w:proofErr w:type="gramEnd"/>
          </w:p>
        </w:tc>
        <w:tc>
          <w:tcPr>
            <w:tcW w:w="1685" w:type="dxa"/>
            <w:tcMar>
              <w:left w:w="28" w:type="dxa"/>
              <w:right w:w="28" w:type="dxa"/>
            </w:tcMar>
          </w:tcPr>
          <w:p w:rsidR="00B33508" w:rsidRDefault="00C36A39">
            <w:pPr>
              <w:spacing w:line="360" w:lineRule="exact"/>
              <w:jc w:val="center"/>
              <w:rPr>
                <w:rFonts w:ascii="Times New Roman" w:hAnsi="Times New Roman"/>
                <w:color w:val="000000"/>
              </w:rPr>
            </w:pPr>
            <w:proofErr w:type="gramStart"/>
            <w:r>
              <w:rPr>
                <w:rFonts w:ascii="Times New Roman" w:hAnsi="Times New Roman"/>
                <w:color w:val="000000"/>
              </w:rPr>
              <w:t>一</w:t>
            </w:r>
            <w:proofErr w:type="gramEnd"/>
          </w:p>
        </w:tc>
      </w:tr>
      <w:tr w:rsidR="00B33508">
        <w:tc>
          <w:tcPr>
            <w:tcW w:w="1455" w:type="dxa"/>
            <w:tcMar>
              <w:left w:w="28" w:type="dxa"/>
              <w:right w:w="28" w:type="dxa"/>
            </w:tcMar>
          </w:tcPr>
          <w:p w:rsidR="00B33508" w:rsidRDefault="00C36A39">
            <w:pPr>
              <w:spacing w:line="360" w:lineRule="exact"/>
              <w:jc w:val="center"/>
              <w:rPr>
                <w:rFonts w:ascii="Times New Roman" w:hAnsi="Times New Roman"/>
                <w:color w:val="000000"/>
              </w:rPr>
            </w:pPr>
            <w:r>
              <w:rPr>
                <w:rFonts w:ascii="Times New Roman" w:hAnsi="Times New Roman"/>
                <w:color w:val="000000"/>
              </w:rPr>
              <w:t>非重大危险源</w:t>
            </w:r>
          </w:p>
        </w:tc>
        <w:tc>
          <w:tcPr>
            <w:tcW w:w="1687" w:type="dxa"/>
            <w:tcMar>
              <w:left w:w="28" w:type="dxa"/>
              <w:right w:w="28" w:type="dxa"/>
            </w:tcMar>
          </w:tcPr>
          <w:p w:rsidR="00B33508" w:rsidRDefault="00C36A39">
            <w:pPr>
              <w:spacing w:line="360" w:lineRule="exact"/>
              <w:jc w:val="center"/>
              <w:rPr>
                <w:rFonts w:ascii="Times New Roman" w:hAnsi="Times New Roman"/>
                <w:color w:val="000000"/>
              </w:rPr>
            </w:pPr>
            <w:r>
              <w:rPr>
                <w:rFonts w:ascii="Times New Roman" w:hAnsi="Times New Roman"/>
                <w:color w:val="000000"/>
              </w:rPr>
              <w:t>二</w:t>
            </w:r>
          </w:p>
        </w:tc>
        <w:tc>
          <w:tcPr>
            <w:tcW w:w="1918" w:type="dxa"/>
            <w:tcMar>
              <w:left w:w="28" w:type="dxa"/>
              <w:right w:w="28" w:type="dxa"/>
            </w:tcMar>
          </w:tcPr>
          <w:p w:rsidR="00B33508" w:rsidRDefault="00C36A39">
            <w:pPr>
              <w:spacing w:line="360" w:lineRule="exact"/>
              <w:jc w:val="center"/>
              <w:rPr>
                <w:rFonts w:ascii="Times New Roman" w:hAnsi="Times New Roman"/>
                <w:color w:val="000000"/>
              </w:rPr>
            </w:pPr>
            <w:r>
              <w:rPr>
                <w:rFonts w:ascii="Times New Roman" w:hAnsi="Times New Roman"/>
                <w:color w:val="000000"/>
              </w:rPr>
              <w:t>二</w:t>
            </w:r>
          </w:p>
        </w:tc>
        <w:tc>
          <w:tcPr>
            <w:tcW w:w="2382" w:type="dxa"/>
            <w:tcMar>
              <w:left w:w="28" w:type="dxa"/>
              <w:right w:w="28" w:type="dxa"/>
            </w:tcMar>
          </w:tcPr>
          <w:p w:rsidR="00B33508" w:rsidRDefault="00C36A39">
            <w:pPr>
              <w:spacing w:line="360" w:lineRule="exact"/>
              <w:jc w:val="center"/>
              <w:rPr>
                <w:rFonts w:ascii="Times New Roman" w:hAnsi="Times New Roman"/>
                <w:color w:val="000000"/>
              </w:rPr>
            </w:pPr>
            <w:r>
              <w:rPr>
                <w:rFonts w:ascii="Times New Roman" w:hAnsi="Times New Roman"/>
                <w:color w:val="000000"/>
              </w:rPr>
              <w:t>二</w:t>
            </w:r>
          </w:p>
        </w:tc>
        <w:tc>
          <w:tcPr>
            <w:tcW w:w="1685" w:type="dxa"/>
            <w:tcMar>
              <w:left w:w="28" w:type="dxa"/>
              <w:right w:w="28" w:type="dxa"/>
            </w:tcMar>
          </w:tcPr>
          <w:p w:rsidR="00B33508" w:rsidRDefault="00C36A39">
            <w:pPr>
              <w:spacing w:line="360" w:lineRule="exact"/>
              <w:jc w:val="center"/>
              <w:rPr>
                <w:rFonts w:ascii="Times New Roman" w:hAnsi="Times New Roman"/>
                <w:color w:val="000000"/>
              </w:rPr>
            </w:pPr>
            <w:r>
              <w:rPr>
                <w:rFonts w:ascii="Times New Roman" w:hAnsi="Times New Roman"/>
                <w:color w:val="000000"/>
              </w:rPr>
              <w:t>二</w:t>
            </w:r>
          </w:p>
        </w:tc>
      </w:tr>
      <w:tr w:rsidR="00B33508">
        <w:tc>
          <w:tcPr>
            <w:tcW w:w="1455" w:type="dxa"/>
            <w:tcMar>
              <w:left w:w="28" w:type="dxa"/>
              <w:right w:w="28" w:type="dxa"/>
            </w:tcMar>
          </w:tcPr>
          <w:p w:rsidR="00B33508" w:rsidRDefault="00C36A39">
            <w:pPr>
              <w:spacing w:line="360" w:lineRule="exact"/>
              <w:jc w:val="center"/>
              <w:rPr>
                <w:rFonts w:ascii="Times New Roman" w:hAnsi="Times New Roman"/>
                <w:color w:val="000000"/>
              </w:rPr>
            </w:pPr>
            <w:r>
              <w:rPr>
                <w:rFonts w:ascii="Times New Roman" w:hAnsi="Times New Roman"/>
                <w:color w:val="000000"/>
              </w:rPr>
              <w:t>环境敏感区</w:t>
            </w:r>
          </w:p>
        </w:tc>
        <w:tc>
          <w:tcPr>
            <w:tcW w:w="1687" w:type="dxa"/>
            <w:tcMar>
              <w:left w:w="28" w:type="dxa"/>
              <w:right w:w="28" w:type="dxa"/>
            </w:tcMar>
          </w:tcPr>
          <w:p w:rsidR="00B33508" w:rsidRDefault="00C36A39">
            <w:pPr>
              <w:spacing w:line="360" w:lineRule="exact"/>
              <w:jc w:val="center"/>
              <w:rPr>
                <w:rFonts w:ascii="Times New Roman" w:hAnsi="Times New Roman"/>
                <w:color w:val="000000"/>
              </w:rPr>
            </w:pPr>
            <w:proofErr w:type="gramStart"/>
            <w:r>
              <w:rPr>
                <w:rFonts w:ascii="Times New Roman" w:hAnsi="Times New Roman"/>
                <w:color w:val="000000"/>
              </w:rPr>
              <w:t>一</w:t>
            </w:r>
            <w:proofErr w:type="gramEnd"/>
          </w:p>
        </w:tc>
        <w:tc>
          <w:tcPr>
            <w:tcW w:w="1918" w:type="dxa"/>
            <w:tcMar>
              <w:left w:w="28" w:type="dxa"/>
              <w:right w:w="28" w:type="dxa"/>
            </w:tcMar>
          </w:tcPr>
          <w:p w:rsidR="00B33508" w:rsidRDefault="00C36A39">
            <w:pPr>
              <w:spacing w:line="360" w:lineRule="exact"/>
              <w:jc w:val="center"/>
              <w:rPr>
                <w:rFonts w:ascii="Times New Roman" w:hAnsi="Times New Roman"/>
                <w:color w:val="000000"/>
              </w:rPr>
            </w:pPr>
            <w:proofErr w:type="gramStart"/>
            <w:r>
              <w:rPr>
                <w:rFonts w:ascii="Times New Roman" w:hAnsi="Times New Roman"/>
                <w:color w:val="000000"/>
              </w:rPr>
              <w:t>一</w:t>
            </w:r>
            <w:proofErr w:type="gramEnd"/>
          </w:p>
        </w:tc>
        <w:tc>
          <w:tcPr>
            <w:tcW w:w="2382" w:type="dxa"/>
            <w:tcMar>
              <w:left w:w="28" w:type="dxa"/>
              <w:right w:w="28" w:type="dxa"/>
            </w:tcMar>
          </w:tcPr>
          <w:p w:rsidR="00B33508" w:rsidRDefault="00C36A39">
            <w:pPr>
              <w:spacing w:line="360" w:lineRule="exact"/>
              <w:jc w:val="center"/>
              <w:rPr>
                <w:rFonts w:ascii="Times New Roman" w:hAnsi="Times New Roman"/>
                <w:color w:val="000000"/>
              </w:rPr>
            </w:pPr>
            <w:proofErr w:type="gramStart"/>
            <w:r>
              <w:rPr>
                <w:rFonts w:ascii="Times New Roman" w:hAnsi="Times New Roman"/>
                <w:color w:val="000000"/>
              </w:rPr>
              <w:t>一</w:t>
            </w:r>
            <w:proofErr w:type="gramEnd"/>
          </w:p>
        </w:tc>
        <w:tc>
          <w:tcPr>
            <w:tcW w:w="1685" w:type="dxa"/>
            <w:tcMar>
              <w:left w:w="28" w:type="dxa"/>
              <w:right w:w="28" w:type="dxa"/>
            </w:tcMar>
          </w:tcPr>
          <w:p w:rsidR="00B33508" w:rsidRDefault="00C36A39">
            <w:pPr>
              <w:spacing w:line="360" w:lineRule="exact"/>
              <w:jc w:val="center"/>
              <w:rPr>
                <w:rFonts w:ascii="Times New Roman" w:hAnsi="Times New Roman"/>
                <w:color w:val="000000"/>
              </w:rPr>
            </w:pPr>
            <w:proofErr w:type="gramStart"/>
            <w:r>
              <w:rPr>
                <w:rFonts w:ascii="Times New Roman" w:hAnsi="Times New Roman"/>
                <w:color w:val="000000"/>
              </w:rPr>
              <w:t>一</w:t>
            </w:r>
            <w:proofErr w:type="gramEnd"/>
          </w:p>
        </w:tc>
      </w:tr>
    </w:tbl>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依据风险识别结果，本项目不存在重大危险源，</w:t>
      </w:r>
      <w:r>
        <w:rPr>
          <w:rFonts w:ascii="Times New Roman" w:hAnsi="Times New Roman"/>
          <w:color w:val="000000"/>
          <w:sz w:val="24"/>
          <w:szCs w:val="24"/>
        </w:rPr>
        <w:t>项目所在区域</w:t>
      </w:r>
      <w:r>
        <w:rPr>
          <w:rFonts w:ascii="Times New Roman" w:hAnsi="Times New Roman" w:hint="eastAsia"/>
          <w:color w:val="000000"/>
          <w:sz w:val="24"/>
          <w:szCs w:val="24"/>
        </w:rPr>
        <w:t>为岳阳市云</w:t>
      </w:r>
      <w:proofErr w:type="gramStart"/>
      <w:r>
        <w:rPr>
          <w:rFonts w:ascii="Times New Roman" w:hAnsi="Times New Roman" w:hint="eastAsia"/>
          <w:color w:val="000000"/>
          <w:sz w:val="24"/>
          <w:szCs w:val="24"/>
        </w:rPr>
        <w:t>溪工业</w:t>
      </w:r>
      <w:proofErr w:type="gramEnd"/>
      <w:r>
        <w:rPr>
          <w:rFonts w:ascii="Times New Roman" w:hAnsi="Times New Roman" w:hint="eastAsia"/>
          <w:color w:val="000000"/>
          <w:sz w:val="24"/>
          <w:szCs w:val="24"/>
        </w:rPr>
        <w:t>园不属于</w:t>
      </w:r>
      <w:r>
        <w:rPr>
          <w:rFonts w:ascii="Times New Roman" w:hAnsi="Times New Roman"/>
          <w:color w:val="000000"/>
          <w:sz w:val="24"/>
          <w:szCs w:val="24"/>
        </w:rPr>
        <w:t>环境敏感地区，</w:t>
      </w:r>
      <w:r>
        <w:rPr>
          <w:rFonts w:ascii="Times New Roman" w:hAnsi="Times New Roman" w:hint="eastAsia"/>
          <w:color w:val="000000"/>
          <w:sz w:val="24"/>
          <w:szCs w:val="24"/>
        </w:rPr>
        <w:t>因此风险评价等级为二级；风险评价范围为风险</w:t>
      </w:r>
      <w:proofErr w:type="gramStart"/>
      <w:r>
        <w:rPr>
          <w:rFonts w:ascii="Times New Roman" w:hAnsi="Times New Roman" w:hint="eastAsia"/>
          <w:color w:val="000000"/>
          <w:sz w:val="24"/>
          <w:szCs w:val="24"/>
        </w:rPr>
        <w:t>源周围</w:t>
      </w:r>
      <w:proofErr w:type="gramEnd"/>
      <w:r>
        <w:rPr>
          <w:rFonts w:ascii="Times New Roman" w:hAnsi="Times New Roman" w:hint="eastAsia"/>
          <w:color w:val="000000"/>
          <w:sz w:val="24"/>
          <w:szCs w:val="24"/>
        </w:rPr>
        <w:t>3km</w:t>
      </w:r>
      <w:r>
        <w:rPr>
          <w:rFonts w:ascii="Times New Roman" w:hAnsi="Times New Roman" w:hint="eastAsia"/>
          <w:color w:val="000000"/>
          <w:sz w:val="24"/>
          <w:szCs w:val="24"/>
        </w:rPr>
        <w:t>。</w:t>
      </w:r>
    </w:p>
    <w:p w:rsidR="00B33508" w:rsidRDefault="00C36A39">
      <w:pPr>
        <w:pStyle w:val="3"/>
        <w:spacing w:beforeLines="0" w:before="120" w:afterLines="0" w:after="120"/>
      </w:pPr>
      <w:bookmarkStart w:id="591" w:name="_Toc23652"/>
      <w:bookmarkStart w:id="592" w:name="_Toc14422"/>
      <w:bookmarkStart w:id="593" w:name="_Toc530992974"/>
      <w:r>
        <w:t>评价范围及敏感点排查</w:t>
      </w:r>
      <w:bookmarkEnd w:id="591"/>
      <w:bookmarkEnd w:id="592"/>
      <w:bookmarkEnd w:id="593"/>
    </w:p>
    <w:p w:rsidR="00B33508" w:rsidRDefault="00C36A39">
      <w:pPr>
        <w:spacing w:line="360" w:lineRule="auto"/>
        <w:ind w:firstLineChars="200" w:firstLine="480"/>
        <w:rPr>
          <w:rFonts w:ascii="Times New Roman" w:hAnsi="Times New Roman"/>
          <w:snapToGrid w:val="0"/>
          <w:color w:val="000000"/>
          <w:sz w:val="24"/>
          <w:szCs w:val="24"/>
        </w:rPr>
      </w:pPr>
      <w:r>
        <w:rPr>
          <w:rFonts w:ascii="Times New Roman" w:hAnsi="Times New Roman" w:hint="eastAsia"/>
          <w:snapToGrid w:val="0"/>
          <w:color w:val="000000"/>
          <w:sz w:val="24"/>
          <w:szCs w:val="24"/>
        </w:rPr>
        <w:t>本项目环境风险评价等级为二级，评价范围为风险</w:t>
      </w:r>
      <w:proofErr w:type="gramStart"/>
      <w:r>
        <w:rPr>
          <w:rFonts w:ascii="Times New Roman" w:hAnsi="Times New Roman" w:hint="eastAsia"/>
          <w:snapToGrid w:val="0"/>
          <w:color w:val="000000"/>
          <w:sz w:val="24"/>
          <w:szCs w:val="24"/>
        </w:rPr>
        <w:t>源周围</w:t>
      </w:r>
      <w:proofErr w:type="gramEnd"/>
      <w:r>
        <w:rPr>
          <w:rFonts w:ascii="Times New Roman" w:hAnsi="Times New Roman" w:hint="eastAsia"/>
          <w:snapToGrid w:val="0"/>
          <w:color w:val="000000"/>
          <w:sz w:val="24"/>
          <w:szCs w:val="24"/>
        </w:rPr>
        <w:t>3km</w:t>
      </w:r>
      <w:r>
        <w:rPr>
          <w:rFonts w:ascii="Times New Roman" w:hAnsi="Times New Roman" w:hint="eastAsia"/>
          <w:snapToGrid w:val="0"/>
          <w:color w:val="000000"/>
          <w:sz w:val="24"/>
          <w:szCs w:val="24"/>
        </w:rPr>
        <w:t>。通过对项目厂址附近</w:t>
      </w:r>
      <w:r>
        <w:rPr>
          <w:rFonts w:ascii="Times New Roman" w:hAnsi="Times New Roman" w:hint="eastAsia"/>
          <w:snapToGrid w:val="0"/>
          <w:color w:val="000000"/>
          <w:sz w:val="24"/>
          <w:szCs w:val="24"/>
        </w:rPr>
        <w:t>3km</w:t>
      </w:r>
      <w:r>
        <w:rPr>
          <w:rFonts w:ascii="Times New Roman" w:hAnsi="Times New Roman" w:hint="eastAsia"/>
          <w:snapToGrid w:val="0"/>
          <w:color w:val="000000"/>
          <w:sz w:val="24"/>
          <w:szCs w:val="24"/>
        </w:rPr>
        <w:t>范围内环境敏感点的现场调查，</w:t>
      </w:r>
      <w:r>
        <w:rPr>
          <w:rFonts w:ascii="Times New Roman" w:hAnsi="Times New Roman"/>
          <w:snapToGrid w:val="0"/>
          <w:color w:val="000000"/>
          <w:sz w:val="24"/>
          <w:szCs w:val="24"/>
        </w:rPr>
        <w:t>环境风险不涉及其他饮用水源地保护区、自然保护区、珍稀水生生物栖息地等区域。</w:t>
      </w:r>
    </w:p>
    <w:p w:rsidR="00B33508" w:rsidRDefault="00C36A39">
      <w:pPr>
        <w:spacing w:line="360" w:lineRule="auto"/>
        <w:ind w:firstLineChars="200" w:firstLine="480"/>
        <w:rPr>
          <w:rFonts w:ascii="Times New Roman" w:hAnsi="Times New Roman"/>
          <w:snapToGrid w:val="0"/>
          <w:color w:val="000000"/>
          <w:sz w:val="24"/>
          <w:szCs w:val="24"/>
        </w:rPr>
      </w:pPr>
      <w:r>
        <w:rPr>
          <w:rFonts w:ascii="Times New Roman" w:hAnsi="Times New Roman" w:hint="eastAsia"/>
          <w:snapToGrid w:val="0"/>
          <w:color w:val="000000"/>
          <w:sz w:val="24"/>
          <w:szCs w:val="24"/>
        </w:rPr>
        <w:t>本项目环境风险保护目标及人口分布见</w:t>
      </w:r>
      <w:r>
        <w:rPr>
          <w:rFonts w:ascii="Times New Roman" w:hAnsi="Times New Roman"/>
          <w:snapToGrid w:val="0"/>
          <w:color w:val="000000"/>
          <w:sz w:val="24"/>
          <w:szCs w:val="24"/>
        </w:rPr>
        <w:t>表</w:t>
      </w:r>
      <w:r>
        <w:rPr>
          <w:rFonts w:ascii="Times New Roman" w:hAnsi="Times New Roman" w:hint="eastAsia"/>
          <w:snapToGrid w:val="0"/>
          <w:color w:val="000000"/>
          <w:sz w:val="24"/>
          <w:szCs w:val="24"/>
        </w:rPr>
        <w:t>7.2-6</w:t>
      </w:r>
      <w:r>
        <w:rPr>
          <w:rFonts w:ascii="Times New Roman" w:hAnsi="Times New Roman" w:hint="eastAsia"/>
          <w:snapToGrid w:val="0"/>
          <w:color w:val="000000"/>
          <w:sz w:val="24"/>
          <w:szCs w:val="24"/>
        </w:rPr>
        <w:t>。</w:t>
      </w:r>
    </w:p>
    <w:p w:rsidR="00B33508" w:rsidRDefault="00C36A39">
      <w:pPr>
        <w:pStyle w:val="ab"/>
        <w:ind w:firstLineChars="230" w:firstLine="554"/>
      </w:pPr>
      <w:r>
        <w:t>表</w:t>
      </w:r>
      <w:r>
        <w:t xml:space="preserve"> </w:t>
      </w:r>
      <w:fldSimple w:instr=" STYLEREF 1 \s ">
        <w:r>
          <w:t>7</w:t>
        </w:r>
      </w:fldSimple>
      <w:r>
        <w:rPr>
          <w:rFonts w:hint="eastAsia"/>
        </w:rPr>
        <w:t>.2-6</w:t>
      </w:r>
      <w:r>
        <w:t xml:space="preserve">  </w:t>
      </w:r>
      <w:r>
        <w:t>风险评价范围内主要敏感目标排查</w:t>
      </w:r>
    </w:p>
    <w:tbl>
      <w:tblPr>
        <w:tblW w:w="9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17"/>
        <w:gridCol w:w="2368"/>
        <w:gridCol w:w="2132"/>
        <w:gridCol w:w="1854"/>
        <w:gridCol w:w="2216"/>
      </w:tblGrid>
      <w:tr w:rsidR="00B33508">
        <w:trPr>
          <w:trHeight w:hRule="exact" w:val="354"/>
        </w:trPr>
        <w:tc>
          <w:tcPr>
            <w:tcW w:w="3085" w:type="dxa"/>
            <w:gridSpan w:val="2"/>
            <w:vAlign w:val="center"/>
          </w:tcPr>
          <w:p w:rsidR="00B33508" w:rsidRDefault="00C36A39">
            <w:pPr>
              <w:adjustRightInd w:val="0"/>
              <w:snapToGrid w:val="0"/>
              <w:spacing w:line="360" w:lineRule="exact"/>
              <w:jc w:val="center"/>
              <w:rPr>
                <w:rFonts w:ascii="Times New Roman" w:hAnsi="Times New Roman"/>
                <w:b/>
                <w:color w:val="000000"/>
                <w:szCs w:val="21"/>
              </w:rPr>
            </w:pPr>
            <w:bookmarkStart w:id="594" w:name="_Toc306034567"/>
            <w:bookmarkStart w:id="595" w:name="_Toc304810315"/>
            <w:r>
              <w:rPr>
                <w:rFonts w:ascii="Times New Roman" w:hAnsi="Times New Roman"/>
                <w:b/>
                <w:color w:val="000000"/>
                <w:szCs w:val="21"/>
              </w:rPr>
              <w:t>敏感点名称</w:t>
            </w:r>
          </w:p>
        </w:tc>
        <w:tc>
          <w:tcPr>
            <w:tcW w:w="2132" w:type="dxa"/>
            <w:vAlign w:val="center"/>
          </w:tcPr>
          <w:p w:rsidR="00B33508" w:rsidRDefault="00C36A39">
            <w:pPr>
              <w:adjustRightInd w:val="0"/>
              <w:snapToGrid w:val="0"/>
              <w:spacing w:line="360" w:lineRule="exact"/>
              <w:jc w:val="center"/>
              <w:rPr>
                <w:rFonts w:ascii="Times New Roman" w:hAnsi="Times New Roman"/>
                <w:b/>
                <w:color w:val="000000"/>
                <w:szCs w:val="21"/>
              </w:rPr>
            </w:pPr>
            <w:r>
              <w:rPr>
                <w:rFonts w:ascii="Times New Roman" w:hAnsi="Times New Roman"/>
                <w:b/>
                <w:color w:val="000000"/>
                <w:szCs w:val="21"/>
              </w:rPr>
              <w:t>方位</w:t>
            </w:r>
            <w:r>
              <w:rPr>
                <w:rFonts w:ascii="Times New Roman" w:hAnsi="Times New Roman" w:hint="eastAsia"/>
                <w:b/>
                <w:color w:val="000000"/>
                <w:szCs w:val="21"/>
              </w:rPr>
              <w:t>、</w:t>
            </w:r>
            <w:r>
              <w:rPr>
                <w:rFonts w:ascii="Times New Roman" w:hAnsi="Times New Roman"/>
                <w:b/>
                <w:color w:val="000000"/>
                <w:szCs w:val="21"/>
              </w:rPr>
              <w:t>距离</w:t>
            </w:r>
          </w:p>
        </w:tc>
        <w:tc>
          <w:tcPr>
            <w:tcW w:w="1854" w:type="dxa"/>
            <w:vAlign w:val="center"/>
          </w:tcPr>
          <w:p w:rsidR="00B33508" w:rsidRDefault="00C36A39">
            <w:pPr>
              <w:adjustRightInd w:val="0"/>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规模</w:t>
            </w:r>
          </w:p>
        </w:tc>
        <w:tc>
          <w:tcPr>
            <w:tcW w:w="2216" w:type="dxa"/>
            <w:vAlign w:val="center"/>
          </w:tcPr>
          <w:p w:rsidR="00B33508" w:rsidRDefault="00C36A39">
            <w:pPr>
              <w:adjustRightInd w:val="0"/>
              <w:snapToGrid w:val="0"/>
              <w:spacing w:line="360" w:lineRule="exact"/>
              <w:jc w:val="center"/>
              <w:rPr>
                <w:rFonts w:ascii="Times New Roman" w:hAnsi="Times New Roman"/>
                <w:b/>
                <w:color w:val="000000"/>
                <w:szCs w:val="21"/>
              </w:rPr>
            </w:pPr>
            <w:r>
              <w:rPr>
                <w:rFonts w:ascii="Times New Roman" w:hAnsi="Times New Roman" w:hint="eastAsia"/>
                <w:b/>
                <w:color w:val="000000"/>
                <w:szCs w:val="21"/>
              </w:rPr>
              <w:t>功能</w:t>
            </w:r>
          </w:p>
        </w:tc>
      </w:tr>
      <w:tr w:rsidR="00B33508">
        <w:trPr>
          <w:trHeight w:hRule="exact" w:val="354"/>
        </w:trPr>
        <w:tc>
          <w:tcPr>
            <w:tcW w:w="717" w:type="dxa"/>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rPr>
              <w:t>1</w:t>
            </w:r>
          </w:p>
        </w:tc>
        <w:tc>
          <w:tcPr>
            <w:tcW w:w="2368" w:type="dxa"/>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松阳湖</w:t>
            </w:r>
          </w:p>
        </w:tc>
        <w:tc>
          <w:tcPr>
            <w:tcW w:w="2132" w:type="dxa"/>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S</w:t>
            </w:r>
            <w:r>
              <w:rPr>
                <w:rFonts w:ascii="Times New Roman" w:hAnsi="Times New Roman" w:hint="eastAsia"/>
                <w:color w:val="000000"/>
                <w:szCs w:val="21"/>
              </w:rPr>
              <w:t>，</w:t>
            </w:r>
            <w:r>
              <w:rPr>
                <w:rFonts w:ascii="Times New Roman" w:hAnsi="Times New Roman" w:hint="eastAsia"/>
                <w:color w:val="000000"/>
                <w:szCs w:val="21"/>
              </w:rPr>
              <w:t>500</w:t>
            </w:r>
          </w:p>
        </w:tc>
        <w:tc>
          <w:tcPr>
            <w:tcW w:w="1854" w:type="dxa"/>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中湖</w:t>
            </w:r>
          </w:p>
        </w:tc>
        <w:tc>
          <w:tcPr>
            <w:tcW w:w="2216" w:type="dxa"/>
            <w:vAlign w:val="center"/>
          </w:tcPr>
          <w:p w:rsidR="00B33508" w:rsidRDefault="00C36A39">
            <w:pPr>
              <w:pStyle w:val="affd"/>
              <w:spacing w:line="360" w:lineRule="exact"/>
              <w:rPr>
                <w:color w:val="000000"/>
                <w:szCs w:val="21"/>
              </w:rPr>
            </w:pPr>
            <w:r>
              <w:rPr>
                <w:color w:val="000000"/>
                <w:szCs w:val="21"/>
              </w:rPr>
              <w:t>景观水体</w:t>
            </w:r>
          </w:p>
        </w:tc>
      </w:tr>
      <w:tr w:rsidR="00B33508">
        <w:trPr>
          <w:trHeight w:hRule="exact" w:val="354"/>
        </w:trPr>
        <w:tc>
          <w:tcPr>
            <w:tcW w:w="717"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rPr>
            </w:pPr>
            <w:r>
              <w:rPr>
                <w:rFonts w:ascii="Times New Roman" w:hAnsi="Times New Roman" w:hint="eastAsia"/>
                <w:color w:val="000000"/>
              </w:rPr>
              <w:t>2</w:t>
            </w:r>
          </w:p>
        </w:tc>
        <w:tc>
          <w:tcPr>
            <w:tcW w:w="2368"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基隆村</w:t>
            </w:r>
          </w:p>
        </w:tc>
        <w:tc>
          <w:tcPr>
            <w:tcW w:w="2132"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W</w:t>
            </w:r>
            <w:r>
              <w:rPr>
                <w:rFonts w:ascii="Times New Roman" w:hAnsi="Times New Roman"/>
                <w:color w:val="000000"/>
                <w:szCs w:val="21"/>
              </w:rPr>
              <w:t>，</w:t>
            </w:r>
            <w:r>
              <w:rPr>
                <w:rFonts w:ascii="Times New Roman" w:hAnsi="Times New Roman" w:hint="eastAsia"/>
                <w:color w:val="000000"/>
                <w:szCs w:val="21"/>
              </w:rPr>
              <w:t>40</w:t>
            </w:r>
            <w:r>
              <w:rPr>
                <w:rFonts w:ascii="Times New Roman" w:hAnsi="Times New Roman"/>
                <w:color w:val="000000"/>
                <w:szCs w:val="21"/>
              </w:rPr>
              <w:t xml:space="preserve">0 </w:t>
            </w:r>
            <w:r>
              <w:rPr>
                <w:rFonts w:ascii="Times New Roman" w:hAnsi="Times New Roman" w:hint="eastAsia"/>
                <w:color w:val="000000"/>
                <w:szCs w:val="21"/>
              </w:rPr>
              <w:t>~1000</w:t>
            </w:r>
            <w:r>
              <w:rPr>
                <w:rFonts w:ascii="Times New Roman" w:hAnsi="Times New Roman"/>
                <w:color w:val="000000"/>
                <w:szCs w:val="21"/>
              </w:rPr>
              <w:t>m</w:t>
            </w:r>
          </w:p>
        </w:tc>
        <w:tc>
          <w:tcPr>
            <w:tcW w:w="1854"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460</w:t>
            </w:r>
            <w:r>
              <w:rPr>
                <w:rFonts w:ascii="Times New Roman" w:hAnsi="Times New Roman" w:hint="eastAsia"/>
                <w:color w:val="000000"/>
                <w:szCs w:val="21"/>
              </w:rPr>
              <w:t>人</w:t>
            </w:r>
          </w:p>
        </w:tc>
        <w:tc>
          <w:tcPr>
            <w:tcW w:w="2216" w:type="dxa"/>
            <w:tcBorders>
              <w:top w:val="single" w:sz="6" w:space="0" w:color="000000"/>
              <w:left w:val="single" w:sz="6" w:space="0" w:color="000000"/>
              <w:bottom w:val="single" w:sz="6" w:space="0" w:color="000000"/>
              <w:right w:val="single" w:sz="6" w:space="0" w:color="000000"/>
            </w:tcBorders>
            <w:vAlign w:val="center"/>
          </w:tcPr>
          <w:p w:rsidR="00B33508" w:rsidRDefault="00C36A39">
            <w:pPr>
              <w:pStyle w:val="affd"/>
              <w:spacing w:line="360" w:lineRule="exact"/>
              <w:rPr>
                <w:color w:val="000000"/>
                <w:szCs w:val="21"/>
              </w:rPr>
            </w:pPr>
            <w:r>
              <w:rPr>
                <w:rFonts w:hint="eastAsia"/>
                <w:color w:val="000000"/>
                <w:szCs w:val="21"/>
              </w:rPr>
              <w:t>村庄</w:t>
            </w:r>
          </w:p>
        </w:tc>
      </w:tr>
      <w:tr w:rsidR="00B33508">
        <w:trPr>
          <w:trHeight w:hRule="exact" w:val="354"/>
        </w:trPr>
        <w:tc>
          <w:tcPr>
            <w:tcW w:w="717"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rPr>
            </w:pPr>
            <w:r>
              <w:rPr>
                <w:rFonts w:ascii="Times New Roman" w:hAnsi="Times New Roman" w:hint="eastAsia"/>
                <w:color w:val="000000"/>
              </w:rPr>
              <w:t>3</w:t>
            </w:r>
          </w:p>
        </w:tc>
        <w:tc>
          <w:tcPr>
            <w:tcW w:w="2368"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大田村</w:t>
            </w:r>
          </w:p>
        </w:tc>
        <w:tc>
          <w:tcPr>
            <w:tcW w:w="2132"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EN</w:t>
            </w:r>
            <w:r>
              <w:rPr>
                <w:rFonts w:ascii="Times New Roman" w:hAnsi="Times New Roman" w:hint="eastAsia"/>
                <w:color w:val="000000"/>
                <w:szCs w:val="21"/>
              </w:rPr>
              <w:t>，</w:t>
            </w:r>
            <w:r>
              <w:rPr>
                <w:rFonts w:ascii="Times New Roman" w:hAnsi="Times New Roman" w:hint="eastAsia"/>
                <w:color w:val="000000"/>
                <w:szCs w:val="21"/>
              </w:rPr>
              <w:t>2000-3000m</w:t>
            </w:r>
          </w:p>
        </w:tc>
        <w:tc>
          <w:tcPr>
            <w:tcW w:w="1854"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750</w:t>
            </w:r>
            <w:r>
              <w:rPr>
                <w:rFonts w:ascii="Times New Roman" w:hAnsi="Times New Roman" w:hint="eastAsia"/>
                <w:color w:val="000000"/>
                <w:szCs w:val="21"/>
              </w:rPr>
              <w:t>人</w:t>
            </w:r>
          </w:p>
        </w:tc>
        <w:tc>
          <w:tcPr>
            <w:tcW w:w="2216" w:type="dxa"/>
            <w:tcBorders>
              <w:top w:val="single" w:sz="6" w:space="0" w:color="000000"/>
              <w:left w:val="single" w:sz="6" w:space="0" w:color="000000"/>
              <w:bottom w:val="single" w:sz="6" w:space="0" w:color="000000"/>
              <w:right w:val="single" w:sz="6" w:space="0" w:color="000000"/>
            </w:tcBorders>
            <w:vAlign w:val="center"/>
          </w:tcPr>
          <w:p w:rsidR="00B33508" w:rsidRDefault="00C36A39">
            <w:pPr>
              <w:pStyle w:val="affd"/>
              <w:spacing w:line="360" w:lineRule="exact"/>
              <w:rPr>
                <w:color w:val="000000"/>
                <w:szCs w:val="21"/>
              </w:rPr>
            </w:pPr>
            <w:r>
              <w:rPr>
                <w:rFonts w:hint="eastAsia"/>
                <w:color w:val="000000"/>
                <w:szCs w:val="21"/>
              </w:rPr>
              <w:t>村庄</w:t>
            </w:r>
          </w:p>
        </w:tc>
      </w:tr>
      <w:tr w:rsidR="00B33508">
        <w:trPr>
          <w:trHeight w:hRule="exact" w:val="354"/>
        </w:trPr>
        <w:tc>
          <w:tcPr>
            <w:tcW w:w="717"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rPr>
            </w:pPr>
            <w:r>
              <w:rPr>
                <w:rFonts w:ascii="Times New Roman" w:hAnsi="Times New Roman" w:hint="eastAsia"/>
                <w:color w:val="000000"/>
              </w:rPr>
              <w:t>4</w:t>
            </w:r>
          </w:p>
        </w:tc>
        <w:tc>
          <w:tcPr>
            <w:tcW w:w="2368"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胜利村</w:t>
            </w:r>
          </w:p>
        </w:tc>
        <w:tc>
          <w:tcPr>
            <w:tcW w:w="2132"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E</w:t>
            </w:r>
            <w:r>
              <w:rPr>
                <w:rFonts w:ascii="Times New Roman" w:hAnsi="Times New Roman"/>
                <w:color w:val="000000"/>
                <w:szCs w:val="21"/>
              </w:rPr>
              <w:t>，</w:t>
            </w:r>
            <w:r>
              <w:rPr>
                <w:rFonts w:ascii="Times New Roman" w:hAnsi="Times New Roman" w:hint="eastAsia"/>
                <w:color w:val="000000"/>
                <w:szCs w:val="21"/>
              </w:rPr>
              <w:t>20</w:t>
            </w:r>
            <w:r>
              <w:rPr>
                <w:rFonts w:ascii="Times New Roman" w:hAnsi="Times New Roman"/>
                <w:color w:val="000000"/>
                <w:szCs w:val="21"/>
              </w:rPr>
              <w:t>00</w:t>
            </w:r>
            <w:r>
              <w:rPr>
                <w:rFonts w:ascii="Times New Roman" w:hAnsi="Times New Roman" w:hint="eastAsia"/>
                <w:color w:val="000000"/>
                <w:szCs w:val="21"/>
              </w:rPr>
              <w:t>-2500</w:t>
            </w:r>
            <w:r>
              <w:rPr>
                <w:rFonts w:ascii="Times New Roman" w:hAnsi="Times New Roman"/>
                <w:color w:val="000000"/>
                <w:szCs w:val="21"/>
              </w:rPr>
              <w:t xml:space="preserve"> m</w:t>
            </w:r>
          </w:p>
        </w:tc>
        <w:tc>
          <w:tcPr>
            <w:tcW w:w="1854"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600</w:t>
            </w:r>
            <w:r>
              <w:rPr>
                <w:rFonts w:ascii="Times New Roman" w:hAnsi="Times New Roman" w:hint="eastAsia"/>
                <w:color w:val="000000"/>
                <w:szCs w:val="21"/>
              </w:rPr>
              <w:t>人</w:t>
            </w:r>
          </w:p>
        </w:tc>
        <w:tc>
          <w:tcPr>
            <w:tcW w:w="2216" w:type="dxa"/>
            <w:tcBorders>
              <w:top w:val="single" w:sz="6" w:space="0" w:color="000000"/>
              <w:left w:val="single" w:sz="6" w:space="0" w:color="000000"/>
              <w:bottom w:val="single" w:sz="6" w:space="0" w:color="000000"/>
              <w:right w:val="single" w:sz="6" w:space="0" w:color="000000"/>
            </w:tcBorders>
            <w:vAlign w:val="center"/>
          </w:tcPr>
          <w:p w:rsidR="00B33508" w:rsidRDefault="00C36A39">
            <w:pPr>
              <w:pStyle w:val="affd"/>
              <w:spacing w:line="360" w:lineRule="exact"/>
              <w:rPr>
                <w:color w:val="000000"/>
                <w:szCs w:val="21"/>
              </w:rPr>
            </w:pPr>
            <w:r>
              <w:rPr>
                <w:rFonts w:hint="eastAsia"/>
                <w:color w:val="000000"/>
                <w:szCs w:val="21"/>
              </w:rPr>
              <w:t>村庄</w:t>
            </w:r>
          </w:p>
        </w:tc>
      </w:tr>
      <w:tr w:rsidR="00B33508">
        <w:trPr>
          <w:trHeight w:hRule="exact" w:val="354"/>
        </w:trPr>
        <w:tc>
          <w:tcPr>
            <w:tcW w:w="717"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rPr>
            </w:pPr>
            <w:r>
              <w:rPr>
                <w:rFonts w:ascii="Times New Roman" w:hAnsi="Times New Roman" w:hint="eastAsia"/>
                <w:color w:val="000000"/>
              </w:rPr>
              <w:t>5</w:t>
            </w:r>
          </w:p>
        </w:tc>
        <w:tc>
          <w:tcPr>
            <w:tcW w:w="2368"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云</w:t>
            </w:r>
            <w:proofErr w:type="gramStart"/>
            <w:r>
              <w:rPr>
                <w:rFonts w:ascii="Times New Roman" w:hAnsi="Times New Roman"/>
                <w:color w:val="000000"/>
                <w:szCs w:val="21"/>
              </w:rPr>
              <w:t>溪工业</w:t>
            </w:r>
            <w:proofErr w:type="gramEnd"/>
            <w:r>
              <w:rPr>
                <w:rFonts w:ascii="Times New Roman" w:hAnsi="Times New Roman"/>
                <w:color w:val="000000"/>
                <w:szCs w:val="21"/>
              </w:rPr>
              <w:t>园管委会</w:t>
            </w:r>
          </w:p>
        </w:tc>
        <w:tc>
          <w:tcPr>
            <w:tcW w:w="2132"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ES</w:t>
            </w:r>
            <w:r>
              <w:rPr>
                <w:rFonts w:ascii="Times New Roman" w:hAnsi="Times New Roman"/>
                <w:color w:val="000000"/>
                <w:szCs w:val="21"/>
              </w:rPr>
              <w:t>，</w:t>
            </w:r>
            <w:r>
              <w:rPr>
                <w:rFonts w:ascii="Times New Roman" w:hAnsi="Times New Roman" w:hint="eastAsia"/>
                <w:color w:val="000000"/>
                <w:szCs w:val="21"/>
              </w:rPr>
              <w:t>20</w:t>
            </w:r>
            <w:r>
              <w:rPr>
                <w:rFonts w:ascii="Times New Roman" w:hAnsi="Times New Roman"/>
                <w:color w:val="000000"/>
                <w:szCs w:val="21"/>
              </w:rPr>
              <w:t>00 m</w:t>
            </w:r>
          </w:p>
        </w:tc>
        <w:tc>
          <w:tcPr>
            <w:tcW w:w="1854"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color w:val="000000"/>
                <w:szCs w:val="21"/>
              </w:rPr>
              <w:t>约</w:t>
            </w:r>
            <w:r>
              <w:rPr>
                <w:rFonts w:ascii="Times New Roman" w:hAnsi="Times New Roman"/>
                <w:color w:val="000000"/>
                <w:szCs w:val="21"/>
              </w:rPr>
              <w:t>50</w:t>
            </w:r>
            <w:r>
              <w:rPr>
                <w:rFonts w:ascii="Times New Roman" w:hAnsi="Times New Roman"/>
                <w:color w:val="000000"/>
                <w:szCs w:val="21"/>
              </w:rPr>
              <w:t>人</w:t>
            </w:r>
          </w:p>
        </w:tc>
        <w:tc>
          <w:tcPr>
            <w:tcW w:w="2216" w:type="dxa"/>
            <w:tcBorders>
              <w:top w:val="single" w:sz="6" w:space="0" w:color="000000"/>
              <w:left w:val="single" w:sz="6" w:space="0" w:color="000000"/>
              <w:bottom w:val="single" w:sz="6" w:space="0" w:color="000000"/>
              <w:right w:val="single" w:sz="6" w:space="0" w:color="000000"/>
            </w:tcBorders>
            <w:vAlign w:val="center"/>
          </w:tcPr>
          <w:p w:rsidR="00B33508" w:rsidRDefault="00C36A39">
            <w:pPr>
              <w:pStyle w:val="affd"/>
              <w:spacing w:line="360" w:lineRule="exact"/>
              <w:rPr>
                <w:color w:val="000000"/>
                <w:szCs w:val="21"/>
              </w:rPr>
            </w:pPr>
            <w:r>
              <w:rPr>
                <w:color w:val="000000"/>
                <w:szCs w:val="21"/>
              </w:rPr>
              <w:t>办公</w:t>
            </w:r>
            <w:r>
              <w:rPr>
                <w:rFonts w:hint="eastAsia"/>
                <w:color w:val="000000"/>
                <w:szCs w:val="21"/>
              </w:rPr>
              <w:t>区</w:t>
            </w:r>
          </w:p>
        </w:tc>
      </w:tr>
      <w:tr w:rsidR="00B33508">
        <w:trPr>
          <w:trHeight w:hRule="exact" w:val="354"/>
        </w:trPr>
        <w:tc>
          <w:tcPr>
            <w:tcW w:w="717"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rPr>
            </w:pPr>
            <w:r>
              <w:rPr>
                <w:rFonts w:ascii="Times New Roman" w:hAnsi="Times New Roman" w:hint="eastAsia"/>
                <w:color w:val="000000"/>
              </w:rPr>
              <w:t>6</w:t>
            </w:r>
          </w:p>
        </w:tc>
        <w:tc>
          <w:tcPr>
            <w:tcW w:w="2368"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云溪镇</w:t>
            </w:r>
          </w:p>
        </w:tc>
        <w:tc>
          <w:tcPr>
            <w:tcW w:w="2132"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ES</w:t>
            </w:r>
            <w:r>
              <w:rPr>
                <w:rFonts w:ascii="Times New Roman" w:hAnsi="Times New Roman" w:hint="eastAsia"/>
                <w:color w:val="000000"/>
                <w:szCs w:val="21"/>
              </w:rPr>
              <w:t>，</w:t>
            </w:r>
            <w:r>
              <w:rPr>
                <w:rFonts w:ascii="Times New Roman" w:hAnsi="Times New Roman" w:hint="eastAsia"/>
                <w:color w:val="000000"/>
                <w:szCs w:val="21"/>
              </w:rPr>
              <w:t>2500-3000m</w:t>
            </w:r>
          </w:p>
        </w:tc>
        <w:tc>
          <w:tcPr>
            <w:tcW w:w="1854"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1200</w:t>
            </w:r>
            <w:r>
              <w:rPr>
                <w:rFonts w:ascii="Times New Roman" w:hAnsi="Times New Roman" w:hint="eastAsia"/>
                <w:color w:val="000000"/>
                <w:szCs w:val="21"/>
              </w:rPr>
              <w:t>人</w:t>
            </w:r>
          </w:p>
        </w:tc>
        <w:tc>
          <w:tcPr>
            <w:tcW w:w="2216" w:type="dxa"/>
            <w:tcBorders>
              <w:top w:val="single" w:sz="6" w:space="0" w:color="000000"/>
              <w:left w:val="single" w:sz="6" w:space="0" w:color="000000"/>
              <w:bottom w:val="single" w:sz="6" w:space="0" w:color="000000"/>
              <w:right w:val="single" w:sz="6" w:space="0" w:color="000000"/>
            </w:tcBorders>
            <w:vAlign w:val="center"/>
          </w:tcPr>
          <w:p w:rsidR="00B33508" w:rsidRDefault="00C36A39">
            <w:pPr>
              <w:pStyle w:val="affd"/>
              <w:spacing w:line="360" w:lineRule="exact"/>
              <w:rPr>
                <w:color w:val="000000"/>
                <w:szCs w:val="21"/>
              </w:rPr>
            </w:pPr>
            <w:r>
              <w:rPr>
                <w:rFonts w:hint="eastAsia"/>
                <w:color w:val="000000"/>
                <w:szCs w:val="21"/>
              </w:rPr>
              <w:t>城镇</w:t>
            </w:r>
          </w:p>
        </w:tc>
      </w:tr>
      <w:tr w:rsidR="00B33508">
        <w:trPr>
          <w:trHeight w:hRule="exact" w:val="354"/>
        </w:trPr>
        <w:tc>
          <w:tcPr>
            <w:tcW w:w="717"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rPr>
            </w:pPr>
            <w:r>
              <w:rPr>
                <w:rFonts w:ascii="Times New Roman" w:hAnsi="Times New Roman" w:hint="eastAsia"/>
                <w:color w:val="000000"/>
              </w:rPr>
              <w:t>7</w:t>
            </w:r>
          </w:p>
        </w:tc>
        <w:tc>
          <w:tcPr>
            <w:tcW w:w="2368"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东风村</w:t>
            </w:r>
          </w:p>
        </w:tc>
        <w:tc>
          <w:tcPr>
            <w:tcW w:w="2132"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WS</w:t>
            </w:r>
            <w:r>
              <w:rPr>
                <w:rFonts w:ascii="Times New Roman" w:hAnsi="Times New Roman" w:hint="eastAsia"/>
                <w:color w:val="000000"/>
                <w:szCs w:val="21"/>
              </w:rPr>
              <w:t>，</w:t>
            </w:r>
            <w:r>
              <w:rPr>
                <w:rFonts w:ascii="Times New Roman" w:hAnsi="Times New Roman" w:hint="eastAsia"/>
                <w:color w:val="000000"/>
                <w:szCs w:val="21"/>
              </w:rPr>
              <w:t>2000-3000m</w:t>
            </w:r>
          </w:p>
        </w:tc>
        <w:tc>
          <w:tcPr>
            <w:tcW w:w="1854" w:type="dxa"/>
            <w:tcBorders>
              <w:top w:val="single" w:sz="6" w:space="0" w:color="000000"/>
              <w:left w:val="single" w:sz="6" w:space="0" w:color="000000"/>
              <w:bottom w:val="single" w:sz="6" w:space="0" w:color="000000"/>
              <w:right w:val="single" w:sz="6" w:space="0" w:color="000000"/>
            </w:tcBorders>
            <w:vAlign w:val="center"/>
          </w:tcPr>
          <w:p w:rsidR="00B33508" w:rsidRDefault="00C36A39">
            <w:pPr>
              <w:adjustRightInd w:val="0"/>
              <w:snapToGrid w:val="0"/>
              <w:spacing w:line="360" w:lineRule="exact"/>
              <w:jc w:val="center"/>
              <w:rPr>
                <w:rFonts w:ascii="Times New Roman" w:hAnsi="Times New Roman"/>
                <w:color w:val="000000"/>
                <w:szCs w:val="21"/>
              </w:rPr>
            </w:pPr>
            <w:r>
              <w:rPr>
                <w:rFonts w:ascii="Times New Roman" w:hAnsi="Times New Roman" w:hint="eastAsia"/>
                <w:color w:val="000000"/>
                <w:szCs w:val="21"/>
              </w:rPr>
              <w:t>500</w:t>
            </w:r>
            <w:r>
              <w:rPr>
                <w:rFonts w:ascii="Times New Roman" w:hAnsi="Times New Roman" w:hint="eastAsia"/>
                <w:color w:val="000000"/>
                <w:szCs w:val="21"/>
              </w:rPr>
              <w:t>人</w:t>
            </w:r>
          </w:p>
        </w:tc>
        <w:tc>
          <w:tcPr>
            <w:tcW w:w="2216" w:type="dxa"/>
            <w:tcBorders>
              <w:top w:val="single" w:sz="6" w:space="0" w:color="000000"/>
              <w:left w:val="single" w:sz="6" w:space="0" w:color="000000"/>
              <w:bottom w:val="single" w:sz="6" w:space="0" w:color="000000"/>
              <w:right w:val="single" w:sz="6" w:space="0" w:color="000000"/>
            </w:tcBorders>
            <w:vAlign w:val="center"/>
          </w:tcPr>
          <w:p w:rsidR="00B33508" w:rsidRDefault="00C36A39">
            <w:pPr>
              <w:pStyle w:val="affd"/>
              <w:spacing w:line="360" w:lineRule="exact"/>
              <w:rPr>
                <w:color w:val="000000"/>
                <w:szCs w:val="21"/>
              </w:rPr>
            </w:pPr>
            <w:r>
              <w:rPr>
                <w:rFonts w:hint="eastAsia"/>
                <w:color w:val="000000"/>
                <w:szCs w:val="21"/>
              </w:rPr>
              <w:t>村庄</w:t>
            </w:r>
          </w:p>
        </w:tc>
      </w:tr>
    </w:tbl>
    <w:p w:rsidR="00B33508" w:rsidRDefault="00C36A39">
      <w:pPr>
        <w:pStyle w:val="2"/>
        <w:spacing w:beforeLines="0" w:before="120" w:afterLines="0" w:after="120"/>
      </w:pPr>
      <w:bookmarkStart w:id="596" w:name="_Toc7668"/>
      <w:bookmarkStart w:id="597" w:name="_Toc1069"/>
      <w:bookmarkStart w:id="598" w:name="_Toc11528"/>
      <w:bookmarkStart w:id="599" w:name="_Toc530992975"/>
      <w:bookmarkEnd w:id="594"/>
      <w:bookmarkEnd w:id="595"/>
      <w:proofErr w:type="gramStart"/>
      <w:r>
        <w:rPr>
          <w:rFonts w:hint="eastAsia"/>
        </w:rPr>
        <w:t>源项分析</w:t>
      </w:r>
      <w:bookmarkEnd w:id="596"/>
      <w:bookmarkEnd w:id="597"/>
      <w:bookmarkEnd w:id="598"/>
      <w:bookmarkEnd w:id="599"/>
      <w:proofErr w:type="gramEnd"/>
    </w:p>
    <w:p w:rsidR="00B33508" w:rsidRDefault="00C36A39">
      <w:pPr>
        <w:pStyle w:val="3"/>
        <w:spacing w:beforeLines="0" w:before="120" w:afterLines="0" w:after="120"/>
      </w:pPr>
      <w:bookmarkStart w:id="600" w:name="_Toc161562025"/>
      <w:bookmarkStart w:id="601" w:name="_Toc157423826"/>
      <w:r>
        <w:t xml:space="preserve"> </w:t>
      </w:r>
      <w:bookmarkStart w:id="602" w:name="_Toc21147"/>
      <w:bookmarkStart w:id="603" w:name="_Toc530992976"/>
      <w:bookmarkStart w:id="604" w:name="_Toc18402"/>
      <w:bookmarkEnd w:id="600"/>
      <w:bookmarkEnd w:id="601"/>
      <w:r>
        <w:rPr>
          <w:rFonts w:hint="eastAsia"/>
        </w:rPr>
        <w:t>事故调查</w:t>
      </w:r>
      <w:bookmarkEnd w:id="602"/>
      <w:bookmarkEnd w:id="603"/>
      <w:bookmarkEnd w:id="604"/>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1</w:t>
      </w:r>
      <w:r>
        <w:rPr>
          <w:rFonts w:ascii="Times New Roman" w:hAnsi="Times New Roman"/>
          <w:color w:val="000000"/>
          <w:szCs w:val="24"/>
        </w:rPr>
        <w:t>）火灾</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具备一定数量和浓度的可燃物、助燃物以及一定能量的点火源是火灾发生所必须同时具备的三个条件：</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lastRenderedPageBreak/>
        <w:t xml:space="preserve">a) </w:t>
      </w:r>
      <w:r>
        <w:rPr>
          <w:rFonts w:ascii="Times New Roman" w:hAnsi="Times New Roman"/>
          <w:color w:val="000000"/>
          <w:szCs w:val="24"/>
        </w:rPr>
        <w:t>可燃物和助燃物</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从物质的危险特性分析得知，在生产、储存过程中</w:t>
      </w:r>
      <w:r>
        <w:rPr>
          <w:rFonts w:ascii="Times New Roman" w:hAnsi="Times New Roman" w:hint="eastAsia"/>
          <w:color w:val="000000"/>
          <w:szCs w:val="24"/>
        </w:rPr>
        <w:t>的均为有机化合物，如乙二醇、丙酸乙酯、轻组分等均为</w:t>
      </w:r>
      <w:r>
        <w:rPr>
          <w:rFonts w:ascii="Times New Roman" w:hAnsi="Times New Roman"/>
          <w:color w:val="000000"/>
          <w:szCs w:val="24"/>
        </w:rPr>
        <w:t>可燃液体。只要这些危险物质发生泄漏，遇足够能量的点火源，火灾事故就可能发生。</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 xml:space="preserve">b) </w:t>
      </w:r>
      <w:r>
        <w:rPr>
          <w:rFonts w:ascii="Times New Roman" w:hAnsi="Times New Roman"/>
          <w:color w:val="000000"/>
          <w:szCs w:val="24"/>
        </w:rPr>
        <w:t>点火源</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点火源主要有明火、电火花、摩擦或撞击火花、静电火花、雷电火花、化学反应热、高温表面等几种形式：</w:t>
      </w:r>
    </w:p>
    <w:p w:rsidR="00B33508" w:rsidRDefault="00C36A39">
      <w:pPr>
        <w:pStyle w:val="aff3"/>
        <w:ind w:firstLine="480"/>
        <w:rPr>
          <w:rFonts w:ascii="Times New Roman" w:hAnsi="Times New Roman"/>
          <w:color w:val="000000"/>
          <w:szCs w:val="24"/>
        </w:rPr>
      </w:pPr>
      <w:r>
        <w:rPr>
          <w:rFonts w:ascii="Times New Roman" w:hAnsi="Times New Roman" w:cs="宋体" w:hint="eastAsia"/>
          <w:color w:val="000000"/>
          <w:szCs w:val="24"/>
        </w:rPr>
        <w:t>①</w:t>
      </w:r>
      <w:r>
        <w:rPr>
          <w:rFonts w:ascii="Times New Roman" w:hAnsi="Times New Roman"/>
          <w:color w:val="000000"/>
          <w:szCs w:val="24"/>
        </w:rPr>
        <w:t>明火</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现场使用火柴、打火机、吸烟、燃烧废物，会产生明火，设备维护、检修时焊接可产生明火，电气线路着火，机动车辆排烟尾气火星都是明火的来源。</w:t>
      </w:r>
    </w:p>
    <w:p w:rsidR="00B33508" w:rsidRDefault="00C36A39">
      <w:pPr>
        <w:pStyle w:val="aff3"/>
        <w:ind w:firstLine="480"/>
        <w:rPr>
          <w:rFonts w:ascii="Times New Roman" w:hAnsi="Times New Roman"/>
          <w:color w:val="000000"/>
          <w:szCs w:val="24"/>
        </w:rPr>
      </w:pPr>
      <w:r>
        <w:rPr>
          <w:rFonts w:ascii="Times New Roman" w:hAnsi="Times New Roman" w:cs="宋体" w:hint="eastAsia"/>
          <w:color w:val="000000"/>
          <w:szCs w:val="24"/>
        </w:rPr>
        <w:t>②</w:t>
      </w:r>
      <w:r>
        <w:rPr>
          <w:rFonts w:ascii="Times New Roman" w:hAnsi="Times New Roman"/>
          <w:color w:val="000000"/>
          <w:szCs w:val="24"/>
        </w:rPr>
        <w:t>电火花</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配电箱、电机、照明等若选型不当，防爆等级不符合要求，接地措施缺陷，或发生故障、误操作、机械碰撞可产生电气火花、电弧。</w:t>
      </w:r>
    </w:p>
    <w:p w:rsidR="00B33508" w:rsidRDefault="00C36A39">
      <w:pPr>
        <w:pStyle w:val="aff3"/>
        <w:ind w:firstLine="480"/>
        <w:rPr>
          <w:rFonts w:ascii="Times New Roman" w:hAnsi="Times New Roman"/>
          <w:color w:val="000000"/>
          <w:szCs w:val="24"/>
        </w:rPr>
      </w:pPr>
      <w:r>
        <w:rPr>
          <w:rFonts w:ascii="Times New Roman" w:hAnsi="Times New Roman" w:cs="宋体" w:hint="eastAsia"/>
          <w:color w:val="000000"/>
          <w:szCs w:val="24"/>
        </w:rPr>
        <w:t>③</w:t>
      </w:r>
      <w:r>
        <w:rPr>
          <w:rFonts w:ascii="Times New Roman" w:hAnsi="Times New Roman"/>
          <w:color w:val="000000"/>
          <w:szCs w:val="24"/>
        </w:rPr>
        <w:t>摩擦或撞击火花</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生产及维修过程中的机械撞击、构件之间的摩擦等可产生的火花。</w:t>
      </w:r>
    </w:p>
    <w:p w:rsidR="00B33508" w:rsidRDefault="00C36A39">
      <w:pPr>
        <w:pStyle w:val="aff3"/>
        <w:ind w:firstLine="480"/>
        <w:rPr>
          <w:rFonts w:ascii="Times New Roman" w:hAnsi="Times New Roman"/>
          <w:color w:val="000000"/>
          <w:szCs w:val="24"/>
        </w:rPr>
      </w:pPr>
      <w:r>
        <w:rPr>
          <w:rFonts w:ascii="Times New Roman" w:hAnsi="Times New Roman" w:cs="宋体" w:hint="eastAsia"/>
          <w:color w:val="000000"/>
          <w:szCs w:val="24"/>
        </w:rPr>
        <w:t>④</w:t>
      </w:r>
      <w:r>
        <w:rPr>
          <w:rFonts w:ascii="Times New Roman" w:hAnsi="Times New Roman"/>
          <w:color w:val="000000"/>
          <w:szCs w:val="24"/>
        </w:rPr>
        <w:t>雷电火花</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防雷设施不健全，接地电阻大，在雷雨</w:t>
      </w:r>
      <w:proofErr w:type="gramStart"/>
      <w:r>
        <w:rPr>
          <w:rFonts w:ascii="Times New Roman" w:hAnsi="Times New Roman"/>
          <w:color w:val="000000"/>
          <w:szCs w:val="24"/>
        </w:rPr>
        <w:t>天因落雷击</w:t>
      </w:r>
      <w:proofErr w:type="gramEnd"/>
      <w:r>
        <w:rPr>
          <w:rFonts w:ascii="Times New Roman" w:hAnsi="Times New Roman"/>
          <w:color w:val="000000"/>
          <w:szCs w:val="24"/>
        </w:rPr>
        <w:t>中厂房或设备，可产生雷电火花。</w:t>
      </w:r>
    </w:p>
    <w:p w:rsidR="00B33508" w:rsidRDefault="00C36A39">
      <w:pPr>
        <w:pStyle w:val="aff3"/>
        <w:ind w:firstLine="480"/>
        <w:rPr>
          <w:rFonts w:ascii="Times New Roman" w:hAnsi="Times New Roman"/>
          <w:color w:val="000000"/>
          <w:szCs w:val="24"/>
        </w:rPr>
      </w:pPr>
      <w:r>
        <w:rPr>
          <w:rFonts w:ascii="Times New Roman" w:hAnsi="Times New Roman" w:cs="宋体" w:hint="eastAsia"/>
          <w:color w:val="000000"/>
          <w:szCs w:val="24"/>
        </w:rPr>
        <w:t>⑤</w:t>
      </w:r>
      <w:r>
        <w:rPr>
          <w:rFonts w:ascii="Times New Roman" w:hAnsi="Times New Roman"/>
          <w:color w:val="000000"/>
          <w:szCs w:val="24"/>
        </w:rPr>
        <w:t>高温表面</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未保温或保温不良的高温设备或管道也是点火源。</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w:t>
      </w:r>
      <w:r>
        <w:rPr>
          <w:rFonts w:ascii="Times New Roman" w:hAnsi="Times New Roman"/>
          <w:color w:val="000000"/>
          <w:szCs w:val="24"/>
        </w:rPr>
        <w:t>2</w:t>
      </w:r>
      <w:r>
        <w:rPr>
          <w:rFonts w:ascii="Times New Roman" w:hAnsi="Times New Roman"/>
          <w:color w:val="000000"/>
          <w:szCs w:val="24"/>
        </w:rPr>
        <w:t>）爆炸</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 xml:space="preserve">a) </w:t>
      </w:r>
      <w:r>
        <w:rPr>
          <w:rFonts w:ascii="Times New Roman" w:hAnsi="Times New Roman"/>
          <w:color w:val="000000"/>
          <w:szCs w:val="24"/>
        </w:rPr>
        <w:t>爆炸可分为三种类型，即：物理爆炸、化学爆炸、核爆炸。项目可能存在的爆炸为化学爆炸类型。化学爆炸是由化学变化造成的。在爆炸过程中产生激烈的放热反应，产生高温高压和冲击波，从而引起强烈的破坏作用。如仓库的可燃液体</w:t>
      </w:r>
      <w:proofErr w:type="gramStart"/>
      <w:r>
        <w:rPr>
          <w:rFonts w:ascii="Times New Roman" w:hAnsi="Times New Roman"/>
          <w:color w:val="000000"/>
          <w:szCs w:val="24"/>
        </w:rPr>
        <w:t>蒸气</w:t>
      </w:r>
      <w:proofErr w:type="gramEnd"/>
      <w:r>
        <w:rPr>
          <w:rFonts w:ascii="Times New Roman" w:hAnsi="Times New Roman"/>
          <w:color w:val="000000"/>
          <w:szCs w:val="24"/>
        </w:rPr>
        <w:t>和空气形成爆炸性混和气体在爆炸极限范围内遇足够能量点火源而发生燃烧爆炸。</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 xml:space="preserve">b) </w:t>
      </w:r>
      <w:r>
        <w:rPr>
          <w:rFonts w:ascii="Times New Roman" w:hAnsi="Times New Roman"/>
          <w:color w:val="000000"/>
          <w:szCs w:val="24"/>
        </w:rPr>
        <w:t>火灾、爆炸主要危险场所和作业</w:t>
      </w:r>
    </w:p>
    <w:p w:rsidR="00B33508" w:rsidRDefault="00C36A39">
      <w:pPr>
        <w:pStyle w:val="aff3"/>
        <w:ind w:firstLine="480"/>
        <w:rPr>
          <w:rFonts w:ascii="Times New Roman" w:hAnsi="Times New Roman"/>
          <w:color w:val="000000"/>
          <w:szCs w:val="24"/>
        </w:rPr>
      </w:pPr>
      <w:r>
        <w:rPr>
          <w:rFonts w:ascii="Times New Roman" w:hAnsi="Times New Roman" w:cs="宋体" w:hint="eastAsia"/>
          <w:color w:val="000000"/>
          <w:szCs w:val="24"/>
        </w:rPr>
        <w:t>①</w:t>
      </w:r>
      <w:r>
        <w:rPr>
          <w:rFonts w:ascii="Times New Roman" w:hAnsi="Times New Roman"/>
          <w:color w:val="000000"/>
          <w:szCs w:val="24"/>
        </w:rPr>
        <w:t>各可燃液体化学品存储容器因各种原因发生介质泄漏，如遇明火或其它点火源，都有引起火灾、爆炸的危险。</w:t>
      </w:r>
    </w:p>
    <w:p w:rsidR="00B33508" w:rsidRDefault="00C36A39">
      <w:pPr>
        <w:pStyle w:val="aff3"/>
        <w:ind w:firstLine="480"/>
        <w:rPr>
          <w:rFonts w:ascii="Times New Roman" w:hAnsi="Times New Roman"/>
          <w:color w:val="000000"/>
          <w:szCs w:val="24"/>
        </w:rPr>
      </w:pPr>
      <w:r>
        <w:rPr>
          <w:rFonts w:ascii="Times New Roman" w:hAnsi="Times New Roman" w:cs="宋体" w:hint="eastAsia"/>
          <w:color w:val="000000"/>
          <w:szCs w:val="24"/>
        </w:rPr>
        <w:t>②</w:t>
      </w:r>
      <w:r>
        <w:rPr>
          <w:rFonts w:ascii="Times New Roman" w:hAnsi="Times New Roman" w:hint="eastAsia"/>
          <w:color w:val="000000"/>
          <w:szCs w:val="24"/>
        </w:rPr>
        <w:t>物料输送</w:t>
      </w:r>
      <w:r>
        <w:rPr>
          <w:rFonts w:ascii="Times New Roman" w:hAnsi="Times New Roman"/>
          <w:color w:val="000000"/>
          <w:szCs w:val="24"/>
        </w:rPr>
        <w:t>作业时，操作不当导致易燃物泄漏，遇火种（如机动车火花、撞击火花、静电火花等）都有造成火灾、爆炸的危险。</w:t>
      </w:r>
    </w:p>
    <w:p w:rsidR="00B33508" w:rsidRDefault="00C36A39">
      <w:pPr>
        <w:pStyle w:val="aff3"/>
        <w:ind w:firstLine="480"/>
        <w:rPr>
          <w:rFonts w:ascii="Times New Roman" w:hAnsi="Times New Roman"/>
          <w:color w:val="000000"/>
          <w:szCs w:val="24"/>
        </w:rPr>
      </w:pPr>
      <w:r>
        <w:rPr>
          <w:rFonts w:ascii="Times New Roman" w:hAnsi="Times New Roman" w:cs="宋体" w:hint="eastAsia"/>
          <w:color w:val="000000"/>
          <w:szCs w:val="24"/>
        </w:rPr>
        <w:lastRenderedPageBreak/>
        <w:t>③</w:t>
      </w:r>
      <w:r>
        <w:rPr>
          <w:rFonts w:ascii="Times New Roman" w:hAnsi="Times New Roman"/>
          <w:color w:val="000000"/>
          <w:szCs w:val="24"/>
        </w:rPr>
        <w:t>因操作失误造成的漏液、溢液，可燃化学品泄漏，</w:t>
      </w:r>
      <w:proofErr w:type="gramStart"/>
      <w:r>
        <w:rPr>
          <w:rFonts w:ascii="Times New Roman" w:hAnsi="Times New Roman"/>
          <w:color w:val="000000"/>
          <w:szCs w:val="24"/>
        </w:rPr>
        <w:t>遇点火源</w:t>
      </w:r>
      <w:proofErr w:type="gramEnd"/>
      <w:r>
        <w:rPr>
          <w:rFonts w:ascii="Times New Roman" w:hAnsi="Times New Roman"/>
          <w:color w:val="000000"/>
          <w:szCs w:val="24"/>
        </w:rPr>
        <w:t>造成火灾、爆炸。</w:t>
      </w:r>
    </w:p>
    <w:p w:rsidR="00B33508" w:rsidRDefault="00C36A39">
      <w:pPr>
        <w:pStyle w:val="aff3"/>
        <w:ind w:firstLine="480"/>
        <w:rPr>
          <w:rFonts w:ascii="Times New Roman" w:hAnsi="Times New Roman"/>
          <w:color w:val="000000"/>
          <w:szCs w:val="24"/>
        </w:rPr>
      </w:pPr>
      <w:r>
        <w:rPr>
          <w:rFonts w:ascii="Times New Roman" w:hAnsi="Times New Roman" w:cs="宋体" w:hint="eastAsia"/>
          <w:color w:val="000000"/>
          <w:szCs w:val="24"/>
        </w:rPr>
        <w:t>④</w:t>
      </w:r>
      <w:r>
        <w:rPr>
          <w:rFonts w:ascii="Times New Roman" w:hAnsi="Times New Roman"/>
          <w:color w:val="000000"/>
          <w:szCs w:val="24"/>
        </w:rPr>
        <w:t>各可燃液体化学品存储容器内正压或负压造成</w:t>
      </w:r>
      <w:r>
        <w:rPr>
          <w:rFonts w:ascii="Times New Roman" w:hAnsi="Times New Roman" w:hint="eastAsia"/>
          <w:color w:val="000000"/>
          <w:szCs w:val="24"/>
        </w:rPr>
        <w:t>容器</w:t>
      </w:r>
      <w:r>
        <w:rPr>
          <w:rFonts w:ascii="Times New Roman" w:hAnsi="Times New Roman"/>
          <w:color w:val="000000"/>
          <w:szCs w:val="24"/>
        </w:rPr>
        <w:t>变形、破裂，大量可燃化学介质泄漏，遇明火或点火源而引起的火灾、爆炸。</w:t>
      </w:r>
    </w:p>
    <w:p w:rsidR="00B33508" w:rsidRDefault="00C36A39">
      <w:pPr>
        <w:pStyle w:val="aff3"/>
        <w:ind w:firstLine="480"/>
        <w:rPr>
          <w:rFonts w:ascii="Times New Roman" w:hAnsi="Times New Roman"/>
          <w:color w:val="000000"/>
          <w:szCs w:val="24"/>
        </w:rPr>
      </w:pPr>
      <w:r>
        <w:rPr>
          <w:rFonts w:ascii="Times New Roman" w:hAnsi="Times New Roman" w:cs="宋体" w:hint="eastAsia"/>
          <w:color w:val="000000"/>
          <w:szCs w:val="24"/>
        </w:rPr>
        <w:t>⑤</w:t>
      </w:r>
      <w:r>
        <w:rPr>
          <w:rFonts w:ascii="Times New Roman" w:hAnsi="Times New Roman"/>
          <w:color w:val="000000"/>
          <w:szCs w:val="24"/>
        </w:rPr>
        <w:t>各可燃液体化学品存储容器进入空气，在气相与所储存介质的</w:t>
      </w:r>
      <w:proofErr w:type="gramStart"/>
      <w:r>
        <w:rPr>
          <w:rFonts w:ascii="Times New Roman" w:hAnsi="Times New Roman"/>
          <w:color w:val="000000"/>
          <w:szCs w:val="24"/>
        </w:rPr>
        <w:t>蒸气混合达</w:t>
      </w:r>
      <w:proofErr w:type="gramEnd"/>
      <w:r>
        <w:rPr>
          <w:rFonts w:ascii="Times New Roman" w:hAnsi="Times New Roman"/>
          <w:color w:val="000000"/>
          <w:szCs w:val="24"/>
        </w:rPr>
        <w:t>爆炸极限，</w:t>
      </w:r>
      <w:proofErr w:type="gramStart"/>
      <w:r>
        <w:rPr>
          <w:rFonts w:ascii="Times New Roman" w:hAnsi="Times New Roman"/>
          <w:color w:val="000000"/>
          <w:szCs w:val="24"/>
        </w:rPr>
        <w:t>遇点火源</w:t>
      </w:r>
      <w:proofErr w:type="gramEnd"/>
      <w:r>
        <w:rPr>
          <w:rFonts w:ascii="Times New Roman" w:hAnsi="Times New Roman"/>
          <w:color w:val="000000"/>
          <w:szCs w:val="24"/>
        </w:rPr>
        <w:t>或高温会产生燃爆的危险，其后果将会十分严重。</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w:t>
      </w:r>
      <w:r>
        <w:rPr>
          <w:rFonts w:ascii="Times New Roman" w:hAnsi="Times New Roman" w:hint="eastAsia"/>
          <w:color w:val="000000"/>
          <w:szCs w:val="24"/>
        </w:rPr>
        <w:t>3</w:t>
      </w:r>
      <w:r>
        <w:rPr>
          <w:rFonts w:ascii="Times New Roman" w:hAnsi="Times New Roman"/>
          <w:color w:val="000000"/>
          <w:szCs w:val="24"/>
        </w:rPr>
        <w:t>）化学品泄漏</w:t>
      </w:r>
    </w:p>
    <w:p w:rsidR="00B33508" w:rsidRDefault="00C36A39">
      <w:pPr>
        <w:pStyle w:val="aff3"/>
        <w:ind w:firstLine="480"/>
        <w:rPr>
          <w:rFonts w:ascii="Times New Roman" w:hAnsi="Times New Roman"/>
          <w:color w:val="000000"/>
          <w:szCs w:val="24"/>
        </w:rPr>
      </w:pPr>
      <w:r>
        <w:rPr>
          <w:rFonts w:ascii="Times New Roman" w:hAnsi="Times New Roman"/>
          <w:color w:val="000000"/>
          <w:szCs w:val="24"/>
        </w:rPr>
        <w:t>经前面的风险识别，本项目</w:t>
      </w:r>
      <w:r>
        <w:rPr>
          <w:rFonts w:ascii="Times New Roman" w:hAnsi="Times New Roman" w:hint="eastAsia"/>
          <w:color w:val="000000"/>
          <w:szCs w:val="24"/>
        </w:rPr>
        <w:t>扩建罐区</w:t>
      </w:r>
      <w:r>
        <w:rPr>
          <w:rFonts w:ascii="Times New Roman" w:hAnsi="Times New Roman"/>
          <w:color w:val="000000"/>
          <w:szCs w:val="24"/>
        </w:rPr>
        <w:t>存在的</w:t>
      </w:r>
      <w:r>
        <w:rPr>
          <w:rFonts w:ascii="Times New Roman" w:hAnsi="Times New Roman" w:hint="eastAsia"/>
          <w:color w:val="000000"/>
          <w:szCs w:val="24"/>
        </w:rPr>
        <w:t>泄漏</w:t>
      </w:r>
      <w:r>
        <w:rPr>
          <w:rFonts w:ascii="Times New Roman" w:hAnsi="Times New Roman"/>
          <w:color w:val="000000"/>
          <w:szCs w:val="24"/>
        </w:rPr>
        <w:t>风险最大。在进料过程中，如发生软管损坏或脱落，物料在重力作用下会泄漏到地面，蒸发产生的蒸汽不仅对操作工人造成影响，如应急不当，蒸汽浓度达到一定的范围时，存在发生火灾爆炸事故的潜在风险。</w:t>
      </w:r>
    </w:p>
    <w:p w:rsidR="00B33508" w:rsidRDefault="00C36A39">
      <w:pPr>
        <w:pStyle w:val="3"/>
        <w:spacing w:beforeLines="0" w:before="120" w:afterLines="0" w:after="120"/>
      </w:pPr>
      <w:r>
        <w:t xml:space="preserve"> </w:t>
      </w:r>
      <w:bookmarkStart w:id="605" w:name="_Toc22418"/>
      <w:bookmarkStart w:id="606" w:name="_Toc530992977"/>
      <w:bookmarkStart w:id="607" w:name="_Toc15748"/>
      <w:r>
        <w:rPr>
          <w:rFonts w:hint="eastAsia"/>
        </w:rPr>
        <w:t>最大可信事故确定</w:t>
      </w:r>
      <w:bookmarkEnd w:id="605"/>
      <w:bookmarkEnd w:id="606"/>
      <w:bookmarkEnd w:id="607"/>
      <w:r>
        <w:t xml:space="preserve">   </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本项目扩建罐区中储存的丙酸乙酯等为易燃液体，泄漏后，其蒸汽与空气混合可形成爆炸性混合物，遇明火高热能引起燃烧爆炸。爆炸严重影响周围的空气环境，损害周围人群的身体健康，甚至会危及生命。根据事故发生概率、事故后果严重性，结合重大危险源辨识，</w:t>
      </w:r>
      <w:r w:rsidRPr="00AC65E6">
        <w:rPr>
          <w:rFonts w:ascii="Times New Roman" w:hAnsi="Times New Roman"/>
          <w:color w:val="000000"/>
          <w:sz w:val="24"/>
          <w:szCs w:val="24"/>
          <w:u w:val="single"/>
        </w:rPr>
        <w:t>因此本次评价</w:t>
      </w:r>
      <w:r w:rsidR="00AC65E6" w:rsidRPr="00AC65E6">
        <w:rPr>
          <w:rFonts w:ascii="Times New Roman" w:hAnsi="Times New Roman" w:hint="eastAsia"/>
          <w:color w:val="000000"/>
          <w:sz w:val="24"/>
          <w:szCs w:val="24"/>
          <w:u w:val="single"/>
        </w:rPr>
        <w:t>最大可信事故为</w:t>
      </w:r>
      <w:r w:rsidRPr="00AC65E6">
        <w:rPr>
          <w:rFonts w:ascii="Times New Roman" w:hAnsi="Times New Roman" w:hint="eastAsia"/>
          <w:color w:val="000000"/>
          <w:sz w:val="24"/>
          <w:szCs w:val="24"/>
          <w:u w:val="single"/>
        </w:rPr>
        <w:t>生产车间发生火灾、爆炸事故。</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本次</w:t>
      </w:r>
      <w:proofErr w:type="gramStart"/>
      <w:r w:rsidRPr="00AC65E6">
        <w:rPr>
          <w:rFonts w:ascii="Times New Roman" w:hAnsi="Times New Roman" w:hint="eastAsia"/>
          <w:color w:val="000000"/>
          <w:sz w:val="24"/>
          <w:szCs w:val="24"/>
          <w:u w:val="single"/>
        </w:rPr>
        <w:t>环评将丙</w:t>
      </w:r>
      <w:proofErr w:type="gramEnd"/>
      <w:r w:rsidRPr="00AC65E6">
        <w:rPr>
          <w:rFonts w:ascii="Times New Roman" w:hAnsi="Times New Roman" w:hint="eastAsia"/>
          <w:color w:val="000000"/>
          <w:sz w:val="24"/>
          <w:szCs w:val="24"/>
          <w:u w:val="single"/>
        </w:rPr>
        <w:t>酸乙酯泄漏作为事故影响分析的事故源，分析泄露后对环境的影响。</w:t>
      </w:r>
    </w:p>
    <w:p w:rsidR="00B33508" w:rsidRDefault="00C36A39">
      <w:pPr>
        <w:pStyle w:val="3"/>
        <w:spacing w:beforeLines="0" w:before="120" w:afterLines="0" w:after="120"/>
      </w:pPr>
      <w:bookmarkStart w:id="608" w:name="_Toc14095"/>
      <w:bookmarkStart w:id="609" w:name="_Toc29468"/>
      <w:bookmarkStart w:id="610" w:name="_Toc530992978"/>
      <w:r>
        <w:t>事故发生概率确定</w:t>
      </w:r>
      <w:bookmarkEnd w:id="608"/>
      <w:bookmarkEnd w:id="609"/>
      <w:bookmarkEnd w:id="610"/>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危险源发生事故均属于不可预见性，引发事故的因素较多且由于污染物排放的差异，对风险事故概率及事故危害的量化难度较大。</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根据《环境风险评价实用技术和方法》（胡二邦主编）中统计数据，目前国内石化装置典型事故风险概率在</w:t>
      </w:r>
      <w:r>
        <w:rPr>
          <w:rFonts w:ascii="Times New Roman" w:hAnsi="Times New Roman"/>
          <w:color w:val="000000"/>
          <w:sz w:val="24"/>
          <w:szCs w:val="24"/>
        </w:rPr>
        <w:t>1×10</w:t>
      </w:r>
      <w:r>
        <w:rPr>
          <w:rFonts w:ascii="Times New Roman" w:hAnsi="Times New Roman"/>
          <w:color w:val="000000"/>
          <w:sz w:val="24"/>
          <w:szCs w:val="24"/>
          <w:vertAlign w:val="superscript"/>
        </w:rPr>
        <w:t>-5</w:t>
      </w:r>
      <w:r>
        <w:rPr>
          <w:rFonts w:ascii="Times New Roman" w:hAnsi="Times New Roman"/>
          <w:color w:val="000000"/>
          <w:sz w:val="24"/>
          <w:szCs w:val="24"/>
        </w:rPr>
        <w:t>次</w:t>
      </w:r>
      <w:r>
        <w:rPr>
          <w:rFonts w:ascii="Times New Roman" w:hAnsi="Times New Roman"/>
          <w:color w:val="000000"/>
          <w:sz w:val="24"/>
          <w:szCs w:val="24"/>
        </w:rPr>
        <w:t>/</w:t>
      </w:r>
      <w:r>
        <w:rPr>
          <w:rFonts w:ascii="Times New Roman" w:hAnsi="Times New Roman"/>
          <w:color w:val="000000"/>
          <w:sz w:val="24"/>
          <w:szCs w:val="24"/>
        </w:rPr>
        <w:t>年左右，类比国内其他同类装置</w:t>
      </w:r>
      <w:r>
        <w:rPr>
          <w:rFonts w:ascii="Times New Roman" w:hAnsi="Times New Roman" w:hint="eastAsia"/>
          <w:color w:val="000000"/>
          <w:sz w:val="24"/>
          <w:szCs w:val="24"/>
        </w:rPr>
        <w:t>设施</w:t>
      </w:r>
      <w:r>
        <w:rPr>
          <w:rFonts w:ascii="Times New Roman" w:hAnsi="Times New Roman"/>
          <w:color w:val="000000"/>
          <w:sz w:val="24"/>
          <w:szCs w:val="24"/>
        </w:rPr>
        <w:t>的运行情况，本项目发生风险事故的原因和概率应与国内现有装置</w:t>
      </w:r>
      <w:r>
        <w:rPr>
          <w:rFonts w:ascii="Times New Roman" w:hAnsi="Times New Roman" w:hint="eastAsia"/>
          <w:color w:val="000000"/>
          <w:sz w:val="24"/>
          <w:szCs w:val="24"/>
        </w:rPr>
        <w:t>设施</w:t>
      </w:r>
      <w:r>
        <w:rPr>
          <w:rFonts w:ascii="Times New Roman" w:hAnsi="Times New Roman"/>
          <w:color w:val="000000"/>
          <w:sz w:val="24"/>
          <w:szCs w:val="24"/>
        </w:rPr>
        <w:t>接近；因此本次风险评价确定最大可信事故发生的概率为</w:t>
      </w:r>
      <w:r>
        <w:rPr>
          <w:rFonts w:ascii="Times New Roman" w:hAnsi="Times New Roman"/>
          <w:color w:val="000000"/>
          <w:sz w:val="24"/>
          <w:szCs w:val="24"/>
        </w:rPr>
        <w:t>1×10</w:t>
      </w:r>
      <w:r>
        <w:rPr>
          <w:rFonts w:ascii="Times New Roman" w:hAnsi="Times New Roman"/>
          <w:color w:val="000000"/>
          <w:sz w:val="24"/>
          <w:szCs w:val="24"/>
          <w:vertAlign w:val="superscript"/>
        </w:rPr>
        <w:t>-5</w:t>
      </w:r>
      <w:r>
        <w:rPr>
          <w:rFonts w:ascii="Times New Roman" w:hAnsi="Times New Roman"/>
          <w:color w:val="000000"/>
          <w:sz w:val="24"/>
          <w:szCs w:val="24"/>
        </w:rPr>
        <w:t>次</w:t>
      </w:r>
      <w:r>
        <w:rPr>
          <w:rFonts w:ascii="Times New Roman" w:hAnsi="Times New Roman"/>
          <w:color w:val="000000"/>
          <w:sz w:val="24"/>
          <w:szCs w:val="24"/>
        </w:rPr>
        <w:t>/</w:t>
      </w:r>
      <w:r>
        <w:rPr>
          <w:rFonts w:ascii="Times New Roman" w:hAnsi="Times New Roman"/>
          <w:color w:val="000000"/>
          <w:sz w:val="24"/>
          <w:szCs w:val="24"/>
        </w:rPr>
        <w:t>年。</w:t>
      </w:r>
    </w:p>
    <w:p w:rsidR="00B33508" w:rsidRDefault="00C36A39">
      <w:pPr>
        <w:pStyle w:val="3"/>
        <w:spacing w:beforeLines="0" w:before="120" w:afterLines="0" w:after="120"/>
      </w:pPr>
      <w:bookmarkStart w:id="611" w:name="_Toc530992979"/>
      <w:r>
        <w:rPr>
          <w:rFonts w:hint="eastAsia"/>
        </w:rPr>
        <w:t>泄漏量计算</w:t>
      </w:r>
      <w:bookmarkEnd w:id="611"/>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根据前述分析，本次泄漏量计算以罐区丙酸乙酯作为代表进行估算。拟建项目主要有毒有害及易燃物质贮存参数见表</w:t>
      </w:r>
      <w:r>
        <w:rPr>
          <w:rFonts w:ascii="Times New Roman" w:hAnsi="Times New Roman" w:hint="eastAsia"/>
          <w:color w:val="000000"/>
          <w:sz w:val="24"/>
          <w:szCs w:val="24"/>
        </w:rPr>
        <w:t>7.3-1</w:t>
      </w:r>
      <w:r>
        <w:rPr>
          <w:rFonts w:ascii="Times New Roman" w:hAnsi="Times New Roman" w:hint="eastAsia"/>
          <w:color w:val="000000"/>
          <w:sz w:val="24"/>
          <w:szCs w:val="24"/>
        </w:rPr>
        <w:t>：</w:t>
      </w:r>
    </w:p>
    <w:p w:rsidR="00B33508" w:rsidRDefault="00B33508">
      <w:pPr>
        <w:spacing w:line="360" w:lineRule="auto"/>
        <w:ind w:firstLineChars="200" w:firstLine="480"/>
        <w:rPr>
          <w:rFonts w:ascii="Times New Roman" w:hAnsi="Times New Roman"/>
          <w:color w:val="000000"/>
          <w:sz w:val="24"/>
          <w:szCs w:val="24"/>
        </w:rPr>
      </w:pPr>
    </w:p>
    <w:p w:rsidR="00B33508" w:rsidRDefault="00B33508">
      <w:pPr>
        <w:spacing w:line="360" w:lineRule="auto"/>
        <w:ind w:firstLineChars="200" w:firstLine="480"/>
        <w:rPr>
          <w:rFonts w:ascii="Times New Roman" w:hAnsi="Times New Roman"/>
          <w:color w:val="000000"/>
          <w:sz w:val="24"/>
          <w:szCs w:val="24"/>
        </w:rPr>
      </w:pPr>
    </w:p>
    <w:p w:rsidR="00B33508" w:rsidRDefault="00C36A39">
      <w:pPr>
        <w:spacing w:line="360" w:lineRule="auto"/>
        <w:ind w:firstLineChars="200" w:firstLine="480"/>
        <w:jc w:val="center"/>
        <w:rPr>
          <w:rFonts w:ascii="Times New Roman" w:hAnsi="Times New Roman"/>
          <w:color w:val="000000"/>
          <w:sz w:val="24"/>
          <w:szCs w:val="24"/>
        </w:rPr>
      </w:pPr>
      <w:r>
        <w:rPr>
          <w:rFonts w:ascii="Times New Roman" w:hAnsi="Times New Roman" w:hint="eastAsia"/>
          <w:color w:val="000000"/>
          <w:sz w:val="24"/>
          <w:szCs w:val="24"/>
        </w:rPr>
        <w:lastRenderedPageBreak/>
        <w:t>表</w:t>
      </w:r>
      <w:r>
        <w:rPr>
          <w:rFonts w:ascii="Times New Roman" w:hAnsi="Times New Roman" w:hint="eastAsia"/>
          <w:color w:val="000000"/>
          <w:sz w:val="24"/>
          <w:szCs w:val="24"/>
        </w:rPr>
        <w:t xml:space="preserve">7.3-1  </w:t>
      </w:r>
      <w:r>
        <w:rPr>
          <w:rFonts w:ascii="Times New Roman" w:hAnsi="Times New Roman" w:hint="eastAsia"/>
          <w:color w:val="000000"/>
          <w:sz w:val="24"/>
          <w:szCs w:val="24"/>
        </w:rPr>
        <w:t>主要危险性物质贮存参数</w:t>
      </w:r>
    </w:p>
    <w:tbl>
      <w:tblPr>
        <w:tblW w:w="87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1624"/>
        <w:gridCol w:w="1842"/>
        <w:gridCol w:w="2694"/>
        <w:gridCol w:w="1289"/>
      </w:tblGrid>
      <w:tr w:rsidR="00B33508">
        <w:trPr>
          <w:trHeight w:val="255"/>
          <w:jc w:val="center"/>
        </w:trPr>
        <w:tc>
          <w:tcPr>
            <w:tcW w:w="1276" w:type="dxa"/>
            <w:vAlign w:val="center"/>
          </w:tcPr>
          <w:p w:rsidR="00B33508" w:rsidRDefault="00C36A39">
            <w:pPr>
              <w:adjustRightInd w:val="0"/>
              <w:snapToGrid w:val="0"/>
              <w:jc w:val="center"/>
              <w:rPr>
                <w:rFonts w:ascii="Times New Roman" w:hAnsi="Times New Roman" w:cs="Times New Roman"/>
                <w:b/>
                <w:szCs w:val="21"/>
              </w:rPr>
            </w:pPr>
            <w:r>
              <w:rPr>
                <w:rFonts w:ascii="Times New Roman" w:hAnsi="Times New Roman" w:cs="Times New Roman"/>
                <w:b/>
                <w:szCs w:val="21"/>
              </w:rPr>
              <w:t>物料名称</w:t>
            </w:r>
          </w:p>
        </w:tc>
        <w:tc>
          <w:tcPr>
            <w:tcW w:w="1624" w:type="dxa"/>
            <w:vAlign w:val="center"/>
          </w:tcPr>
          <w:p w:rsidR="00B33508" w:rsidRDefault="00C36A39">
            <w:pPr>
              <w:adjustRightInd w:val="0"/>
              <w:snapToGrid w:val="0"/>
              <w:jc w:val="center"/>
              <w:rPr>
                <w:rFonts w:ascii="Times New Roman" w:hAnsi="Times New Roman" w:cs="Times New Roman"/>
                <w:b/>
                <w:szCs w:val="21"/>
              </w:rPr>
            </w:pPr>
            <w:r>
              <w:rPr>
                <w:rFonts w:ascii="Times New Roman" w:hAnsi="Times New Roman" w:cs="Times New Roman"/>
                <w:b/>
                <w:szCs w:val="21"/>
              </w:rPr>
              <w:t>贮存规格</w:t>
            </w:r>
          </w:p>
        </w:tc>
        <w:tc>
          <w:tcPr>
            <w:tcW w:w="1842" w:type="dxa"/>
            <w:vAlign w:val="center"/>
          </w:tcPr>
          <w:p w:rsidR="00B33508" w:rsidRDefault="00C36A39">
            <w:pPr>
              <w:adjustRightInd w:val="0"/>
              <w:snapToGrid w:val="0"/>
              <w:jc w:val="center"/>
              <w:rPr>
                <w:rFonts w:ascii="Times New Roman" w:hAnsi="Times New Roman" w:cs="Times New Roman"/>
                <w:b/>
                <w:szCs w:val="21"/>
              </w:rPr>
            </w:pPr>
            <w:r>
              <w:rPr>
                <w:rFonts w:ascii="Times New Roman" w:hAnsi="Times New Roman" w:cs="Times New Roman"/>
                <w:b/>
                <w:szCs w:val="21"/>
              </w:rPr>
              <w:t>容器尺寸</w:t>
            </w:r>
          </w:p>
        </w:tc>
        <w:tc>
          <w:tcPr>
            <w:tcW w:w="2694" w:type="dxa"/>
            <w:vAlign w:val="center"/>
          </w:tcPr>
          <w:p w:rsidR="00B33508" w:rsidRDefault="00C36A39">
            <w:pPr>
              <w:adjustRightInd w:val="0"/>
              <w:snapToGrid w:val="0"/>
              <w:jc w:val="center"/>
              <w:rPr>
                <w:rFonts w:ascii="Times New Roman" w:hAnsi="Times New Roman" w:cs="Times New Roman"/>
                <w:b/>
                <w:szCs w:val="21"/>
              </w:rPr>
            </w:pPr>
            <w:r>
              <w:rPr>
                <w:rFonts w:ascii="Times New Roman" w:hAnsi="Times New Roman" w:cs="Times New Roman"/>
                <w:b/>
                <w:szCs w:val="21"/>
              </w:rPr>
              <w:t>接管口径</w:t>
            </w:r>
          </w:p>
        </w:tc>
        <w:tc>
          <w:tcPr>
            <w:tcW w:w="1289" w:type="dxa"/>
            <w:vAlign w:val="center"/>
          </w:tcPr>
          <w:p w:rsidR="00B33508" w:rsidRDefault="00C36A39">
            <w:pPr>
              <w:adjustRightInd w:val="0"/>
              <w:snapToGrid w:val="0"/>
              <w:jc w:val="center"/>
              <w:rPr>
                <w:rFonts w:ascii="Times New Roman" w:hAnsi="Times New Roman" w:cs="Times New Roman"/>
                <w:b/>
                <w:szCs w:val="21"/>
              </w:rPr>
            </w:pPr>
            <w:r>
              <w:rPr>
                <w:rFonts w:ascii="Times New Roman" w:hAnsi="Times New Roman" w:cs="Times New Roman"/>
                <w:b/>
                <w:szCs w:val="21"/>
              </w:rPr>
              <w:t>温度</w:t>
            </w:r>
            <w:r>
              <w:rPr>
                <w:rFonts w:ascii="Times New Roman" w:hAnsi="Times New Roman" w:cs="Times New Roman"/>
                <w:b/>
                <w:szCs w:val="21"/>
              </w:rPr>
              <w:t>/</w:t>
            </w:r>
            <w:r>
              <w:rPr>
                <w:rFonts w:ascii="Times New Roman" w:hAnsi="Times New Roman" w:cs="Times New Roman"/>
                <w:b/>
                <w:szCs w:val="21"/>
              </w:rPr>
              <w:t>压力</w:t>
            </w:r>
          </w:p>
        </w:tc>
      </w:tr>
      <w:tr w:rsidR="00B33508">
        <w:trPr>
          <w:trHeight w:val="322"/>
          <w:jc w:val="center"/>
        </w:trPr>
        <w:tc>
          <w:tcPr>
            <w:tcW w:w="1276" w:type="dxa"/>
            <w:vAlign w:val="center"/>
          </w:tcPr>
          <w:p w:rsidR="00B33508" w:rsidRDefault="00C36A39">
            <w:pPr>
              <w:adjustRightInd w:val="0"/>
              <w:snapToGrid w:val="0"/>
              <w:jc w:val="center"/>
              <w:rPr>
                <w:rFonts w:ascii="Times New Roman" w:hAnsi="Times New Roman" w:cs="Times New Roman"/>
                <w:szCs w:val="21"/>
              </w:rPr>
            </w:pPr>
            <w:r>
              <w:rPr>
                <w:rFonts w:ascii="Times New Roman" w:hAnsi="Times New Roman" w:cs="Times New Roman" w:hint="eastAsia"/>
                <w:szCs w:val="21"/>
              </w:rPr>
              <w:t>丙酸乙酯</w:t>
            </w:r>
          </w:p>
        </w:tc>
        <w:tc>
          <w:tcPr>
            <w:tcW w:w="1624" w:type="dxa"/>
            <w:vAlign w:val="center"/>
          </w:tcPr>
          <w:p w:rsidR="00B33508" w:rsidRDefault="00C36A39">
            <w:pPr>
              <w:jc w:val="center"/>
              <w:rPr>
                <w:rFonts w:ascii="Times New Roman" w:hAnsi="Times New Roman" w:cs="Times New Roman"/>
                <w:kern w:val="24"/>
                <w:szCs w:val="21"/>
              </w:rPr>
            </w:pPr>
            <w:r>
              <w:rPr>
                <w:rFonts w:ascii="Times New Roman" w:hAnsi="Times New Roman" w:cs="Times New Roman" w:hint="eastAsia"/>
                <w:kern w:val="24"/>
                <w:szCs w:val="21"/>
              </w:rPr>
              <w:t>6</w:t>
            </w:r>
            <w:r>
              <w:rPr>
                <w:rFonts w:ascii="Times New Roman" w:hAnsi="Times New Roman" w:cs="Times New Roman"/>
                <w:kern w:val="24"/>
                <w:szCs w:val="21"/>
              </w:rPr>
              <w:t>0m</w:t>
            </w:r>
            <w:r>
              <w:rPr>
                <w:rFonts w:ascii="Times New Roman" w:hAnsi="Times New Roman" w:cs="Times New Roman"/>
                <w:kern w:val="24"/>
                <w:szCs w:val="21"/>
                <w:vertAlign w:val="superscript"/>
              </w:rPr>
              <w:t>3</w:t>
            </w:r>
          </w:p>
        </w:tc>
        <w:tc>
          <w:tcPr>
            <w:tcW w:w="1842" w:type="dxa"/>
            <w:vAlign w:val="center"/>
          </w:tcPr>
          <w:p w:rsidR="00B33508" w:rsidRDefault="00C36A39">
            <w:pPr>
              <w:jc w:val="center"/>
              <w:rPr>
                <w:rFonts w:ascii="Times New Roman" w:hAnsi="Times New Roman" w:cs="Times New Roman"/>
                <w:szCs w:val="21"/>
              </w:rPr>
            </w:pPr>
            <w:r>
              <w:rPr>
                <w:rFonts w:ascii="Times New Roman" w:hAnsi="Times New Roman" w:cs="Times New Roman"/>
                <w:szCs w:val="21"/>
              </w:rPr>
              <w:t>储罐</w:t>
            </w:r>
          </w:p>
          <w:p w:rsidR="00B33508" w:rsidRDefault="00C36A39">
            <w:pPr>
              <w:jc w:val="center"/>
              <w:rPr>
                <w:rFonts w:ascii="Times New Roman" w:hAnsi="Times New Roman" w:cs="Times New Roman"/>
                <w:kern w:val="24"/>
                <w:szCs w:val="21"/>
              </w:rPr>
            </w:pPr>
            <w:r>
              <w:rPr>
                <w:rFonts w:ascii="Times New Roman" w:hAnsi="Times New Roman" w:cs="Times New Roman"/>
                <w:szCs w:val="21"/>
              </w:rPr>
              <w:t>Φ</w:t>
            </w:r>
            <w:r>
              <w:rPr>
                <w:rFonts w:ascii="Times New Roman" w:hAnsi="Times New Roman" w:cs="Times New Roman" w:hint="eastAsia"/>
                <w:szCs w:val="21"/>
              </w:rPr>
              <w:t>4</w:t>
            </w:r>
            <w:r>
              <w:rPr>
                <w:rFonts w:ascii="Times New Roman" w:hAnsi="Times New Roman" w:cs="Times New Roman"/>
                <w:szCs w:val="21"/>
              </w:rPr>
              <w:t>m*5m</w:t>
            </w:r>
          </w:p>
        </w:tc>
        <w:tc>
          <w:tcPr>
            <w:tcW w:w="2694" w:type="dxa"/>
            <w:vAlign w:val="center"/>
          </w:tcPr>
          <w:p w:rsidR="00B33508" w:rsidRDefault="00C36A39">
            <w:pPr>
              <w:adjustRightInd w:val="0"/>
              <w:snapToGrid w:val="0"/>
              <w:jc w:val="center"/>
              <w:rPr>
                <w:rFonts w:ascii="Times New Roman" w:hAnsi="Times New Roman" w:cs="Times New Roman"/>
                <w:szCs w:val="21"/>
              </w:rPr>
            </w:pPr>
            <w:r>
              <w:rPr>
                <w:rFonts w:ascii="Times New Roman" w:hAnsi="Times New Roman" w:cs="Times New Roman"/>
                <w:szCs w:val="21"/>
              </w:rPr>
              <w:t>进口</w:t>
            </w:r>
            <w:r>
              <w:rPr>
                <w:rFonts w:ascii="Times New Roman" w:hAnsi="Times New Roman" w:cs="Times New Roman"/>
                <w:szCs w:val="21"/>
              </w:rPr>
              <w:t>DN100</w:t>
            </w:r>
            <w:r>
              <w:rPr>
                <w:rFonts w:ascii="Times New Roman" w:hAnsi="Times New Roman" w:cs="Times New Roman"/>
                <w:szCs w:val="21"/>
              </w:rPr>
              <w:t>，出口</w:t>
            </w:r>
            <w:r>
              <w:rPr>
                <w:rFonts w:ascii="Times New Roman" w:hAnsi="Times New Roman" w:cs="Times New Roman"/>
                <w:szCs w:val="21"/>
              </w:rPr>
              <w:t>DN100</w:t>
            </w:r>
          </w:p>
        </w:tc>
        <w:tc>
          <w:tcPr>
            <w:tcW w:w="1289" w:type="dxa"/>
            <w:vAlign w:val="center"/>
          </w:tcPr>
          <w:p w:rsidR="00B33508" w:rsidRDefault="00C36A39">
            <w:pPr>
              <w:adjustRightInd w:val="0"/>
              <w:snapToGrid w:val="0"/>
              <w:jc w:val="center"/>
              <w:rPr>
                <w:rFonts w:ascii="Times New Roman" w:hAnsi="Times New Roman" w:cs="Times New Roman"/>
                <w:szCs w:val="21"/>
              </w:rPr>
            </w:pPr>
            <w:r>
              <w:rPr>
                <w:rFonts w:ascii="Times New Roman" w:hAnsi="Times New Roman" w:cs="Times New Roman"/>
                <w:szCs w:val="21"/>
              </w:rPr>
              <w:t>常温常压</w:t>
            </w:r>
          </w:p>
        </w:tc>
      </w:tr>
    </w:tbl>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根据前面最大可信事故确定，本工程最大可信事故是由于储罐控制开关松动损坏或者储罐产生裂缝引起</w:t>
      </w:r>
      <w:r>
        <w:rPr>
          <w:rFonts w:ascii="Times New Roman" w:hAnsi="Times New Roman"/>
          <w:color w:val="000000"/>
          <w:sz w:val="24"/>
          <w:szCs w:val="24"/>
        </w:rPr>
        <w:t>丙酸乙酯</w:t>
      </w:r>
      <w:r>
        <w:rPr>
          <w:rFonts w:ascii="Times New Roman" w:hAnsi="Times New Roman" w:hint="eastAsia"/>
          <w:color w:val="000000"/>
          <w:sz w:val="24"/>
          <w:szCs w:val="24"/>
        </w:rPr>
        <w:t>的发生泄漏。故本次事故泄漏源强为：</w:t>
      </w:r>
      <w:r>
        <w:rPr>
          <w:rFonts w:ascii="Times New Roman" w:hAnsi="Times New Roman" w:hint="eastAsia"/>
          <w:color w:val="000000"/>
          <w:sz w:val="24"/>
          <w:szCs w:val="24"/>
        </w:rPr>
        <w:t>1</w:t>
      </w:r>
      <w:r>
        <w:rPr>
          <w:rFonts w:ascii="Times New Roman" w:hAnsi="Times New Roman" w:hint="eastAsia"/>
          <w:color w:val="000000"/>
          <w:sz w:val="24"/>
          <w:szCs w:val="24"/>
        </w:rPr>
        <w:t>个标准大气压下</w:t>
      </w:r>
      <w:r>
        <w:rPr>
          <w:rFonts w:ascii="Times New Roman" w:hAnsi="Times New Roman" w:hint="eastAsia"/>
          <w:color w:val="000000"/>
          <w:sz w:val="24"/>
          <w:szCs w:val="24"/>
        </w:rPr>
        <w:t>20</w:t>
      </w:r>
      <w:r>
        <w:rPr>
          <w:rFonts w:ascii="Times New Roman" w:hAnsi="Times New Roman" w:hint="eastAsia"/>
          <w:color w:val="000000"/>
          <w:sz w:val="24"/>
          <w:szCs w:val="24"/>
        </w:rPr>
        <w:t>℃时一个</w:t>
      </w:r>
      <w:r>
        <w:rPr>
          <w:rFonts w:ascii="Times New Roman" w:hAnsi="Times New Roman"/>
          <w:color w:val="000000"/>
          <w:sz w:val="24"/>
          <w:szCs w:val="24"/>
        </w:rPr>
        <w:t>丙酸乙酯</w:t>
      </w:r>
      <w:r>
        <w:rPr>
          <w:rFonts w:ascii="Times New Roman" w:hAnsi="Times New Roman" w:hint="eastAsia"/>
          <w:color w:val="000000"/>
          <w:sz w:val="24"/>
          <w:szCs w:val="24"/>
        </w:rPr>
        <w:t>储罐与其输送管道的连接处（接头）发生泄漏，损坏尺寸按</w:t>
      </w:r>
      <w:r>
        <w:rPr>
          <w:rFonts w:ascii="Times New Roman" w:hAnsi="Times New Roman" w:hint="eastAsia"/>
          <w:color w:val="000000"/>
          <w:sz w:val="24"/>
          <w:szCs w:val="24"/>
        </w:rPr>
        <w:t>100</w:t>
      </w:r>
      <w:r>
        <w:rPr>
          <w:rFonts w:ascii="Times New Roman" w:hAnsi="Times New Roman" w:hint="eastAsia"/>
          <w:color w:val="000000"/>
          <w:sz w:val="24"/>
          <w:szCs w:val="24"/>
        </w:rPr>
        <w:t>％管径计，连接管道管径</w:t>
      </w:r>
      <w:r>
        <w:rPr>
          <w:rFonts w:ascii="Times New Roman" w:hAnsi="Times New Roman" w:hint="eastAsia"/>
          <w:color w:val="000000"/>
          <w:sz w:val="24"/>
          <w:szCs w:val="24"/>
        </w:rPr>
        <w:t>100mm</w:t>
      </w:r>
      <w:r>
        <w:rPr>
          <w:rFonts w:ascii="Times New Roman" w:hAnsi="Times New Roman" w:hint="eastAsia"/>
          <w:color w:val="000000"/>
          <w:sz w:val="24"/>
          <w:szCs w:val="24"/>
        </w:rPr>
        <w:t>，设定泄漏孔径为</w:t>
      </w:r>
      <w:r>
        <w:rPr>
          <w:rFonts w:ascii="Times New Roman" w:hAnsi="Times New Roman" w:hint="eastAsia"/>
          <w:color w:val="000000"/>
          <w:sz w:val="24"/>
          <w:szCs w:val="24"/>
        </w:rPr>
        <w:t>100mm</w:t>
      </w:r>
      <w:r>
        <w:rPr>
          <w:rFonts w:ascii="Times New Roman" w:hAnsi="Times New Roman" w:hint="eastAsia"/>
          <w:color w:val="000000"/>
          <w:sz w:val="24"/>
          <w:szCs w:val="24"/>
        </w:rPr>
        <w:t>，综合考虑建设单位风险管理水平，确定一旦发生泄漏，泄露时间按照</w:t>
      </w:r>
      <w:r>
        <w:rPr>
          <w:rFonts w:ascii="Times New Roman" w:hAnsi="Times New Roman" w:hint="eastAsia"/>
          <w:color w:val="000000"/>
          <w:sz w:val="24"/>
          <w:szCs w:val="24"/>
        </w:rPr>
        <w:t xml:space="preserve">20 </w:t>
      </w:r>
      <w:r>
        <w:rPr>
          <w:rFonts w:ascii="Times New Roman" w:hAnsi="Times New Roman" w:hint="eastAsia"/>
          <w:color w:val="000000"/>
          <w:sz w:val="24"/>
          <w:szCs w:val="24"/>
        </w:rPr>
        <w:t>分钟考虑，用</w:t>
      </w:r>
      <w:r>
        <w:rPr>
          <w:rFonts w:ascii="Times New Roman" w:hAnsi="Times New Roman" w:hint="eastAsia"/>
          <w:color w:val="000000"/>
          <w:sz w:val="24"/>
          <w:szCs w:val="24"/>
        </w:rPr>
        <w:t>Bernouilli</w:t>
      </w:r>
      <w:r>
        <w:rPr>
          <w:rFonts w:ascii="Times New Roman" w:hAnsi="Times New Roman" w:hint="eastAsia"/>
          <w:color w:val="000000"/>
          <w:sz w:val="24"/>
          <w:szCs w:val="24"/>
        </w:rPr>
        <w:t>流量方程式计算</w:t>
      </w:r>
      <w:r>
        <w:rPr>
          <w:rFonts w:ascii="Times New Roman" w:hAnsi="Times New Roman"/>
          <w:color w:val="000000"/>
          <w:sz w:val="24"/>
          <w:szCs w:val="24"/>
        </w:rPr>
        <w:t>丙酸乙酯</w:t>
      </w:r>
      <w:r>
        <w:rPr>
          <w:rFonts w:ascii="Times New Roman" w:hAnsi="Times New Roman" w:hint="eastAsia"/>
          <w:color w:val="000000"/>
          <w:sz w:val="24"/>
          <w:szCs w:val="24"/>
        </w:rPr>
        <w:t>从储罐中排放速率。</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按照（</w:t>
      </w:r>
      <w:r>
        <w:rPr>
          <w:rFonts w:ascii="Times New Roman" w:hAnsi="Times New Roman" w:hint="eastAsia"/>
          <w:color w:val="000000"/>
          <w:sz w:val="24"/>
          <w:szCs w:val="24"/>
        </w:rPr>
        <w:t>HJ/T169</w:t>
      </w:r>
      <w:r>
        <w:rPr>
          <w:rFonts w:ascii="Times New Roman" w:hAnsi="Times New Roman" w:hint="eastAsia"/>
          <w:color w:val="000000"/>
          <w:sz w:val="24"/>
          <w:szCs w:val="24"/>
        </w:rPr>
        <w:t>—</w:t>
      </w:r>
      <w:r>
        <w:rPr>
          <w:rFonts w:ascii="Times New Roman" w:hAnsi="Times New Roman" w:hint="eastAsia"/>
          <w:color w:val="000000"/>
          <w:sz w:val="24"/>
          <w:szCs w:val="24"/>
        </w:rPr>
        <w:t>2004</w:t>
      </w:r>
      <w:r>
        <w:rPr>
          <w:rFonts w:ascii="Times New Roman" w:hAnsi="Times New Roman" w:hint="eastAsia"/>
          <w:color w:val="000000"/>
          <w:sz w:val="24"/>
          <w:szCs w:val="24"/>
        </w:rPr>
        <w:t>）《建设项目环境风险评价技术导则》附录</w:t>
      </w:r>
      <w:r>
        <w:rPr>
          <w:rFonts w:ascii="Times New Roman" w:hAnsi="Times New Roman" w:hint="eastAsia"/>
          <w:color w:val="000000"/>
          <w:sz w:val="24"/>
          <w:szCs w:val="24"/>
        </w:rPr>
        <w:t xml:space="preserve">A.2 </w:t>
      </w:r>
      <w:r>
        <w:rPr>
          <w:rFonts w:ascii="Times New Roman" w:hAnsi="Times New Roman" w:hint="eastAsia"/>
          <w:color w:val="000000"/>
          <w:sz w:val="24"/>
          <w:szCs w:val="24"/>
        </w:rPr>
        <w:t>公式计算本项目最大可信事故源项。</w:t>
      </w:r>
    </w:p>
    <w:p w:rsidR="00B33508" w:rsidRDefault="00C36A39">
      <w:pPr>
        <w:snapToGrid w:val="0"/>
        <w:spacing w:line="360" w:lineRule="auto"/>
        <w:ind w:firstLine="482"/>
        <w:jc w:val="left"/>
        <w:rPr>
          <w:rFonts w:ascii="Times New Roman" w:hAnsi="Times New Roman" w:cs="Times New Roman"/>
          <w:sz w:val="24"/>
        </w:rPr>
      </w:pPr>
      <w:r>
        <w:rPr>
          <w:rFonts w:ascii="Times New Roman" w:hAnsi="Times New Roman" w:cs="Times New Roman"/>
          <w:sz w:val="24"/>
        </w:rPr>
        <w:t>泄漏量的计算主要包括确定泄漏口尺寸、泄漏速率的计算和泄漏量的计算等。</w:t>
      </w:r>
    </w:p>
    <w:p w:rsidR="00B33508" w:rsidRDefault="00C36A39">
      <w:pPr>
        <w:snapToGrid w:val="0"/>
        <w:spacing w:line="360" w:lineRule="auto"/>
        <w:ind w:firstLine="482"/>
        <w:jc w:val="left"/>
        <w:rPr>
          <w:rFonts w:ascii="Times New Roman" w:hAnsi="Times New Roman" w:cs="Times New Roman"/>
          <w:sz w:val="24"/>
        </w:rPr>
      </w:pPr>
      <w:r>
        <w:rPr>
          <w:rFonts w:ascii="Times New Roman" w:hAnsi="Times New Roman" w:cs="Times New Roman"/>
          <w:sz w:val="24"/>
        </w:rPr>
        <w:t>液体泄漏速度</w:t>
      </w:r>
      <w:proofErr w:type="gramStart"/>
      <w:r>
        <w:rPr>
          <w:rFonts w:ascii="Times New Roman" w:hAnsi="Times New Roman" w:cs="Times New Roman"/>
          <w:sz w:val="24"/>
        </w:rPr>
        <w:t>采用柏努利</w:t>
      </w:r>
      <w:proofErr w:type="gramEnd"/>
      <w:r>
        <w:rPr>
          <w:rFonts w:ascii="Times New Roman" w:hAnsi="Times New Roman" w:cs="Times New Roman"/>
          <w:sz w:val="24"/>
        </w:rPr>
        <w:t>方程计算：</w:t>
      </w:r>
    </w:p>
    <w:p w:rsidR="00B33508" w:rsidRDefault="00A51AE3">
      <w:pPr>
        <w:snapToGrid w:val="0"/>
        <w:spacing w:line="360" w:lineRule="auto"/>
        <w:ind w:firstLine="482"/>
        <w:jc w:val="center"/>
        <w:rPr>
          <w:rFonts w:ascii="Times New Roman" w:hAnsi="Times New Roman" w:cs="Times New Roman"/>
          <w:sz w:val="24"/>
        </w:rPr>
      </w:pPr>
      <w:r>
        <w:rPr>
          <w:rFonts w:ascii="Times New Roman" w:hAnsi="Times New Roman" w:cs="Times New Roman"/>
          <w:sz w:val="24"/>
        </w:rPr>
        <w:pict>
          <v:shape id="_x0000_i1062" type="#_x0000_t75" style="width:140.25pt;height:36.95pt">
            <v:imagedata r:id="rId68" o:title=""/>
          </v:shape>
        </w:pict>
      </w:r>
    </w:p>
    <w:p w:rsidR="00B33508" w:rsidRDefault="00C36A39">
      <w:pPr>
        <w:snapToGrid w:val="0"/>
        <w:spacing w:line="360" w:lineRule="auto"/>
        <w:ind w:firstLine="482"/>
        <w:jc w:val="left"/>
        <w:rPr>
          <w:rFonts w:ascii="Times New Roman" w:hAnsi="Times New Roman" w:cs="Times New Roman"/>
          <w:sz w:val="24"/>
        </w:rPr>
      </w:pPr>
      <w:r>
        <w:rPr>
          <w:rFonts w:ascii="Times New Roman" w:hAnsi="Times New Roman" w:cs="Times New Roman"/>
          <w:sz w:val="24"/>
        </w:rPr>
        <w:t>式中：</w:t>
      </w:r>
      <w:r>
        <w:rPr>
          <w:rFonts w:ascii="Times New Roman" w:hAnsi="Times New Roman" w:cs="Times New Roman"/>
          <w:sz w:val="24"/>
        </w:rPr>
        <w:t xml:space="preserve"> </w:t>
      </w:r>
      <w:r>
        <w:rPr>
          <w:rFonts w:ascii="Times New Roman" w:hAnsi="Times New Roman" w:cs="Times New Roman"/>
          <w:i/>
          <w:iCs/>
          <w:sz w:val="24"/>
        </w:rPr>
        <w:t xml:space="preserve">L Q </w:t>
      </w:r>
      <w:r>
        <w:rPr>
          <w:rFonts w:ascii="Times New Roman" w:hAnsi="Times New Roman" w:cs="Times New Roman"/>
          <w:sz w:val="24"/>
        </w:rPr>
        <w:t>——</w:t>
      </w:r>
      <w:r>
        <w:rPr>
          <w:rFonts w:ascii="Times New Roman" w:hAnsi="Times New Roman" w:cs="Times New Roman"/>
          <w:sz w:val="24"/>
        </w:rPr>
        <w:t>液体泄漏速度，</w:t>
      </w:r>
      <w:r>
        <w:rPr>
          <w:rFonts w:ascii="Times New Roman" w:hAnsi="Times New Roman" w:cs="Times New Roman"/>
          <w:sz w:val="24"/>
        </w:rPr>
        <w:t>kg/s</w:t>
      </w:r>
      <w:r>
        <w:rPr>
          <w:rFonts w:ascii="Times New Roman" w:hAnsi="Times New Roman" w:cs="Times New Roman"/>
          <w:sz w:val="24"/>
        </w:rPr>
        <w:t>；</w:t>
      </w:r>
    </w:p>
    <w:p w:rsidR="00B33508" w:rsidRDefault="00C36A39">
      <w:pPr>
        <w:snapToGrid w:val="0"/>
        <w:spacing w:line="360" w:lineRule="auto"/>
        <w:ind w:firstLine="482"/>
        <w:jc w:val="left"/>
        <w:rPr>
          <w:rFonts w:ascii="Times New Roman" w:hAnsi="Times New Roman" w:cs="Times New Roman"/>
          <w:sz w:val="24"/>
        </w:rPr>
      </w:pPr>
      <w:r>
        <w:rPr>
          <w:rFonts w:ascii="Times New Roman" w:hAnsi="Times New Roman" w:cs="Times New Roman"/>
          <w:i/>
          <w:iCs/>
          <w:sz w:val="24"/>
        </w:rPr>
        <w:t xml:space="preserve">d C </w:t>
      </w:r>
      <w:r>
        <w:rPr>
          <w:rFonts w:ascii="Times New Roman" w:hAnsi="Times New Roman" w:cs="Times New Roman"/>
          <w:sz w:val="24"/>
        </w:rPr>
        <w:t>——</w:t>
      </w:r>
      <w:r>
        <w:rPr>
          <w:rFonts w:ascii="Times New Roman" w:hAnsi="Times New Roman" w:cs="Times New Roman"/>
          <w:sz w:val="24"/>
        </w:rPr>
        <w:t>液体泄漏系数；</w:t>
      </w:r>
    </w:p>
    <w:p w:rsidR="00B33508" w:rsidRDefault="00C36A39">
      <w:pPr>
        <w:snapToGrid w:val="0"/>
        <w:spacing w:line="360" w:lineRule="auto"/>
        <w:ind w:firstLine="482"/>
        <w:jc w:val="left"/>
        <w:rPr>
          <w:rFonts w:ascii="Times New Roman" w:hAnsi="Times New Roman" w:cs="Times New Roman"/>
          <w:sz w:val="24"/>
        </w:rPr>
      </w:pPr>
      <w:r>
        <w:rPr>
          <w:rFonts w:ascii="Times New Roman" w:hAnsi="Times New Roman" w:cs="Times New Roman"/>
          <w:i/>
          <w:iCs/>
          <w:sz w:val="24"/>
        </w:rPr>
        <w:t xml:space="preserve">A </w:t>
      </w:r>
      <w:r>
        <w:rPr>
          <w:rFonts w:ascii="Times New Roman" w:hAnsi="Times New Roman" w:cs="Times New Roman"/>
          <w:sz w:val="24"/>
        </w:rPr>
        <w:t>——</w:t>
      </w:r>
      <w:r>
        <w:rPr>
          <w:rFonts w:ascii="Times New Roman" w:hAnsi="Times New Roman" w:cs="Times New Roman"/>
          <w:sz w:val="24"/>
        </w:rPr>
        <w:t>裂口面积，取</w:t>
      </w:r>
      <w:r>
        <w:rPr>
          <w:rFonts w:ascii="Times New Roman" w:hAnsi="Times New Roman" w:cs="Times New Roman"/>
          <w:sz w:val="24"/>
        </w:rPr>
        <w:t>0.00332m</w:t>
      </w:r>
      <w:r>
        <w:rPr>
          <w:rFonts w:ascii="Times New Roman" w:hAnsi="Times New Roman" w:cs="Times New Roman"/>
          <w:sz w:val="24"/>
          <w:vertAlign w:val="superscript"/>
        </w:rPr>
        <w:t>2</w:t>
      </w:r>
      <w:r>
        <w:rPr>
          <w:rFonts w:ascii="Times New Roman" w:hAnsi="Times New Roman" w:cs="Times New Roman"/>
          <w:sz w:val="24"/>
        </w:rPr>
        <w:t>；</w:t>
      </w:r>
    </w:p>
    <w:p w:rsidR="00B33508" w:rsidRDefault="00C36A39">
      <w:pPr>
        <w:snapToGrid w:val="0"/>
        <w:spacing w:line="360" w:lineRule="auto"/>
        <w:ind w:firstLine="482"/>
        <w:jc w:val="left"/>
        <w:rPr>
          <w:rFonts w:ascii="Times New Roman" w:hAnsi="Times New Roman" w:cs="Times New Roman"/>
          <w:sz w:val="24"/>
        </w:rPr>
      </w:pPr>
      <w:r>
        <w:rPr>
          <w:rFonts w:ascii="Times New Roman" w:hAnsi="Times New Roman" w:cs="Times New Roman"/>
          <w:i/>
          <w:iCs/>
          <w:sz w:val="24"/>
        </w:rPr>
        <w:t xml:space="preserve">P </w:t>
      </w:r>
      <w:r>
        <w:rPr>
          <w:rFonts w:ascii="Times New Roman" w:hAnsi="Times New Roman" w:cs="Times New Roman"/>
          <w:sz w:val="24"/>
        </w:rPr>
        <w:t>——</w:t>
      </w:r>
      <w:r>
        <w:rPr>
          <w:rFonts w:ascii="Times New Roman" w:hAnsi="Times New Roman" w:cs="Times New Roman"/>
          <w:sz w:val="24"/>
        </w:rPr>
        <w:t>容器内介质压力；</w:t>
      </w:r>
    </w:p>
    <w:p w:rsidR="00B33508" w:rsidRDefault="00C36A39">
      <w:pPr>
        <w:snapToGrid w:val="0"/>
        <w:spacing w:line="360" w:lineRule="auto"/>
        <w:ind w:firstLine="482"/>
        <w:jc w:val="left"/>
        <w:rPr>
          <w:rFonts w:ascii="Times New Roman" w:hAnsi="Times New Roman" w:cs="Times New Roman"/>
          <w:sz w:val="24"/>
        </w:rPr>
      </w:pPr>
      <w:r>
        <w:rPr>
          <w:rFonts w:ascii="Times New Roman" w:hAnsi="Times New Roman" w:cs="Times New Roman"/>
          <w:i/>
          <w:iCs/>
          <w:sz w:val="24"/>
        </w:rPr>
        <w:t>P</w:t>
      </w:r>
      <w:r>
        <w:rPr>
          <w:rFonts w:ascii="Times New Roman" w:hAnsi="Times New Roman" w:cs="Times New Roman"/>
          <w:i/>
          <w:iCs/>
          <w:sz w:val="24"/>
          <w:vertAlign w:val="subscript"/>
        </w:rPr>
        <w:t>0</w:t>
      </w:r>
      <w:r>
        <w:rPr>
          <w:rFonts w:ascii="Times New Roman" w:hAnsi="Times New Roman" w:cs="Times New Roman"/>
          <w:sz w:val="24"/>
        </w:rPr>
        <w:t>——</w:t>
      </w:r>
      <w:r>
        <w:rPr>
          <w:rFonts w:ascii="Times New Roman" w:hAnsi="Times New Roman" w:cs="Times New Roman"/>
          <w:sz w:val="24"/>
        </w:rPr>
        <w:t>环境压力，</w:t>
      </w:r>
      <w:r>
        <w:rPr>
          <w:rFonts w:ascii="Times New Roman" w:hAnsi="Times New Roman" w:cs="Times New Roman"/>
          <w:sz w:val="24"/>
        </w:rPr>
        <w:t>Pa</w:t>
      </w:r>
      <w:r>
        <w:rPr>
          <w:rFonts w:ascii="Times New Roman" w:hAnsi="Times New Roman" w:cs="Times New Roman"/>
          <w:sz w:val="24"/>
        </w:rPr>
        <w:t>；</w:t>
      </w:r>
    </w:p>
    <w:p w:rsidR="00B33508" w:rsidRDefault="00C36A39">
      <w:pPr>
        <w:snapToGrid w:val="0"/>
        <w:spacing w:line="360" w:lineRule="auto"/>
        <w:ind w:firstLine="482"/>
        <w:jc w:val="left"/>
        <w:rPr>
          <w:rFonts w:ascii="Times New Roman" w:hAnsi="Times New Roman" w:cs="Times New Roman"/>
          <w:sz w:val="24"/>
        </w:rPr>
      </w:pPr>
      <w:r>
        <w:rPr>
          <w:rFonts w:ascii="Times New Roman" w:hAnsi="Times New Roman" w:cs="Times New Roman"/>
          <w:i/>
          <w:iCs/>
          <w:sz w:val="24"/>
        </w:rPr>
        <w:t xml:space="preserve">g </w:t>
      </w:r>
      <w:r>
        <w:rPr>
          <w:rFonts w:ascii="Times New Roman" w:hAnsi="Times New Roman" w:cs="Times New Roman"/>
          <w:sz w:val="24"/>
        </w:rPr>
        <w:t>——</w:t>
      </w:r>
      <w:r>
        <w:rPr>
          <w:rFonts w:ascii="Times New Roman" w:hAnsi="Times New Roman" w:cs="Times New Roman"/>
          <w:sz w:val="24"/>
        </w:rPr>
        <w:t>重力加速度，</w:t>
      </w:r>
      <w:r>
        <w:rPr>
          <w:rFonts w:ascii="Times New Roman" w:hAnsi="Times New Roman" w:cs="Times New Roman"/>
          <w:sz w:val="24"/>
        </w:rPr>
        <w:t>9.8m/s</w:t>
      </w:r>
      <w:r>
        <w:rPr>
          <w:rFonts w:ascii="Times New Roman" w:hAnsi="Times New Roman" w:cs="Times New Roman"/>
          <w:sz w:val="24"/>
          <w:vertAlign w:val="superscript"/>
        </w:rPr>
        <w:t>2</w:t>
      </w:r>
      <w:r>
        <w:rPr>
          <w:rFonts w:ascii="Times New Roman" w:hAnsi="Times New Roman" w:cs="Times New Roman"/>
          <w:sz w:val="24"/>
        </w:rPr>
        <w:t>；</w:t>
      </w:r>
    </w:p>
    <w:p w:rsidR="00B33508" w:rsidRDefault="00C36A39">
      <w:pPr>
        <w:snapToGrid w:val="0"/>
        <w:spacing w:line="360" w:lineRule="auto"/>
        <w:ind w:firstLine="482"/>
        <w:jc w:val="left"/>
        <w:rPr>
          <w:rFonts w:ascii="Times New Roman" w:hAnsi="Times New Roman" w:cs="Times New Roman"/>
          <w:sz w:val="24"/>
        </w:rPr>
      </w:pPr>
      <w:r>
        <w:rPr>
          <w:rFonts w:ascii="Times New Roman" w:hAnsi="Times New Roman" w:cs="Times New Roman"/>
          <w:sz w:val="24"/>
        </w:rPr>
        <w:t>h——</w:t>
      </w:r>
      <w:r>
        <w:rPr>
          <w:rFonts w:ascii="Times New Roman" w:hAnsi="Times New Roman" w:cs="Times New Roman"/>
          <w:sz w:val="24"/>
        </w:rPr>
        <w:t>裂口</w:t>
      </w:r>
      <w:proofErr w:type="gramStart"/>
      <w:r>
        <w:rPr>
          <w:rFonts w:ascii="Times New Roman" w:hAnsi="Times New Roman" w:cs="Times New Roman"/>
          <w:sz w:val="24"/>
        </w:rPr>
        <w:t>之上液</w:t>
      </w:r>
      <w:proofErr w:type="gramEnd"/>
      <w:r>
        <w:rPr>
          <w:rFonts w:ascii="Times New Roman" w:hAnsi="Times New Roman" w:cs="Times New Roman"/>
          <w:sz w:val="24"/>
        </w:rPr>
        <w:t>位高度，</w:t>
      </w:r>
      <w:r>
        <w:rPr>
          <w:rFonts w:ascii="Times New Roman" w:hAnsi="Times New Roman" w:cs="Times New Roman"/>
          <w:sz w:val="24"/>
        </w:rPr>
        <w:t>m</w:t>
      </w:r>
      <w:r>
        <w:rPr>
          <w:rFonts w:ascii="Times New Roman" w:hAnsi="Times New Roman" w:cs="Times New Roman"/>
          <w:sz w:val="24"/>
        </w:rPr>
        <w:t>。（储罐取</w:t>
      </w:r>
      <w:r>
        <w:rPr>
          <w:rFonts w:ascii="Times New Roman" w:hAnsi="Times New Roman" w:cs="Times New Roman"/>
          <w:sz w:val="24"/>
        </w:rPr>
        <w:t>1m</w:t>
      </w:r>
      <w:r>
        <w:rPr>
          <w:rFonts w:ascii="Times New Roman" w:hAnsi="Times New Roman" w:cs="Times New Roman"/>
          <w:sz w:val="24"/>
        </w:rPr>
        <w:t>）</w:t>
      </w:r>
    </w:p>
    <w:p w:rsidR="00B33508" w:rsidRDefault="00C36A39">
      <w:pPr>
        <w:snapToGrid w:val="0"/>
        <w:spacing w:line="360" w:lineRule="auto"/>
        <w:ind w:firstLine="482"/>
        <w:jc w:val="left"/>
        <w:rPr>
          <w:rFonts w:ascii="Times New Roman" w:hAnsi="Times New Roman" w:cs="Times New Roman"/>
          <w:sz w:val="24"/>
        </w:rPr>
      </w:pPr>
      <w:r>
        <w:rPr>
          <w:rFonts w:ascii="Times New Roman" w:hAnsi="Times New Roman" w:cs="Times New Roman"/>
          <w:sz w:val="24"/>
        </w:rPr>
        <w:t>储罐泄漏时间均取</w:t>
      </w:r>
      <w:r>
        <w:rPr>
          <w:rFonts w:ascii="Times New Roman" w:hAnsi="Times New Roman" w:cs="Times New Roman"/>
          <w:sz w:val="24"/>
        </w:rPr>
        <w:t>10min</w:t>
      </w:r>
      <w:r>
        <w:rPr>
          <w:rFonts w:ascii="Times New Roman" w:hAnsi="Times New Roman" w:cs="Times New Roman"/>
          <w:sz w:val="24"/>
        </w:rPr>
        <w:t>，经计算，</w:t>
      </w:r>
      <w:r>
        <w:rPr>
          <w:rFonts w:ascii="Times New Roman" w:hAnsi="Times New Roman"/>
          <w:color w:val="000000"/>
          <w:sz w:val="24"/>
          <w:szCs w:val="24"/>
        </w:rPr>
        <w:t>丙酸乙酯</w:t>
      </w:r>
      <w:r>
        <w:rPr>
          <w:rFonts w:ascii="Times New Roman" w:hAnsi="Times New Roman" w:cs="Times New Roman"/>
          <w:sz w:val="24"/>
        </w:rPr>
        <w:t>泄露量详见表</w:t>
      </w:r>
      <w:r>
        <w:rPr>
          <w:rFonts w:ascii="Times New Roman" w:hAnsi="Times New Roman" w:cs="Times New Roman" w:hint="eastAsia"/>
          <w:sz w:val="24"/>
        </w:rPr>
        <w:t>7.3</w:t>
      </w:r>
      <w:r>
        <w:rPr>
          <w:rFonts w:ascii="Times New Roman" w:hAnsi="Times New Roman" w:cs="Times New Roman"/>
          <w:sz w:val="24"/>
        </w:rPr>
        <w:t>-2</w:t>
      </w:r>
      <w:r>
        <w:rPr>
          <w:rFonts w:ascii="Times New Roman" w:hAnsi="Times New Roman" w:cs="Times New Roman"/>
          <w:sz w:val="24"/>
        </w:rPr>
        <w:t>：</w:t>
      </w:r>
    </w:p>
    <w:p w:rsidR="00B33508" w:rsidRDefault="00C36A39">
      <w:pPr>
        <w:snapToGrid w:val="0"/>
        <w:ind w:firstLine="482"/>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hint="eastAsia"/>
          <w:b/>
          <w:sz w:val="24"/>
        </w:rPr>
        <w:t>7.3</w:t>
      </w:r>
      <w:r>
        <w:rPr>
          <w:rFonts w:ascii="Times New Roman" w:hAnsi="Times New Roman" w:cs="Times New Roman"/>
          <w:b/>
          <w:sz w:val="24"/>
        </w:rPr>
        <w:t xml:space="preserve">-2   </w:t>
      </w:r>
      <w:r>
        <w:rPr>
          <w:rFonts w:ascii="Times New Roman" w:hAnsi="Times New Roman" w:cs="Times New Roman"/>
          <w:b/>
          <w:sz w:val="24"/>
        </w:rPr>
        <w:t>丙酸乙酯泄漏量计算参数</w:t>
      </w:r>
      <w:r>
        <w:rPr>
          <w:rFonts w:ascii="Times New Roman" w:hAnsi="Times New Roman" w:cs="Times New Roman" w:hint="eastAsia"/>
          <w:b/>
          <w:sz w:val="24"/>
        </w:rPr>
        <w:t>和结果</w:t>
      </w:r>
    </w:p>
    <w:tbl>
      <w:tblPr>
        <w:tblW w:w="8504" w:type="dxa"/>
        <w:tblInd w:w="28" w:type="dxa"/>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4A0" w:firstRow="1" w:lastRow="0" w:firstColumn="1" w:lastColumn="0" w:noHBand="0" w:noVBand="1"/>
      </w:tblPr>
      <w:tblGrid>
        <w:gridCol w:w="1882"/>
        <w:gridCol w:w="2422"/>
        <w:gridCol w:w="1892"/>
        <w:gridCol w:w="2308"/>
      </w:tblGrid>
      <w:tr w:rsidR="00B33508">
        <w:trPr>
          <w:trHeight w:val="610"/>
        </w:trPr>
        <w:tc>
          <w:tcPr>
            <w:tcW w:w="1882" w:type="dxa"/>
            <w:tcMar>
              <w:left w:w="28" w:type="dxa"/>
              <w:right w:w="28" w:type="dxa"/>
            </w:tcMar>
            <w:vAlign w:val="center"/>
          </w:tcPr>
          <w:p w:rsidR="00B33508" w:rsidRDefault="00C36A39">
            <w:pPr>
              <w:snapToGrid w:val="0"/>
              <w:jc w:val="center"/>
              <w:rPr>
                <w:rFonts w:ascii="Times New Roman" w:hAnsi="Times New Roman" w:cs="Times New Roman"/>
                <w:b/>
                <w:szCs w:val="21"/>
              </w:rPr>
            </w:pPr>
            <w:r>
              <w:rPr>
                <w:rFonts w:ascii="Times New Roman" w:hAnsi="Times New Roman" w:cs="Times New Roman"/>
                <w:b/>
                <w:szCs w:val="21"/>
              </w:rPr>
              <w:t>符号</w:t>
            </w:r>
          </w:p>
        </w:tc>
        <w:tc>
          <w:tcPr>
            <w:tcW w:w="2422" w:type="dxa"/>
            <w:tcMar>
              <w:left w:w="28" w:type="dxa"/>
              <w:right w:w="28" w:type="dxa"/>
            </w:tcMar>
            <w:vAlign w:val="center"/>
          </w:tcPr>
          <w:p w:rsidR="00B33508" w:rsidRDefault="00C36A39">
            <w:pPr>
              <w:snapToGrid w:val="0"/>
              <w:jc w:val="center"/>
              <w:rPr>
                <w:rFonts w:ascii="Times New Roman" w:hAnsi="Times New Roman" w:cs="Times New Roman"/>
                <w:b/>
                <w:szCs w:val="21"/>
              </w:rPr>
            </w:pPr>
            <w:r>
              <w:rPr>
                <w:rFonts w:ascii="Times New Roman" w:hAnsi="Times New Roman" w:cs="Times New Roman"/>
                <w:b/>
                <w:szCs w:val="21"/>
              </w:rPr>
              <w:t>含义</w:t>
            </w:r>
          </w:p>
        </w:tc>
        <w:tc>
          <w:tcPr>
            <w:tcW w:w="1892" w:type="dxa"/>
            <w:tcMar>
              <w:left w:w="28" w:type="dxa"/>
              <w:right w:w="28" w:type="dxa"/>
            </w:tcMar>
            <w:vAlign w:val="center"/>
          </w:tcPr>
          <w:p w:rsidR="00B33508" w:rsidRDefault="00C36A39">
            <w:pPr>
              <w:snapToGrid w:val="0"/>
              <w:jc w:val="center"/>
              <w:rPr>
                <w:rFonts w:ascii="Times New Roman" w:hAnsi="Times New Roman" w:cs="Times New Roman"/>
                <w:b/>
                <w:szCs w:val="21"/>
              </w:rPr>
            </w:pPr>
            <w:r>
              <w:rPr>
                <w:rFonts w:ascii="Times New Roman" w:hAnsi="Times New Roman" w:cs="Times New Roman"/>
                <w:b/>
                <w:szCs w:val="21"/>
              </w:rPr>
              <w:t>单位</w:t>
            </w:r>
          </w:p>
        </w:tc>
        <w:tc>
          <w:tcPr>
            <w:tcW w:w="2308" w:type="dxa"/>
            <w:tcBorders>
              <w:right w:val="single" w:sz="4" w:space="0" w:color="auto"/>
            </w:tcBorders>
            <w:tcMar>
              <w:left w:w="28" w:type="dxa"/>
              <w:right w:w="28" w:type="dxa"/>
            </w:tcMar>
            <w:vAlign w:val="center"/>
          </w:tcPr>
          <w:p w:rsidR="00B33508" w:rsidRDefault="00C36A39">
            <w:pPr>
              <w:snapToGrid w:val="0"/>
              <w:jc w:val="center"/>
              <w:rPr>
                <w:rFonts w:ascii="Times New Roman" w:hAnsi="Times New Roman" w:cs="Times New Roman"/>
                <w:b/>
                <w:szCs w:val="21"/>
              </w:rPr>
            </w:pPr>
            <w:r>
              <w:rPr>
                <w:rFonts w:ascii="Times New Roman" w:hAnsi="Times New Roman" w:cs="Times New Roman"/>
                <w:b/>
                <w:szCs w:val="21"/>
              </w:rPr>
              <w:t>数值</w:t>
            </w:r>
          </w:p>
        </w:tc>
      </w:tr>
      <w:tr w:rsidR="00B33508">
        <w:trPr>
          <w:trHeight w:val="18"/>
        </w:trPr>
        <w:tc>
          <w:tcPr>
            <w:tcW w:w="188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Cd</w:t>
            </w:r>
          </w:p>
        </w:tc>
        <w:tc>
          <w:tcPr>
            <w:tcW w:w="242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液体泄漏系数</w:t>
            </w:r>
          </w:p>
        </w:tc>
        <w:tc>
          <w:tcPr>
            <w:tcW w:w="189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无量纲</w:t>
            </w:r>
          </w:p>
        </w:tc>
        <w:tc>
          <w:tcPr>
            <w:tcW w:w="2308"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0.62</w:t>
            </w:r>
          </w:p>
        </w:tc>
      </w:tr>
      <w:tr w:rsidR="00B33508">
        <w:trPr>
          <w:trHeight w:val="18"/>
        </w:trPr>
        <w:tc>
          <w:tcPr>
            <w:tcW w:w="188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A</w:t>
            </w:r>
          </w:p>
        </w:tc>
        <w:tc>
          <w:tcPr>
            <w:tcW w:w="242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裂口面积</w:t>
            </w:r>
          </w:p>
        </w:tc>
        <w:tc>
          <w:tcPr>
            <w:tcW w:w="189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2</w:t>
            </w:r>
          </w:p>
        </w:tc>
        <w:tc>
          <w:tcPr>
            <w:tcW w:w="2308"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0.00332</w:t>
            </w:r>
          </w:p>
        </w:tc>
      </w:tr>
      <w:tr w:rsidR="00B33508">
        <w:trPr>
          <w:trHeight w:val="18"/>
        </w:trPr>
        <w:tc>
          <w:tcPr>
            <w:tcW w:w="188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ρ</w:t>
            </w:r>
          </w:p>
        </w:tc>
        <w:tc>
          <w:tcPr>
            <w:tcW w:w="242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泄漏液体密度</w:t>
            </w:r>
          </w:p>
        </w:tc>
        <w:tc>
          <w:tcPr>
            <w:tcW w:w="189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kg/m</w:t>
            </w:r>
            <w:r>
              <w:rPr>
                <w:rFonts w:ascii="Times New Roman" w:hAnsi="Times New Roman" w:cs="Times New Roman"/>
                <w:szCs w:val="21"/>
                <w:vertAlign w:val="superscript"/>
              </w:rPr>
              <w:t>3</w:t>
            </w:r>
          </w:p>
        </w:tc>
        <w:tc>
          <w:tcPr>
            <w:tcW w:w="2308"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hint="eastAsia"/>
                <w:szCs w:val="21"/>
              </w:rPr>
              <w:t>890</w:t>
            </w:r>
          </w:p>
        </w:tc>
      </w:tr>
      <w:tr w:rsidR="00B33508">
        <w:trPr>
          <w:trHeight w:val="18"/>
        </w:trPr>
        <w:tc>
          <w:tcPr>
            <w:tcW w:w="188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P</w:t>
            </w:r>
          </w:p>
        </w:tc>
        <w:tc>
          <w:tcPr>
            <w:tcW w:w="242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容器内介质压力</w:t>
            </w:r>
          </w:p>
        </w:tc>
        <w:tc>
          <w:tcPr>
            <w:tcW w:w="189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Pa</w:t>
            </w:r>
          </w:p>
        </w:tc>
        <w:tc>
          <w:tcPr>
            <w:tcW w:w="2308"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101325</w:t>
            </w:r>
          </w:p>
        </w:tc>
      </w:tr>
      <w:tr w:rsidR="00B33508">
        <w:trPr>
          <w:trHeight w:val="18"/>
        </w:trPr>
        <w:tc>
          <w:tcPr>
            <w:tcW w:w="188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P</w:t>
            </w:r>
            <w:r>
              <w:rPr>
                <w:rFonts w:ascii="Times New Roman" w:hAnsi="Times New Roman" w:cs="Times New Roman"/>
                <w:szCs w:val="21"/>
                <w:vertAlign w:val="subscript"/>
              </w:rPr>
              <w:t>0</w:t>
            </w:r>
          </w:p>
        </w:tc>
        <w:tc>
          <w:tcPr>
            <w:tcW w:w="242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环境压力</w:t>
            </w:r>
          </w:p>
        </w:tc>
        <w:tc>
          <w:tcPr>
            <w:tcW w:w="189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Pa</w:t>
            </w:r>
          </w:p>
        </w:tc>
        <w:tc>
          <w:tcPr>
            <w:tcW w:w="2308"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101325</w:t>
            </w:r>
          </w:p>
        </w:tc>
      </w:tr>
      <w:tr w:rsidR="00B33508">
        <w:trPr>
          <w:trHeight w:val="18"/>
        </w:trPr>
        <w:tc>
          <w:tcPr>
            <w:tcW w:w="188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G</w:t>
            </w:r>
          </w:p>
        </w:tc>
        <w:tc>
          <w:tcPr>
            <w:tcW w:w="242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重力加速度</w:t>
            </w:r>
          </w:p>
        </w:tc>
        <w:tc>
          <w:tcPr>
            <w:tcW w:w="189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m/s</w:t>
            </w:r>
            <w:r>
              <w:rPr>
                <w:rFonts w:ascii="Times New Roman" w:hAnsi="Times New Roman" w:cs="Times New Roman"/>
                <w:szCs w:val="21"/>
                <w:vertAlign w:val="superscript"/>
              </w:rPr>
              <w:t>2</w:t>
            </w:r>
          </w:p>
        </w:tc>
        <w:tc>
          <w:tcPr>
            <w:tcW w:w="2308"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9.8</w:t>
            </w:r>
          </w:p>
        </w:tc>
      </w:tr>
      <w:tr w:rsidR="00B33508">
        <w:trPr>
          <w:trHeight w:val="18"/>
        </w:trPr>
        <w:tc>
          <w:tcPr>
            <w:tcW w:w="188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h</w:t>
            </w:r>
          </w:p>
        </w:tc>
        <w:tc>
          <w:tcPr>
            <w:tcW w:w="242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裂口</w:t>
            </w:r>
            <w:proofErr w:type="gramStart"/>
            <w:r>
              <w:rPr>
                <w:rFonts w:ascii="Times New Roman" w:hAnsi="Times New Roman" w:cs="Times New Roman"/>
                <w:szCs w:val="21"/>
              </w:rPr>
              <w:t>之上液位高度</w:t>
            </w:r>
            <w:proofErr w:type="gramEnd"/>
          </w:p>
        </w:tc>
        <w:tc>
          <w:tcPr>
            <w:tcW w:w="189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m</w:t>
            </w:r>
          </w:p>
        </w:tc>
        <w:tc>
          <w:tcPr>
            <w:tcW w:w="2308"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hint="eastAsia"/>
                <w:szCs w:val="21"/>
              </w:rPr>
              <w:t>5.2</w:t>
            </w:r>
          </w:p>
        </w:tc>
      </w:tr>
      <w:tr w:rsidR="00B33508">
        <w:trPr>
          <w:trHeight w:val="18"/>
        </w:trPr>
        <w:tc>
          <w:tcPr>
            <w:tcW w:w="188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Q</w:t>
            </w:r>
          </w:p>
        </w:tc>
        <w:tc>
          <w:tcPr>
            <w:tcW w:w="242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初始泄漏速率</w:t>
            </w:r>
          </w:p>
        </w:tc>
        <w:tc>
          <w:tcPr>
            <w:tcW w:w="189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kg/s</w:t>
            </w:r>
          </w:p>
        </w:tc>
        <w:tc>
          <w:tcPr>
            <w:tcW w:w="2308"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hint="eastAsia"/>
                <w:szCs w:val="21"/>
              </w:rPr>
              <w:t>0.0184</w:t>
            </w:r>
          </w:p>
        </w:tc>
      </w:tr>
      <w:tr w:rsidR="00B33508">
        <w:trPr>
          <w:trHeight w:val="18"/>
        </w:trPr>
        <w:tc>
          <w:tcPr>
            <w:tcW w:w="1882" w:type="dxa"/>
            <w:tcMar>
              <w:left w:w="28" w:type="dxa"/>
              <w:right w:w="28" w:type="dxa"/>
            </w:tcMar>
            <w:vAlign w:val="center"/>
          </w:tcPr>
          <w:p w:rsidR="00B33508" w:rsidRDefault="00B33508">
            <w:pPr>
              <w:snapToGrid w:val="0"/>
              <w:jc w:val="center"/>
              <w:rPr>
                <w:rFonts w:ascii="Times New Roman" w:hAnsi="Times New Roman" w:cs="Times New Roman"/>
                <w:szCs w:val="21"/>
              </w:rPr>
            </w:pPr>
          </w:p>
        </w:tc>
        <w:tc>
          <w:tcPr>
            <w:tcW w:w="242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泄漏时间</w:t>
            </w:r>
          </w:p>
        </w:tc>
        <w:tc>
          <w:tcPr>
            <w:tcW w:w="189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s</w:t>
            </w:r>
          </w:p>
        </w:tc>
        <w:tc>
          <w:tcPr>
            <w:tcW w:w="2308"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00</w:t>
            </w:r>
          </w:p>
        </w:tc>
      </w:tr>
      <w:tr w:rsidR="00B33508">
        <w:trPr>
          <w:trHeight w:val="18"/>
        </w:trPr>
        <w:tc>
          <w:tcPr>
            <w:tcW w:w="1882" w:type="dxa"/>
            <w:tcMar>
              <w:left w:w="28" w:type="dxa"/>
              <w:right w:w="28" w:type="dxa"/>
            </w:tcMar>
            <w:vAlign w:val="center"/>
          </w:tcPr>
          <w:p w:rsidR="00B33508" w:rsidRDefault="00B33508">
            <w:pPr>
              <w:snapToGrid w:val="0"/>
              <w:jc w:val="center"/>
              <w:rPr>
                <w:rFonts w:ascii="Times New Roman" w:hAnsi="Times New Roman" w:cs="Times New Roman"/>
                <w:szCs w:val="21"/>
              </w:rPr>
            </w:pPr>
          </w:p>
        </w:tc>
        <w:tc>
          <w:tcPr>
            <w:tcW w:w="242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泄漏量</w:t>
            </w:r>
          </w:p>
        </w:tc>
        <w:tc>
          <w:tcPr>
            <w:tcW w:w="1892" w:type="dxa"/>
            <w:tcMar>
              <w:left w:w="28" w:type="dxa"/>
              <w:right w:w="28" w:type="dxa"/>
            </w:tcMar>
            <w:vAlign w:val="center"/>
          </w:tcPr>
          <w:p w:rsidR="00B33508" w:rsidRDefault="00C36A39">
            <w:pPr>
              <w:snapToGrid w:val="0"/>
              <w:jc w:val="center"/>
              <w:rPr>
                <w:rFonts w:ascii="Times New Roman" w:hAnsi="Times New Roman" w:cs="Times New Roman"/>
                <w:szCs w:val="21"/>
              </w:rPr>
            </w:pPr>
            <w:r>
              <w:rPr>
                <w:rFonts w:ascii="Times New Roman" w:hAnsi="Times New Roman" w:cs="Times New Roman"/>
                <w:szCs w:val="21"/>
              </w:rPr>
              <w:t>K</w:t>
            </w:r>
            <w:r>
              <w:rPr>
                <w:rFonts w:ascii="Times New Roman" w:hAnsi="Times New Roman" w:cs="Times New Roman" w:hint="eastAsia"/>
                <w:szCs w:val="21"/>
              </w:rPr>
              <w:t>g</w:t>
            </w:r>
          </w:p>
        </w:tc>
        <w:tc>
          <w:tcPr>
            <w:tcW w:w="2308" w:type="dxa"/>
            <w:tcMar>
              <w:left w:w="28" w:type="dxa"/>
              <w:right w:w="28" w:type="dxa"/>
            </w:tcMar>
            <w:vAlign w:val="bottom"/>
          </w:tcPr>
          <w:p w:rsidR="00B33508" w:rsidRDefault="00C36A39">
            <w:pPr>
              <w:snapToGrid w:val="0"/>
              <w:jc w:val="center"/>
              <w:rPr>
                <w:rFonts w:ascii="Times New Roman" w:hAnsi="Times New Roman" w:cs="Times New Roman"/>
                <w:szCs w:val="21"/>
              </w:rPr>
            </w:pPr>
            <w:r>
              <w:rPr>
                <w:rFonts w:ascii="Times New Roman" w:hAnsi="Times New Roman" w:cs="Times New Roman" w:hint="eastAsia"/>
                <w:szCs w:val="21"/>
              </w:rPr>
              <w:t>16.6</w:t>
            </w:r>
          </w:p>
        </w:tc>
      </w:tr>
    </w:tbl>
    <w:p w:rsidR="00B33508" w:rsidRDefault="00C36A39">
      <w:pPr>
        <w:pStyle w:val="2"/>
        <w:spacing w:beforeLines="0" w:before="120" w:afterLines="0" w:after="120"/>
      </w:pPr>
      <w:bookmarkStart w:id="612" w:name="_Toc530992980"/>
      <w:bookmarkStart w:id="613" w:name="_Toc18884"/>
      <w:bookmarkStart w:id="614" w:name="_Toc9480"/>
      <w:bookmarkStart w:id="615" w:name="_Toc10144"/>
      <w:r>
        <w:rPr>
          <w:rFonts w:hint="eastAsia"/>
        </w:rPr>
        <w:t>泄漏环境影响分析</w:t>
      </w:r>
      <w:bookmarkEnd w:id="612"/>
    </w:p>
    <w:p w:rsidR="00B33508" w:rsidRDefault="00C36A39">
      <w:pPr>
        <w:pStyle w:val="3"/>
        <w:spacing w:beforeLines="0" w:before="120" w:afterLines="0" w:after="120"/>
      </w:pPr>
      <w:bookmarkStart w:id="616" w:name="_Toc530992981"/>
      <w:r>
        <w:rPr>
          <w:rFonts w:hint="eastAsia"/>
        </w:rPr>
        <w:t>泄漏后</w:t>
      </w:r>
      <w:r>
        <w:t>污染转移途径及危害形式</w:t>
      </w:r>
      <w:bookmarkEnd w:id="616"/>
    </w:p>
    <w:p w:rsidR="00B33508" w:rsidRDefault="00C36A39">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物料泄漏后，可能产生物料的环境扩散或发生燃爆事故，而对环境构成重大污染事故的主要是环境扩散，或者是由燃爆事故后产生的伴生</w:t>
      </w:r>
      <w:r>
        <w:rPr>
          <w:rFonts w:ascii="Times New Roman" w:hAnsi="Times New Roman" w:cs="Times New Roman" w:hint="eastAsia"/>
          <w:sz w:val="24"/>
        </w:rPr>
        <w:t>/</w:t>
      </w:r>
      <w:r>
        <w:rPr>
          <w:rFonts w:ascii="Times New Roman" w:hAnsi="Times New Roman" w:cs="Times New Roman" w:hint="eastAsia"/>
          <w:sz w:val="24"/>
        </w:rPr>
        <w:t>次生危害导致环境污染事故。环境扩散途径示意图见图</w:t>
      </w:r>
      <w:r>
        <w:rPr>
          <w:rFonts w:ascii="Times New Roman" w:hAnsi="Times New Roman" w:cs="Times New Roman" w:hint="eastAsia"/>
          <w:sz w:val="24"/>
        </w:rPr>
        <w:t>9.3-1</w:t>
      </w:r>
      <w:r>
        <w:rPr>
          <w:rFonts w:ascii="Times New Roman" w:hAnsi="Times New Roman" w:cs="Times New Roman" w:hint="eastAsia"/>
          <w:sz w:val="24"/>
        </w:rPr>
        <w:t>：</w:t>
      </w:r>
    </w:p>
    <w:p w:rsidR="00B33508" w:rsidRDefault="00A51AE3">
      <w:pPr>
        <w:pStyle w:val="22"/>
        <w:ind w:left="420" w:firstLine="420"/>
        <w:jc w:val="center"/>
      </w:pPr>
      <w:r>
        <w:pict>
          <v:shape id="_x0000_i1063" type="#_x0000_t75" style="width:341.2pt;height:194.1pt">
            <v:imagedata r:id="rId69" o:title=""/>
          </v:shape>
        </w:pict>
      </w:r>
    </w:p>
    <w:p w:rsidR="00B33508" w:rsidRDefault="00C36A39">
      <w:pPr>
        <w:pStyle w:val="22"/>
        <w:ind w:left="420" w:firstLine="422"/>
        <w:jc w:val="center"/>
      </w:pPr>
      <w:r>
        <w:rPr>
          <w:b/>
        </w:rPr>
        <w:t>图</w:t>
      </w:r>
      <w:r>
        <w:rPr>
          <w:rFonts w:hint="eastAsia"/>
          <w:b/>
        </w:rPr>
        <w:t>7</w:t>
      </w:r>
      <w:r>
        <w:rPr>
          <w:b/>
        </w:rPr>
        <w:t>.</w:t>
      </w:r>
      <w:r>
        <w:rPr>
          <w:rFonts w:hint="eastAsia"/>
          <w:b/>
        </w:rPr>
        <w:t>4</w:t>
      </w:r>
      <w:r>
        <w:rPr>
          <w:b/>
        </w:rPr>
        <w:t xml:space="preserve">-1  </w:t>
      </w:r>
      <w:r>
        <w:rPr>
          <w:b/>
        </w:rPr>
        <w:t>环境扩散途径示意图</w:t>
      </w:r>
    </w:p>
    <w:p w:rsidR="00B33508" w:rsidRDefault="00C36A39">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对地表水的直接污染程度，取决于泄漏点的位置和泄漏量情况。对于储罐区有围堰有防渗设计情况下，即便是单</w:t>
      </w:r>
      <w:proofErr w:type="gramStart"/>
      <w:r>
        <w:rPr>
          <w:rFonts w:ascii="Times New Roman" w:hAnsi="Times New Roman" w:cs="Times New Roman"/>
          <w:sz w:val="24"/>
        </w:rPr>
        <w:t>罐全部</w:t>
      </w:r>
      <w:proofErr w:type="gramEnd"/>
      <w:r>
        <w:rPr>
          <w:rFonts w:ascii="Times New Roman" w:hAnsi="Times New Roman" w:cs="Times New Roman"/>
          <w:sz w:val="24"/>
        </w:rPr>
        <w:t>泄漏，按设计也不足于外溢至地表水体，或渗漏于土壤和地下水体，吸附于水泥地表的物质大部分将随冲洗和挥发得到清除。但假如泄漏发生在无围堰或裸露地面位置，如管道或输送泵泄漏，则极有可能随下水道或渗漏污染地表水体，或土壤和地下水体。项目管道沿线都进行地面硬化防渗处理，因此发生土壤和地下水体渗漏污染可能性不大。</w:t>
      </w:r>
    </w:p>
    <w:p w:rsidR="00B33508" w:rsidRDefault="00C36A39">
      <w:pPr>
        <w:pStyle w:val="3"/>
        <w:spacing w:beforeLines="0" w:before="120" w:afterLines="0" w:after="120"/>
      </w:pPr>
      <w:bookmarkStart w:id="617" w:name="_Toc530992982"/>
      <w:r>
        <w:rPr>
          <w:rFonts w:hint="eastAsia"/>
        </w:rPr>
        <w:t>主要环境影响</w:t>
      </w:r>
      <w:bookmarkEnd w:id="617"/>
    </w:p>
    <w:p w:rsidR="00B33508" w:rsidRDefault="00C36A39">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）对大气环境的污染影响</w:t>
      </w:r>
    </w:p>
    <w:p w:rsidR="00B33508" w:rsidRDefault="00C36A39">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丙酸乙酯等物质泄漏后在大气中挥发，大气中高浓度丙酸乙酯</w:t>
      </w:r>
      <w:proofErr w:type="gramStart"/>
      <w:r>
        <w:rPr>
          <w:rFonts w:ascii="Times New Roman" w:hAnsi="Times New Roman" w:cs="Times New Roman" w:hint="eastAsia"/>
          <w:sz w:val="24"/>
        </w:rPr>
        <w:t>蒸气</w:t>
      </w:r>
      <w:proofErr w:type="gramEnd"/>
      <w:r>
        <w:rPr>
          <w:rFonts w:ascii="Times New Roman" w:hAnsi="Times New Roman" w:cs="Times New Roman" w:hint="eastAsia"/>
          <w:sz w:val="24"/>
        </w:rPr>
        <w:t>，主要是对人体健康的危害。会对人体产生刺激性，引起眼、鼻、咽喉刺痛，可有恶心、呕吐。此外可发生头昏、倦睡、共济失调以及昏迷。眼及皮肤直接接触有刺激性。</w:t>
      </w:r>
    </w:p>
    <w:p w:rsidR="00B33508" w:rsidRDefault="00C36A39">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丙酸乙酯等物质泄漏后，</w:t>
      </w:r>
      <w:proofErr w:type="gramStart"/>
      <w:r>
        <w:rPr>
          <w:rFonts w:ascii="Times New Roman" w:hAnsi="Times New Roman" w:cs="Times New Roman" w:hint="eastAsia"/>
          <w:sz w:val="24"/>
        </w:rPr>
        <w:t>当遇明火</w:t>
      </w:r>
      <w:proofErr w:type="gramEnd"/>
      <w:r>
        <w:rPr>
          <w:rFonts w:ascii="Times New Roman" w:hAnsi="Times New Roman" w:cs="Times New Roman" w:hint="eastAsia"/>
          <w:sz w:val="24"/>
        </w:rPr>
        <w:t>、高热能引起燃烧，燃烧后产生的主要有毒气</w:t>
      </w:r>
      <w:r>
        <w:rPr>
          <w:rFonts w:ascii="Times New Roman" w:hAnsi="Times New Roman" w:cs="Times New Roman" w:hint="eastAsia"/>
          <w:sz w:val="24"/>
        </w:rPr>
        <w:lastRenderedPageBreak/>
        <w:t>体为</w:t>
      </w:r>
      <w:r>
        <w:rPr>
          <w:rFonts w:ascii="Times New Roman" w:hAnsi="Times New Roman" w:cs="Times New Roman" w:hint="eastAsia"/>
          <w:sz w:val="24"/>
        </w:rPr>
        <w:t>CO</w:t>
      </w:r>
      <w:r>
        <w:rPr>
          <w:rFonts w:ascii="Times New Roman" w:hAnsi="Times New Roman" w:cs="Times New Roman" w:hint="eastAsia"/>
          <w:sz w:val="24"/>
        </w:rPr>
        <w:t>，人吸入大量的</w:t>
      </w:r>
      <w:r>
        <w:rPr>
          <w:rFonts w:ascii="Times New Roman" w:hAnsi="Times New Roman" w:cs="Times New Roman" w:hint="eastAsia"/>
          <w:sz w:val="24"/>
        </w:rPr>
        <w:t>CO</w:t>
      </w:r>
      <w:r>
        <w:rPr>
          <w:rFonts w:ascii="Times New Roman" w:hAnsi="Times New Roman" w:cs="Times New Roman" w:hint="eastAsia"/>
          <w:sz w:val="24"/>
        </w:rPr>
        <w:t>后，会在血中与血红蛋白结合而造成组织缺氧，急性中毒；轻度中毒者出现头痛、头晕、耳鸣、心悸、恶心、呕吐、无力。中度中毒者除上述症状外，还有面色潮红、口唇樱红、脉快、烦躁、步态不稳、意识模糊，可有昏迷。重度患者昏迷不醒、瞳孔缩小、肌张力增加，频繁抽搐、大小便失禁等。深度中毒可致死。慢性影响：长期反复吸入一定量的</w:t>
      </w:r>
      <w:r>
        <w:rPr>
          <w:rFonts w:ascii="Times New Roman" w:hAnsi="Times New Roman" w:cs="Times New Roman" w:hint="eastAsia"/>
          <w:sz w:val="24"/>
        </w:rPr>
        <w:t>CO</w:t>
      </w:r>
      <w:r>
        <w:rPr>
          <w:rFonts w:ascii="Times New Roman" w:hAnsi="Times New Roman" w:cs="Times New Roman" w:hint="eastAsia"/>
          <w:sz w:val="24"/>
        </w:rPr>
        <w:t>可致人体神经和心血管系统损害。空气中大量存在丙酸乙酯</w:t>
      </w:r>
      <w:proofErr w:type="gramStart"/>
      <w:r>
        <w:rPr>
          <w:rFonts w:ascii="Times New Roman" w:hAnsi="Times New Roman" w:cs="Times New Roman" w:hint="eastAsia"/>
          <w:sz w:val="24"/>
        </w:rPr>
        <w:t>蒸气</w:t>
      </w:r>
      <w:proofErr w:type="gramEnd"/>
      <w:r>
        <w:rPr>
          <w:rFonts w:ascii="Times New Roman" w:hAnsi="Times New Roman" w:cs="Times New Roman" w:hint="eastAsia"/>
          <w:sz w:val="24"/>
        </w:rPr>
        <w:t>，也会引起其它陆生生物不适，甚至死亡。</w:t>
      </w:r>
    </w:p>
    <w:p w:rsidR="00B33508" w:rsidRDefault="00C36A39">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）对水环境和土壤污染影响</w:t>
      </w:r>
    </w:p>
    <w:p w:rsidR="00B33508" w:rsidRDefault="00C36A39">
      <w:pPr>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一旦泄漏，如处置不当或措施存在问题，会进入水体，如进入污水管网，对会污水处理厂产生冲击影响，影响污水处理厂的处理效果；如进入雨水排放系统，将会最终排入项目地西侧约</w:t>
      </w:r>
      <w:r>
        <w:rPr>
          <w:rFonts w:ascii="Times New Roman" w:hAnsi="Times New Roman" w:cs="Times New Roman" w:hint="eastAsia"/>
          <w:sz w:val="24"/>
        </w:rPr>
        <w:t>500</w:t>
      </w:r>
      <w:r>
        <w:rPr>
          <w:rFonts w:ascii="Times New Roman" w:hAnsi="Times New Roman" w:cs="Times New Roman" w:hint="eastAsia"/>
          <w:sz w:val="24"/>
        </w:rPr>
        <w:t>米的松阳湖，会对松阳湖水生生态系统产生较大的破坏，导致水生生物的死亡。渗漏进入地下，会对地下水产生污染。如发生火灾，产生的消防废水未及时发现收集进事故池或处理设施，有毒物质有可能通过雨水或消防水排水系统进入周围水环境，也将造成水环境和土壤污染。</w:t>
      </w:r>
    </w:p>
    <w:p w:rsidR="00B33508" w:rsidRDefault="00B33508">
      <w:pPr>
        <w:pStyle w:val="22"/>
        <w:ind w:left="420" w:firstLine="420"/>
      </w:pPr>
    </w:p>
    <w:p w:rsidR="00B33508" w:rsidRDefault="00C36A39">
      <w:pPr>
        <w:pStyle w:val="2"/>
        <w:spacing w:beforeLines="0" w:before="120" w:afterLines="0" w:after="120"/>
      </w:pPr>
      <w:bookmarkStart w:id="618" w:name="_Toc530992983"/>
      <w:r>
        <w:rPr>
          <w:rFonts w:hint="eastAsia"/>
        </w:rPr>
        <w:t>风险管理及防范措施</w:t>
      </w:r>
      <w:bookmarkEnd w:id="613"/>
      <w:bookmarkEnd w:id="614"/>
      <w:bookmarkEnd w:id="615"/>
      <w:bookmarkEnd w:id="618"/>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风险管理是研究风险发生规律和风险控制技术的一门管理科学，各组织通过风险识别、风险估测、风险评价，并在此基础上优化组合各种风险管理技术，对风险实施有效的控制并妥善处理风险事故，以期达到最低事故率、最小损失和最大的安全投资效益的目的。</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为了预防和减少事故风险，本次</w:t>
      </w:r>
      <w:proofErr w:type="gramStart"/>
      <w:r>
        <w:rPr>
          <w:rFonts w:ascii="Times New Roman" w:hAnsi="Times New Roman"/>
          <w:color w:val="000000"/>
          <w:sz w:val="24"/>
          <w:szCs w:val="24"/>
        </w:rPr>
        <w:t>环评从总图</w:t>
      </w:r>
      <w:proofErr w:type="gramEnd"/>
      <w:r>
        <w:rPr>
          <w:rFonts w:ascii="Times New Roman" w:hAnsi="Times New Roman"/>
          <w:color w:val="000000"/>
          <w:sz w:val="24"/>
          <w:szCs w:val="24"/>
        </w:rPr>
        <w:t>设计、建筑安全、工艺技术设计、自动控制设计、危险化学品储运、消防及火灾报警等</w:t>
      </w:r>
      <w:r>
        <w:rPr>
          <w:rFonts w:ascii="Times New Roman" w:hAnsi="Times New Roman" w:hint="eastAsia"/>
          <w:color w:val="000000"/>
          <w:sz w:val="24"/>
          <w:szCs w:val="24"/>
        </w:rPr>
        <w:t>多</w:t>
      </w:r>
      <w:r>
        <w:rPr>
          <w:rFonts w:ascii="Times New Roman" w:hAnsi="Times New Roman"/>
          <w:color w:val="000000"/>
          <w:sz w:val="24"/>
          <w:szCs w:val="24"/>
        </w:rPr>
        <w:t>方面</w:t>
      </w:r>
      <w:r>
        <w:rPr>
          <w:rFonts w:ascii="Times New Roman" w:hAnsi="Times New Roman" w:hint="eastAsia"/>
          <w:color w:val="000000"/>
          <w:sz w:val="24"/>
          <w:szCs w:val="24"/>
        </w:rPr>
        <w:t>，</w:t>
      </w:r>
      <w:r>
        <w:rPr>
          <w:rFonts w:ascii="Times New Roman" w:hAnsi="Times New Roman"/>
          <w:color w:val="000000"/>
          <w:sz w:val="24"/>
          <w:szCs w:val="24"/>
        </w:rPr>
        <w:t>提出事故风险防范措施。</w:t>
      </w:r>
    </w:p>
    <w:p w:rsidR="00B33508" w:rsidRDefault="00C36A39">
      <w:pPr>
        <w:pStyle w:val="3"/>
        <w:spacing w:beforeLines="0" w:before="120" w:afterLines="0" w:after="120"/>
      </w:pPr>
      <w:r>
        <w:t xml:space="preserve"> </w:t>
      </w:r>
      <w:bookmarkStart w:id="619" w:name="_Toc530992984"/>
      <w:bookmarkStart w:id="620" w:name="_Toc19838"/>
      <w:bookmarkStart w:id="621" w:name="_Toc8540"/>
      <w:r>
        <w:rPr>
          <w:rFonts w:hint="eastAsia"/>
        </w:rPr>
        <w:t>选址、总图布置和建筑安全防范措施</w:t>
      </w:r>
      <w:bookmarkEnd w:id="619"/>
      <w:bookmarkEnd w:id="620"/>
      <w:bookmarkEnd w:id="621"/>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1</w:t>
      </w:r>
      <w:r w:rsidRPr="00AC65E6">
        <w:rPr>
          <w:rFonts w:ascii="Times New Roman" w:hAnsi="Times New Roman" w:hint="eastAsia"/>
          <w:color w:val="000000"/>
          <w:sz w:val="24"/>
          <w:szCs w:val="24"/>
          <w:u w:val="single"/>
        </w:rPr>
        <w:t>）选址</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本项目厂址位于云溪绿色化工园区，根据《岳阳市中心城区云溪片控制性详细规划》（附图</w:t>
      </w:r>
      <w:r w:rsidRPr="00AC65E6">
        <w:rPr>
          <w:rFonts w:ascii="Times New Roman" w:hAnsi="Times New Roman" w:hint="eastAsia"/>
          <w:color w:val="000000"/>
          <w:sz w:val="24"/>
          <w:szCs w:val="24"/>
          <w:u w:val="single"/>
        </w:rPr>
        <w:t>5</w:t>
      </w:r>
      <w:r w:rsidRPr="00AC65E6">
        <w:rPr>
          <w:rFonts w:ascii="Times New Roman" w:hAnsi="Times New Roman" w:hint="eastAsia"/>
          <w:color w:val="000000"/>
          <w:sz w:val="24"/>
          <w:szCs w:val="24"/>
          <w:u w:val="single"/>
        </w:rPr>
        <w:t>），厂址属于工业用地，周围无自然保护区、风景名胜区、水源地等敏感点，其中距离最近的居民生活区为约</w:t>
      </w:r>
      <w:r w:rsidRPr="00AC65E6">
        <w:rPr>
          <w:rFonts w:ascii="Times New Roman" w:hAnsi="Times New Roman" w:hint="eastAsia"/>
          <w:color w:val="000000"/>
          <w:sz w:val="24"/>
          <w:szCs w:val="24"/>
          <w:u w:val="single"/>
        </w:rPr>
        <w:t>400m</w:t>
      </w:r>
      <w:r w:rsidRPr="00AC65E6">
        <w:rPr>
          <w:rFonts w:ascii="Times New Roman" w:hAnsi="Times New Roman" w:hint="eastAsia"/>
          <w:color w:val="000000"/>
          <w:sz w:val="24"/>
          <w:szCs w:val="24"/>
          <w:u w:val="single"/>
        </w:rPr>
        <w:t>处基隆村方家</w:t>
      </w:r>
      <w:proofErr w:type="gramStart"/>
      <w:r w:rsidRPr="00AC65E6">
        <w:rPr>
          <w:rFonts w:ascii="Times New Roman" w:hAnsi="Times New Roman" w:hint="eastAsia"/>
          <w:color w:val="000000"/>
          <w:sz w:val="24"/>
          <w:szCs w:val="24"/>
          <w:u w:val="single"/>
        </w:rPr>
        <w:t>咀</w:t>
      </w:r>
      <w:proofErr w:type="gramEnd"/>
      <w:r w:rsidRPr="00AC65E6">
        <w:rPr>
          <w:rFonts w:ascii="Times New Roman" w:hAnsi="Times New Roman" w:hint="eastAsia"/>
          <w:color w:val="000000"/>
          <w:sz w:val="24"/>
          <w:szCs w:val="24"/>
          <w:u w:val="single"/>
        </w:rPr>
        <w:t>，根据对最大可信事故的预测，在发生风险事故的状态下，居民区不会受到较大影响。</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2</w:t>
      </w:r>
      <w:r w:rsidRPr="00AC65E6">
        <w:rPr>
          <w:rFonts w:ascii="Times New Roman" w:hAnsi="Times New Roman" w:hint="eastAsia"/>
          <w:color w:val="000000"/>
          <w:sz w:val="24"/>
          <w:szCs w:val="24"/>
          <w:u w:val="single"/>
        </w:rPr>
        <w:t>）总图布置和建筑安全防范措施</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环</w:t>
      </w:r>
      <w:proofErr w:type="gramStart"/>
      <w:r w:rsidRPr="00AC65E6">
        <w:rPr>
          <w:rFonts w:ascii="Times New Roman" w:hAnsi="Times New Roman" w:hint="eastAsia"/>
          <w:color w:val="000000"/>
          <w:sz w:val="24"/>
          <w:szCs w:val="24"/>
          <w:u w:val="single"/>
        </w:rPr>
        <w:t>评要求</w:t>
      </w:r>
      <w:proofErr w:type="gramEnd"/>
      <w:r w:rsidRPr="00AC65E6">
        <w:rPr>
          <w:rFonts w:ascii="Times New Roman" w:hAnsi="Times New Roman" w:hint="eastAsia"/>
          <w:color w:val="000000"/>
          <w:sz w:val="24"/>
          <w:szCs w:val="24"/>
          <w:u w:val="single"/>
        </w:rPr>
        <w:t>施工设计中严格执行国家有关部门现行的设计规范、规定及标准。各生</w:t>
      </w:r>
      <w:r w:rsidRPr="00AC65E6">
        <w:rPr>
          <w:rFonts w:ascii="Times New Roman" w:hAnsi="Times New Roman" w:hint="eastAsia"/>
          <w:color w:val="000000"/>
          <w:sz w:val="24"/>
          <w:szCs w:val="24"/>
          <w:u w:val="single"/>
        </w:rPr>
        <w:lastRenderedPageBreak/>
        <w:t>产装置之间严格按防火防爆间距布置，厂房及建筑物按规定等级设计。根据工序生产过程中火灾、爆炸危险等级及毒物危害程度分级进行分类、分区布置。合理划分管理区、工艺生产区、辅助生产区及储运设施区，各区按其危害程度采取相应的安全防范措施进行管理。</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合理组织人流和货流，结合交通、消防的需要，装置区周围设置</w:t>
      </w:r>
      <w:proofErr w:type="gramStart"/>
      <w:r w:rsidRPr="00AC65E6">
        <w:rPr>
          <w:rFonts w:ascii="Times New Roman" w:hAnsi="Times New Roman" w:hint="eastAsia"/>
          <w:color w:val="000000"/>
          <w:sz w:val="24"/>
          <w:szCs w:val="24"/>
          <w:u w:val="single"/>
        </w:rPr>
        <w:t>环形消防</w:t>
      </w:r>
      <w:proofErr w:type="gramEnd"/>
      <w:r w:rsidRPr="00AC65E6">
        <w:rPr>
          <w:rFonts w:ascii="Times New Roman" w:hAnsi="Times New Roman" w:hint="eastAsia"/>
          <w:color w:val="000000"/>
          <w:sz w:val="24"/>
          <w:szCs w:val="24"/>
          <w:u w:val="single"/>
        </w:rPr>
        <w:t>道，以满足工艺流程、厂内外运输、检修及生产管理的要求。</w:t>
      </w:r>
    </w:p>
    <w:p w:rsidR="00B33508" w:rsidRPr="00AC65E6" w:rsidRDefault="00C36A39">
      <w:pPr>
        <w:pStyle w:val="3"/>
        <w:spacing w:beforeLines="0" w:before="120" w:afterLines="0" w:after="120"/>
        <w:rPr>
          <w:u w:val="single"/>
        </w:rPr>
      </w:pPr>
      <w:bookmarkStart w:id="622" w:name="_Toc13933"/>
      <w:bookmarkStart w:id="623" w:name="_Toc10310"/>
      <w:bookmarkStart w:id="624" w:name="_Toc530992985"/>
      <w:r w:rsidRPr="00AC65E6">
        <w:rPr>
          <w:rFonts w:hint="eastAsia"/>
          <w:u w:val="single"/>
        </w:rPr>
        <w:t>危险化学品储运</w:t>
      </w:r>
      <w:r w:rsidRPr="00AC65E6">
        <w:rPr>
          <w:u w:val="single"/>
        </w:rPr>
        <w:t>安全防范措施</w:t>
      </w:r>
      <w:bookmarkEnd w:id="622"/>
      <w:bookmarkEnd w:id="623"/>
      <w:bookmarkEnd w:id="624"/>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color w:val="000000"/>
          <w:sz w:val="24"/>
          <w:szCs w:val="24"/>
          <w:u w:val="single"/>
        </w:rPr>
        <w:t>（</w:t>
      </w:r>
      <w:r w:rsidRPr="00AC65E6">
        <w:rPr>
          <w:rFonts w:ascii="Times New Roman" w:hAnsi="Times New Roman"/>
          <w:color w:val="000000"/>
          <w:sz w:val="24"/>
          <w:szCs w:val="24"/>
          <w:u w:val="single"/>
        </w:rPr>
        <w:t>1</w:t>
      </w:r>
      <w:r w:rsidRPr="00AC65E6">
        <w:rPr>
          <w:rFonts w:ascii="Times New Roman" w:hAnsi="Times New Roman"/>
          <w:color w:val="000000"/>
          <w:sz w:val="24"/>
          <w:szCs w:val="24"/>
          <w:u w:val="single"/>
        </w:rPr>
        <w:t>）项目</w:t>
      </w:r>
      <w:r w:rsidRPr="00AC65E6">
        <w:rPr>
          <w:rFonts w:ascii="Times New Roman" w:hAnsi="Times New Roman" w:hint="eastAsia"/>
          <w:color w:val="000000"/>
          <w:sz w:val="24"/>
          <w:szCs w:val="24"/>
          <w:u w:val="single"/>
        </w:rPr>
        <w:t>涉及的</w:t>
      </w:r>
      <w:r w:rsidRPr="00AC65E6">
        <w:rPr>
          <w:rFonts w:ascii="Times New Roman" w:hAnsi="Times New Roman"/>
          <w:color w:val="000000"/>
          <w:sz w:val="24"/>
          <w:szCs w:val="24"/>
          <w:u w:val="single"/>
        </w:rPr>
        <w:t>主要危险化学品</w:t>
      </w:r>
      <w:r w:rsidRPr="00AC65E6">
        <w:rPr>
          <w:rFonts w:ascii="Times New Roman" w:hAnsi="Times New Roman" w:hint="eastAsia"/>
          <w:color w:val="000000"/>
          <w:sz w:val="24"/>
          <w:szCs w:val="24"/>
          <w:u w:val="single"/>
        </w:rPr>
        <w:t>，在生产储运中须按照</w:t>
      </w:r>
      <w:r w:rsidRPr="00AC65E6">
        <w:rPr>
          <w:rFonts w:ascii="Times New Roman" w:hAnsi="Times New Roman"/>
          <w:color w:val="000000"/>
          <w:sz w:val="24"/>
          <w:szCs w:val="24"/>
          <w:u w:val="single"/>
        </w:rPr>
        <w:t>国家有关标准，满足安全、消防的要求，设置明显标志，并由专人负责管理。</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color w:val="000000"/>
          <w:sz w:val="24"/>
          <w:szCs w:val="24"/>
          <w:u w:val="single"/>
        </w:rPr>
        <w:t>（</w:t>
      </w:r>
      <w:r w:rsidRPr="00AC65E6">
        <w:rPr>
          <w:rFonts w:ascii="Times New Roman" w:hAnsi="Times New Roman"/>
          <w:color w:val="000000"/>
          <w:sz w:val="24"/>
          <w:szCs w:val="24"/>
          <w:u w:val="single"/>
        </w:rPr>
        <w:t>2</w:t>
      </w:r>
      <w:r w:rsidRPr="00AC65E6">
        <w:rPr>
          <w:rFonts w:ascii="Times New Roman" w:hAnsi="Times New Roman"/>
          <w:color w:val="000000"/>
          <w:sz w:val="24"/>
          <w:szCs w:val="24"/>
          <w:u w:val="single"/>
        </w:rPr>
        <w:t>）每年进行一次对</w:t>
      </w:r>
      <w:r w:rsidRPr="00AC65E6">
        <w:rPr>
          <w:rFonts w:ascii="Times New Roman" w:hAnsi="Times New Roman" w:hint="eastAsia"/>
          <w:color w:val="000000"/>
          <w:sz w:val="24"/>
          <w:szCs w:val="24"/>
          <w:u w:val="single"/>
        </w:rPr>
        <w:t>生产、</w:t>
      </w:r>
      <w:r w:rsidRPr="00AC65E6">
        <w:rPr>
          <w:rFonts w:ascii="Times New Roman" w:hAnsi="Times New Roman"/>
          <w:color w:val="000000"/>
          <w:sz w:val="24"/>
          <w:szCs w:val="24"/>
          <w:u w:val="single"/>
        </w:rPr>
        <w:t>贮存装置</w:t>
      </w:r>
      <w:r w:rsidRPr="00AC65E6">
        <w:rPr>
          <w:rFonts w:ascii="Times New Roman" w:hAnsi="Times New Roman" w:hint="eastAsia"/>
          <w:color w:val="000000"/>
          <w:sz w:val="24"/>
          <w:szCs w:val="24"/>
          <w:u w:val="single"/>
        </w:rPr>
        <w:t>仓库和罐区</w:t>
      </w:r>
      <w:r w:rsidRPr="00AC65E6">
        <w:rPr>
          <w:rFonts w:ascii="Times New Roman" w:hAnsi="Times New Roman"/>
          <w:color w:val="000000"/>
          <w:sz w:val="24"/>
          <w:szCs w:val="24"/>
          <w:u w:val="single"/>
        </w:rPr>
        <w:t>的安全评价，对存在安全问题的提出整改方案，如发现贮存装置存在现实危险的，应当立即停止使用，予以更换或者修复，并采取相应安全措施。</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color w:val="000000"/>
          <w:sz w:val="24"/>
          <w:szCs w:val="24"/>
          <w:u w:val="single"/>
        </w:rPr>
        <w:t>（</w:t>
      </w:r>
      <w:r w:rsidRPr="00AC65E6">
        <w:rPr>
          <w:rFonts w:ascii="Times New Roman" w:hAnsi="Times New Roman"/>
          <w:color w:val="000000"/>
          <w:sz w:val="24"/>
          <w:szCs w:val="24"/>
          <w:u w:val="single"/>
        </w:rPr>
        <w:t>3</w:t>
      </w:r>
      <w:r w:rsidRPr="00AC65E6">
        <w:rPr>
          <w:rFonts w:ascii="Times New Roman" w:hAnsi="Times New Roman"/>
          <w:color w:val="000000"/>
          <w:sz w:val="24"/>
          <w:szCs w:val="24"/>
          <w:u w:val="single"/>
        </w:rPr>
        <w:t>）</w:t>
      </w:r>
      <w:r w:rsidRPr="00AC65E6">
        <w:rPr>
          <w:rFonts w:ascii="Times New Roman" w:hAnsi="Times New Roman" w:hint="eastAsia"/>
          <w:color w:val="000000"/>
          <w:sz w:val="24"/>
          <w:szCs w:val="24"/>
          <w:u w:val="single"/>
        </w:rPr>
        <w:t>加强对</w:t>
      </w:r>
      <w:r w:rsidRPr="00AC65E6">
        <w:rPr>
          <w:rFonts w:ascii="Times New Roman" w:hAnsi="Times New Roman"/>
          <w:color w:val="000000"/>
          <w:sz w:val="24"/>
          <w:szCs w:val="24"/>
          <w:u w:val="single"/>
        </w:rPr>
        <w:t>危险化学品贮存</w:t>
      </w:r>
      <w:r w:rsidRPr="00AC65E6">
        <w:rPr>
          <w:rFonts w:ascii="Times New Roman" w:hAnsi="Times New Roman" w:hint="eastAsia"/>
          <w:color w:val="000000"/>
          <w:sz w:val="24"/>
          <w:szCs w:val="24"/>
          <w:u w:val="single"/>
        </w:rPr>
        <w:t>设施的查检和管理</w:t>
      </w:r>
      <w:r w:rsidRPr="00AC65E6">
        <w:rPr>
          <w:rFonts w:ascii="Times New Roman" w:hAnsi="Times New Roman"/>
          <w:color w:val="000000"/>
          <w:sz w:val="24"/>
          <w:szCs w:val="24"/>
          <w:u w:val="single"/>
        </w:rPr>
        <w:t>，</w:t>
      </w:r>
      <w:r w:rsidRPr="00AC65E6">
        <w:rPr>
          <w:rFonts w:ascii="Times New Roman" w:hAnsi="Times New Roman" w:hint="eastAsia"/>
          <w:color w:val="000000"/>
          <w:sz w:val="24"/>
          <w:szCs w:val="24"/>
          <w:u w:val="single"/>
        </w:rPr>
        <w:t>设</w:t>
      </w:r>
      <w:r w:rsidRPr="00AC65E6">
        <w:rPr>
          <w:rFonts w:ascii="Times New Roman" w:hAnsi="Times New Roman"/>
          <w:color w:val="000000"/>
          <w:sz w:val="24"/>
          <w:szCs w:val="24"/>
          <w:u w:val="single"/>
        </w:rPr>
        <w:t>专人管理，危险化学品入库必须进行核查登记</w:t>
      </w:r>
      <w:r w:rsidRPr="00AC65E6">
        <w:rPr>
          <w:rFonts w:ascii="Times New Roman" w:hAnsi="Times New Roman" w:hint="eastAsia"/>
          <w:color w:val="000000"/>
          <w:sz w:val="24"/>
          <w:szCs w:val="24"/>
          <w:u w:val="single"/>
        </w:rPr>
        <w:t>、</w:t>
      </w:r>
      <w:r w:rsidRPr="00AC65E6">
        <w:rPr>
          <w:rFonts w:ascii="Times New Roman" w:hAnsi="Times New Roman"/>
          <w:color w:val="000000"/>
          <w:sz w:val="24"/>
          <w:szCs w:val="24"/>
          <w:u w:val="single"/>
        </w:rPr>
        <w:t>定期检查。</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4</w:t>
      </w:r>
      <w:r w:rsidRPr="00AC65E6">
        <w:rPr>
          <w:rFonts w:ascii="Times New Roman" w:hAnsi="Times New Roman" w:hint="eastAsia"/>
          <w:color w:val="000000"/>
          <w:sz w:val="24"/>
          <w:szCs w:val="24"/>
          <w:u w:val="single"/>
        </w:rPr>
        <w:t>）贮罐周围筑围堰，使贮存物质泄漏时不至于扩散到围堰外，利于迅速收集，并设置消防栓等灭火设备。物料运输装卸车设金属接地设施，严格控制输送流速。</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5</w:t>
      </w:r>
      <w:r w:rsidRPr="00AC65E6">
        <w:rPr>
          <w:rFonts w:ascii="Times New Roman" w:hAnsi="Times New Roman" w:hint="eastAsia"/>
          <w:color w:val="000000"/>
          <w:sz w:val="24"/>
          <w:szCs w:val="24"/>
          <w:u w:val="single"/>
        </w:rPr>
        <w:t>）在生产装置区、储罐区、危险品仓库按照安全评价的要求安装</w:t>
      </w:r>
      <w:r w:rsidRPr="00AC65E6">
        <w:rPr>
          <w:rFonts w:ascii="Times New Roman" w:hAnsi="Times New Roman"/>
          <w:color w:val="000000"/>
          <w:sz w:val="24"/>
          <w:szCs w:val="24"/>
          <w:u w:val="single"/>
        </w:rPr>
        <w:t>可燃气体报警器、有毒气体报警器若干</w:t>
      </w:r>
      <w:r w:rsidRPr="00AC65E6">
        <w:rPr>
          <w:rFonts w:ascii="Times New Roman" w:hAnsi="Times New Roman" w:hint="eastAsia"/>
          <w:color w:val="000000"/>
          <w:sz w:val="24"/>
          <w:szCs w:val="24"/>
          <w:u w:val="single"/>
        </w:rPr>
        <w:t>。</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6</w:t>
      </w:r>
      <w:r w:rsidRPr="00AC65E6">
        <w:rPr>
          <w:rFonts w:ascii="Times New Roman" w:hAnsi="Times New Roman" w:hint="eastAsia"/>
          <w:color w:val="000000"/>
          <w:sz w:val="24"/>
          <w:szCs w:val="24"/>
          <w:u w:val="single"/>
        </w:rPr>
        <w:t>）储运系统设置明显的警告标志，消防系统齐备，消防水管路压力大于</w:t>
      </w:r>
      <w:r w:rsidRPr="00AC65E6">
        <w:rPr>
          <w:rFonts w:ascii="Times New Roman" w:hAnsi="Times New Roman" w:hint="eastAsia"/>
          <w:color w:val="000000"/>
          <w:sz w:val="24"/>
          <w:szCs w:val="24"/>
          <w:u w:val="single"/>
        </w:rPr>
        <w:t>0.3 MPa</w:t>
      </w:r>
      <w:r w:rsidRPr="00AC65E6">
        <w:rPr>
          <w:rFonts w:ascii="Times New Roman" w:hAnsi="Times New Roman" w:hint="eastAsia"/>
          <w:color w:val="000000"/>
          <w:sz w:val="24"/>
          <w:szCs w:val="24"/>
          <w:u w:val="single"/>
        </w:rPr>
        <w:t>，灭火后的消防水通过临时围堰进入公司废水管网，经污水处理站处理后排入工业园区污水处理厂进一步处理。</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7</w:t>
      </w:r>
      <w:r w:rsidRPr="00AC65E6">
        <w:rPr>
          <w:rFonts w:ascii="Times New Roman" w:hAnsi="Times New Roman" w:hint="eastAsia"/>
          <w:color w:val="000000"/>
          <w:sz w:val="24"/>
          <w:szCs w:val="24"/>
          <w:u w:val="single"/>
        </w:rPr>
        <w:t>）管线采用较高的管道设计等级，关键管道设计时采用高一压力等级。除必要的阀门及仪表等，尽量减少法兰接头，以减少泄漏机会。</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8</w:t>
      </w:r>
      <w:r w:rsidRPr="00AC65E6">
        <w:rPr>
          <w:rFonts w:ascii="Times New Roman" w:hAnsi="Times New Roman" w:hint="eastAsia"/>
          <w:color w:val="000000"/>
          <w:sz w:val="24"/>
          <w:szCs w:val="24"/>
          <w:u w:val="single"/>
        </w:rPr>
        <w:t>）</w:t>
      </w:r>
      <w:r w:rsidRPr="00AC65E6">
        <w:rPr>
          <w:rFonts w:ascii="Times New Roman" w:hAnsi="Times New Roman"/>
          <w:color w:val="000000"/>
          <w:sz w:val="24"/>
          <w:szCs w:val="24"/>
          <w:u w:val="single"/>
        </w:rPr>
        <w:t>本</w:t>
      </w:r>
      <w:r w:rsidRPr="00AC65E6">
        <w:rPr>
          <w:rFonts w:ascii="Times New Roman" w:hAnsi="Times New Roman" w:hint="eastAsia"/>
          <w:color w:val="000000"/>
          <w:sz w:val="24"/>
          <w:szCs w:val="24"/>
          <w:u w:val="single"/>
        </w:rPr>
        <w:t>项目</w:t>
      </w:r>
      <w:r w:rsidRPr="00AC65E6">
        <w:rPr>
          <w:rFonts w:ascii="Times New Roman" w:hAnsi="Times New Roman"/>
          <w:color w:val="000000"/>
          <w:sz w:val="24"/>
          <w:szCs w:val="24"/>
          <w:u w:val="single"/>
        </w:rPr>
        <w:t>涉及大量物料的运输。</w:t>
      </w:r>
      <w:r w:rsidRPr="00AC65E6">
        <w:rPr>
          <w:rFonts w:ascii="Times New Roman" w:hAnsi="Times New Roman" w:hint="eastAsia"/>
          <w:color w:val="000000"/>
          <w:sz w:val="24"/>
          <w:szCs w:val="24"/>
          <w:u w:val="single"/>
        </w:rPr>
        <w:t>且主要采用公路运输方式，厂内物料输送主要为管道运输，必须由具有危险品运输资质的专用车辆负责运输进厂</w:t>
      </w:r>
      <w:bookmarkStart w:id="625" w:name="_Toc26717"/>
      <w:bookmarkStart w:id="626" w:name="_Toc18778"/>
    </w:p>
    <w:p w:rsidR="00B33508" w:rsidRPr="00AC65E6" w:rsidRDefault="00C36A39">
      <w:pPr>
        <w:pStyle w:val="3"/>
        <w:spacing w:beforeLines="0" w:before="120" w:afterLines="0" w:after="120"/>
        <w:rPr>
          <w:u w:val="single"/>
        </w:rPr>
      </w:pPr>
      <w:bookmarkStart w:id="627" w:name="_Toc530992986"/>
      <w:r w:rsidRPr="00AC65E6">
        <w:rPr>
          <w:rFonts w:hint="eastAsia"/>
          <w:u w:val="single"/>
        </w:rPr>
        <w:t>工艺技术设计</w:t>
      </w:r>
      <w:r w:rsidRPr="00AC65E6">
        <w:rPr>
          <w:u w:val="single"/>
        </w:rPr>
        <w:t>安全防范措施</w:t>
      </w:r>
      <w:bookmarkEnd w:id="625"/>
      <w:bookmarkEnd w:id="626"/>
      <w:bookmarkEnd w:id="627"/>
    </w:p>
    <w:p w:rsidR="00B33508" w:rsidRPr="00AC65E6" w:rsidRDefault="00C36A39">
      <w:pPr>
        <w:spacing w:line="360" w:lineRule="auto"/>
        <w:ind w:firstLineChars="200" w:firstLine="480"/>
        <w:rPr>
          <w:rFonts w:ascii="Times New Roman" w:hAnsi="Times New Roman"/>
          <w:color w:val="000000"/>
          <w:sz w:val="24"/>
          <w:szCs w:val="24"/>
          <w:u w:val="single"/>
        </w:rPr>
      </w:pPr>
      <w:bookmarkStart w:id="628" w:name="_Toc253325812"/>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1</w:t>
      </w:r>
      <w:r w:rsidRPr="00AC65E6">
        <w:rPr>
          <w:rFonts w:ascii="Times New Roman" w:hAnsi="Times New Roman" w:hint="eastAsia"/>
          <w:color w:val="000000"/>
          <w:sz w:val="24"/>
          <w:szCs w:val="24"/>
          <w:u w:val="single"/>
        </w:rPr>
        <w:t>）</w:t>
      </w:r>
      <w:r w:rsidRPr="00AC65E6">
        <w:rPr>
          <w:rFonts w:ascii="Times New Roman" w:hAnsi="Times New Roman"/>
          <w:color w:val="000000"/>
          <w:sz w:val="24"/>
          <w:szCs w:val="24"/>
          <w:u w:val="single"/>
        </w:rPr>
        <w:t>根据工艺要求主体生产</w:t>
      </w:r>
      <w:r w:rsidRPr="00AC65E6">
        <w:rPr>
          <w:rFonts w:ascii="Times New Roman" w:hAnsi="Times New Roman" w:hint="eastAsia"/>
          <w:color w:val="000000"/>
          <w:sz w:val="24"/>
          <w:szCs w:val="24"/>
          <w:u w:val="single"/>
        </w:rPr>
        <w:t>车间</w:t>
      </w:r>
      <w:r w:rsidRPr="00AC65E6">
        <w:rPr>
          <w:rFonts w:ascii="Times New Roman" w:hAnsi="Times New Roman"/>
          <w:color w:val="000000"/>
          <w:sz w:val="24"/>
          <w:szCs w:val="24"/>
          <w:u w:val="single"/>
        </w:rPr>
        <w:t>装置，须确保生产装置安全和作业场所有害物质的浓度符合安全卫生标准。</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2</w:t>
      </w:r>
      <w:r w:rsidRPr="00AC65E6">
        <w:rPr>
          <w:rFonts w:ascii="Times New Roman" w:hAnsi="Times New Roman" w:hint="eastAsia"/>
          <w:color w:val="000000"/>
          <w:sz w:val="24"/>
          <w:szCs w:val="24"/>
          <w:u w:val="single"/>
        </w:rPr>
        <w:t>）</w:t>
      </w:r>
      <w:r w:rsidRPr="00AC65E6">
        <w:rPr>
          <w:rFonts w:ascii="Times New Roman" w:hAnsi="Times New Roman"/>
          <w:color w:val="000000"/>
          <w:sz w:val="24"/>
          <w:szCs w:val="24"/>
          <w:u w:val="single"/>
        </w:rPr>
        <w:t>工程范围内的建（构）筑物的火灾耐火等级均不小于二级；其防火分区、防</w:t>
      </w:r>
      <w:r w:rsidRPr="00AC65E6">
        <w:rPr>
          <w:rFonts w:ascii="Times New Roman" w:hAnsi="Times New Roman"/>
          <w:color w:val="000000"/>
          <w:sz w:val="24"/>
          <w:szCs w:val="24"/>
          <w:u w:val="single"/>
        </w:rPr>
        <w:lastRenderedPageBreak/>
        <w:t>爆措施、安全疏散等均遵照国家现行消防法规的有关规定执行。</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3</w:t>
      </w:r>
      <w:r w:rsidRPr="00AC65E6">
        <w:rPr>
          <w:rFonts w:ascii="Times New Roman" w:hAnsi="Times New Roman" w:hint="eastAsia"/>
          <w:color w:val="000000"/>
          <w:sz w:val="24"/>
          <w:szCs w:val="24"/>
          <w:u w:val="single"/>
        </w:rPr>
        <w:t>）采用先进可靠的工艺技术和合理的工艺流程，装置设计考虑必要</w:t>
      </w:r>
      <w:proofErr w:type="gramStart"/>
      <w:r w:rsidRPr="00AC65E6">
        <w:rPr>
          <w:rFonts w:ascii="Times New Roman" w:hAnsi="Times New Roman" w:hint="eastAsia"/>
          <w:color w:val="000000"/>
          <w:sz w:val="24"/>
          <w:szCs w:val="24"/>
          <w:u w:val="single"/>
        </w:rPr>
        <w:t>的裕度及</w:t>
      </w:r>
      <w:proofErr w:type="gramEnd"/>
      <w:r w:rsidRPr="00AC65E6">
        <w:rPr>
          <w:rFonts w:ascii="Times New Roman" w:hAnsi="Times New Roman" w:hint="eastAsia"/>
          <w:color w:val="000000"/>
          <w:sz w:val="24"/>
          <w:szCs w:val="24"/>
          <w:u w:val="single"/>
        </w:rPr>
        <w:t>操作弹性，以适应加工负荷上下波动的需要。</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4</w:t>
      </w:r>
      <w:r w:rsidRPr="00AC65E6">
        <w:rPr>
          <w:rFonts w:ascii="Times New Roman" w:hAnsi="Times New Roman" w:hint="eastAsia"/>
          <w:color w:val="000000"/>
          <w:sz w:val="24"/>
          <w:szCs w:val="24"/>
          <w:u w:val="single"/>
        </w:rPr>
        <w:t>）为确保安全操作，保障人身安全，部分装置设置自动</w:t>
      </w:r>
      <w:proofErr w:type="gramStart"/>
      <w:r w:rsidRPr="00AC65E6">
        <w:rPr>
          <w:rFonts w:ascii="Times New Roman" w:hAnsi="Times New Roman" w:hint="eastAsia"/>
          <w:color w:val="000000"/>
          <w:sz w:val="24"/>
          <w:szCs w:val="24"/>
          <w:u w:val="single"/>
        </w:rPr>
        <w:t>联锁</w:t>
      </w:r>
      <w:proofErr w:type="gramEnd"/>
      <w:r w:rsidRPr="00AC65E6">
        <w:rPr>
          <w:rFonts w:ascii="Times New Roman" w:hAnsi="Times New Roman" w:hint="eastAsia"/>
          <w:color w:val="000000"/>
          <w:sz w:val="24"/>
          <w:szCs w:val="24"/>
          <w:u w:val="single"/>
        </w:rPr>
        <w:t>保护系统。</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5</w:t>
      </w:r>
      <w:r w:rsidRPr="00AC65E6">
        <w:rPr>
          <w:rFonts w:ascii="Times New Roman" w:hAnsi="Times New Roman" w:hint="eastAsia"/>
          <w:color w:val="000000"/>
          <w:sz w:val="24"/>
          <w:szCs w:val="24"/>
          <w:u w:val="single"/>
        </w:rPr>
        <w:t>）关键设备设置液位报警，</w:t>
      </w:r>
      <w:proofErr w:type="gramStart"/>
      <w:r w:rsidRPr="00AC65E6">
        <w:rPr>
          <w:rFonts w:ascii="Times New Roman" w:hAnsi="Times New Roman" w:hint="eastAsia"/>
          <w:color w:val="000000"/>
          <w:sz w:val="24"/>
          <w:szCs w:val="24"/>
          <w:u w:val="single"/>
        </w:rPr>
        <w:t>当液位</w:t>
      </w:r>
      <w:proofErr w:type="gramEnd"/>
      <w:r w:rsidRPr="00AC65E6">
        <w:rPr>
          <w:rFonts w:ascii="Times New Roman" w:hAnsi="Times New Roman" w:hint="eastAsia"/>
          <w:color w:val="000000"/>
          <w:sz w:val="24"/>
          <w:szCs w:val="24"/>
          <w:u w:val="single"/>
        </w:rPr>
        <w:t>过高时自动报警，防止物料通过排空、真空管路误排。所有储罐的真空、排空管路分别设置，防止物料在使用过程中串料，真空管路末端设置安全罐。</w:t>
      </w:r>
    </w:p>
    <w:p w:rsidR="00B33508" w:rsidRPr="00AC65E6" w:rsidRDefault="00C36A39">
      <w:pPr>
        <w:pStyle w:val="3"/>
        <w:spacing w:beforeLines="0" w:before="120" w:afterLines="0" w:after="120"/>
        <w:rPr>
          <w:u w:val="single"/>
        </w:rPr>
      </w:pPr>
      <w:bookmarkStart w:id="629" w:name="_Toc530992987"/>
      <w:bookmarkStart w:id="630" w:name="_Toc19989"/>
      <w:bookmarkStart w:id="631" w:name="_Toc4422"/>
      <w:r w:rsidRPr="00AC65E6">
        <w:rPr>
          <w:rFonts w:hint="eastAsia"/>
          <w:u w:val="single"/>
        </w:rPr>
        <w:t>自动控制及电气仪表设计安全</w:t>
      </w:r>
      <w:r w:rsidRPr="00AC65E6">
        <w:rPr>
          <w:u w:val="single"/>
        </w:rPr>
        <w:t>防</w:t>
      </w:r>
      <w:r w:rsidRPr="00AC65E6">
        <w:rPr>
          <w:rFonts w:hint="eastAsia"/>
          <w:u w:val="single"/>
        </w:rPr>
        <w:t>范</w:t>
      </w:r>
      <w:r w:rsidRPr="00AC65E6">
        <w:rPr>
          <w:u w:val="single"/>
        </w:rPr>
        <w:t>措施</w:t>
      </w:r>
      <w:bookmarkEnd w:id="628"/>
      <w:bookmarkEnd w:id="629"/>
      <w:bookmarkEnd w:id="630"/>
      <w:bookmarkEnd w:id="631"/>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1</w:t>
      </w:r>
      <w:r w:rsidRPr="00AC65E6">
        <w:rPr>
          <w:rFonts w:ascii="Times New Roman" w:hAnsi="Times New Roman" w:hint="eastAsia"/>
          <w:color w:val="000000"/>
          <w:sz w:val="24"/>
          <w:szCs w:val="24"/>
          <w:u w:val="single"/>
        </w:rPr>
        <w:t>）本项目生产控制系统拟采用先进的</w:t>
      </w:r>
      <w:r w:rsidRPr="00AC65E6">
        <w:rPr>
          <w:rFonts w:ascii="Times New Roman" w:hAnsi="Times New Roman"/>
          <w:color w:val="000000"/>
          <w:sz w:val="24"/>
          <w:szCs w:val="24"/>
          <w:u w:val="single"/>
        </w:rPr>
        <w:t>DCS</w:t>
      </w:r>
      <w:r w:rsidRPr="00AC65E6">
        <w:rPr>
          <w:rFonts w:ascii="Times New Roman" w:hAnsi="Times New Roman" w:hint="eastAsia"/>
          <w:color w:val="000000"/>
          <w:sz w:val="24"/>
          <w:szCs w:val="24"/>
          <w:u w:val="single"/>
        </w:rPr>
        <w:t>控制系统，对各生产设备工作状态进行集中显示、控制和操作。</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2</w:t>
      </w:r>
      <w:r w:rsidRPr="00AC65E6">
        <w:rPr>
          <w:rFonts w:ascii="Times New Roman" w:hAnsi="Times New Roman" w:hint="eastAsia"/>
          <w:color w:val="000000"/>
          <w:sz w:val="24"/>
          <w:szCs w:val="24"/>
          <w:u w:val="single"/>
        </w:rPr>
        <w:t>）生产车间和罐区所用仪表均按所处区域的防爆等级选用</w:t>
      </w:r>
      <w:proofErr w:type="gramStart"/>
      <w:r w:rsidRPr="00AC65E6">
        <w:rPr>
          <w:rFonts w:ascii="Times New Roman" w:hAnsi="Times New Roman" w:hint="eastAsia"/>
          <w:color w:val="000000"/>
          <w:sz w:val="24"/>
          <w:szCs w:val="24"/>
          <w:u w:val="single"/>
        </w:rPr>
        <w:t>本安型</w:t>
      </w:r>
      <w:proofErr w:type="gramEnd"/>
      <w:r w:rsidRPr="00AC65E6">
        <w:rPr>
          <w:rFonts w:ascii="Times New Roman" w:hAnsi="Times New Roman" w:hint="eastAsia"/>
          <w:color w:val="000000"/>
          <w:sz w:val="24"/>
          <w:szCs w:val="24"/>
          <w:u w:val="single"/>
        </w:rPr>
        <w:t>或隔爆型仪表。生产装置、罐区的爆炸危险区域划分执行《爆炸和火灾危险环境电力装置设计规范》</w:t>
      </w:r>
      <w:r w:rsidRPr="00AC65E6">
        <w:rPr>
          <w:rFonts w:ascii="Times New Roman" w:hAnsi="Times New Roman"/>
          <w:color w:val="000000"/>
          <w:sz w:val="24"/>
          <w:szCs w:val="24"/>
          <w:u w:val="single"/>
        </w:rPr>
        <w:t>GB50058-92</w:t>
      </w:r>
      <w:r w:rsidRPr="00AC65E6">
        <w:rPr>
          <w:rFonts w:ascii="Times New Roman" w:hAnsi="Times New Roman" w:hint="eastAsia"/>
          <w:color w:val="000000"/>
          <w:sz w:val="24"/>
          <w:szCs w:val="24"/>
          <w:u w:val="single"/>
        </w:rPr>
        <w:t>，危险区内的各类电气设备均选用相应防爆等级的产品。</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3</w:t>
      </w:r>
      <w:r w:rsidRPr="00AC65E6">
        <w:rPr>
          <w:rFonts w:ascii="Times New Roman" w:hAnsi="Times New Roman" w:hint="eastAsia"/>
          <w:color w:val="000000"/>
          <w:sz w:val="24"/>
          <w:szCs w:val="24"/>
          <w:u w:val="single"/>
        </w:rPr>
        <w:t>）电缆敷设及配电间的设计均考虑防火、防爆要求。装置、罐区及油品装卸区，均按《建筑物防雷击设计规范》</w:t>
      </w:r>
      <w:r w:rsidRPr="00AC65E6">
        <w:rPr>
          <w:rFonts w:ascii="Times New Roman" w:hAnsi="Times New Roman"/>
          <w:color w:val="000000"/>
          <w:sz w:val="24"/>
          <w:szCs w:val="24"/>
          <w:u w:val="single"/>
        </w:rPr>
        <w:t>GB50057-94</w:t>
      </w:r>
      <w:r w:rsidRPr="00AC65E6">
        <w:rPr>
          <w:rFonts w:ascii="Times New Roman" w:hAnsi="Times New Roman" w:hint="eastAsia"/>
          <w:color w:val="000000"/>
          <w:sz w:val="24"/>
          <w:szCs w:val="24"/>
          <w:u w:val="single"/>
        </w:rPr>
        <w:t>（</w:t>
      </w:r>
      <w:r w:rsidRPr="00AC65E6">
        <w:rPr>
          <w:rFonts w:ascii="Times New Roman" w:hAnsi="Times New Roman"/>
          <w:color w:val="000000"/>
          <w:sz w:val="24"/>
          <w:szCs w:val="24"/>
          <w:u w:val="single"/>
        </w:rPr>
        <w:t>2000</w:t>
      </w:r>
      <w:r w:rsidRPr="00AC65E6">
        <w:rPr>
          <w:rFonts w:ascii="Times New Roman" w:hAnsi="Times New Roman" w:hint="eastAsia"/>
          <w:color w:val="000000"/>
          <w:sz w:val="24"/>
          <w:szCs w:val="24"/>
          <w:u w:val="single"/>
        </w:rPr>
        <w:t>版）和《工业与民用电力装置的接地设计规范》（试行）</w:t>
      </w:r>
      <w:r w:rsidRPr="00AC65E6">
        <w:rPr>
          <w:rFonts w:ascii="Times New Roman" w:hAnsi="Times New Roman"/>
          <w:color w:val="000000"/>
          <w:sz w:val="24"/>
          <w:szCs w:val="24"/>
          <w:u w:val="single"/>
        </w:rPr>
        <w:t>GBJ65-83</w:t>
      </w:r>
      <w:r w:rsidRPr="00AC65E6">
        <w:rPr>
          <w:rFonts w:ascii="Times New Roman" w:hAnsi="Times New Roman" w:hint="eastAsia"/>
          <w:color w:val="000000"/>
          <w:sz w:val="24"/>
          <w:szCs w:val="24"/>
          <w:u w:val="single"/>
        </w:rPr>
        <w:t>的规定，设防雷击、防静电系统。</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4</w:t>
      </w:r>
      <w:r w:rsidRPr="00AC65E6">
        <w:rPr>
          <w:rFonts w:ascii="Times New Roman" w:hAnsi="Times New Roman" w:hint="eastAsia"/>
          <w:color w:val="000000"/>
          <w:sz w:val="24"/>
          <w:szCs w:val="24"/>
          <w:u w:val="single"/>
        </w:rPr>
        <w:t>）为减少电缆着火及损坏的危险，尽可能采用地下敷设。紧急电源线及仪表电缆线布置在危险区域地上时，采用相应级别的电缆电线。装置区内电缆的选用充分考虑阻燃、环境腐蚀等不利因素。</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5</w:t>
      </w:r>
      <w:r w:rsidRPr="00AC65E6">
        <w:rPr>
          <w:rFonts w:ascii="Times New Roman" w:hAnsi="Times New Roman" w:hint="eastAsia"/>
          <w:color w:val="000000"/>
          <w:sz w:val="24"/>
          <w:szCs w:val="24"/>
          <w:u w:val="single"/>
        </w:rPr>
        <w:t>）生产车间内所有正常不带电的金属外壳及爆炸危险区域内的工艺金属设备均可靠接地，接地电阻不大于</w:t>
      </w:r>
      <w:r w:rsidRPr="00AC65E6">
        <w:rPr>
          <w:rFonts w:ascii="Times New Roman" w:hAnsi="Times New Roman"/>
          <w:color w:val="000000"/>
          <w:sz w:val="24"/>
          <w:szCs w:val="24"/>
          <w:u w:val="single"/>
        </w:rPr>
        <w:t>4</w:t>
      </w:r>
      <w:proofErr w:type="gramStart"/>
      <w:r w:rsidRPr="00AC65E6">
        <w:rPr>
          <w:rFonts w:ascii="Times New Roman" w:hAnsi="Times New Roman" w:hint="eastAsia"/>
          <w:color w:val="000000"/>
          <w:sz w:val="24"/>
          <w:szCs w:val="24"/>
          <w:u w:val="single"/>
        </w:rPr>
        <w:t>欧</w:t>
      </w:r>
      <w:proofErr w:type="gramEnd"/>
      <w:r w:rsidRPr="00AC65E6">
        <w:rPr>
          <w:rFonts w:ascii="Times New Roman" w:hAnsi="Times New Roman" w:hint="eastAsia"/>
          <w:color w:val="000000"/>
          <w:sz w:val="24"/>
          <w:szCs w:val="24"/>
          <w:u w:val="single"/>
        </w:rPr>
        <w:t>。排气筒设避雷针，单独接地，接地电阻不大于</w:t>
      </w:r>
      <w:r w:rsidRPr="00AC65E6">
        <w:rPr>
          <w:rFonts w:ascii="Times New Roman" w:hAnsi="Times New Roman"/>
          <w:color w:val="000000"/>
          <w:sz w:val="24"/>
          <w:szCs w:val="24"/>
          <w:u w:val="single"/>
        </w:rPr>
        <w:t>30</w:t>
      </w:r>
      <w:proofErr w:type="gramStart"/>
      <w:r w:rsidRPr="00AC65E6">
        <w:rPr>
          <w:rFonts w:ascii="Times New Roman" w:hAnsi="Times New Roman" w:hint="eastAsia"/>
          <w:color w:val="000000"/>
          <w:sz w:val="24"/>
          <w:szCs w:val="24"/>
          <w:u w:val="single"/>
        </w:rPr>
        <w:t>欧</w:t>
      </w:r>
      <w:proofErr w:type="gramEnd"/>
      <w:r w:rsidRPr="00AC65E6">
        <w:rPr>
          <w:rFonts w:ascii="Times New Roman" w:hAnsi="Times New Roman" w:hint="eastAsia"/>
          <w:color w:val="000000"/>
          <w:sz w:val="24"/>
          <w:szCs w:val="24"/>
          <w:u w:val="single"/>
        </w:rPr>
        <w:t>。</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6</w:t>
      </w:r>
      <w:r w:rsidRPr="00AC65E6">
        <w:rPr>
          <w:rFonts w:ascii="Times New Roman" w:hAnsi="Times New Roman" w:hint="eastAsia"/>
          <w:color w:val="000000"/>
          <w:sz w:val="24"/>
          <w:szCs w:val="24"/>
          <w:u w:val="single"/>
        </w:rPr>
        <w:t>）在变配电所设置照明配电柜，设双电源切换装置。室内及管架下光源以荧光灯为主，室外以</w:t>
      </w:r>
      <w:proofErr w:type="gramStart"/>
      <w:r w:rsidRPr="00AC65E6">
        <w:rPr>
          <w:rFonts w:ascii="Times New Roman" w:hAnsi="Times New Roman" w:hint="eastAsia"/>
          <w:color w:val="000000"/>
          <w:sz w:val="24"/>
          <w:szCs w:val="24"/>
          <w:u w:val="single"/>
        </w:rPr>
        <w:t>高杆</w:t>
      </w:r>
      <w:proofErr w:type="gramEnd"/>
      <w:r w:rsidRPr="00AC65E6">
        <w:rPr>
          <w:rFonts w:ascii="Times New Roman" w:hAnsi="Times New Roman" w:hint="eastAsia"/>
          <w:color w:val="000000"/>
          <w:sz w:val="24"/>
          <w:szCs w:val="24"/>
          <w:u w:val="single"/>
        </w:rPr>
        <w:t>灯为主。爆炸危险场所采用防爆灯具，在控制室、配电室配备事故照明设施。</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7</w:t>
      </w:r>
      <w:r w:rsidRPr="00AC65E6">
        <w:rPr>
          <w:rFonts w:ascii="Times New Roman" w:hAnsi="Times New Roman" w:hint="eastAsia"/>
          <w:color w:val="000000"/>
          <w:sz w:val="24"/>
          <w:szCs w:val="24"/>
          <w:u w:val="single"/>
        </w:rPr>
        <w:t>）在生产区主要通道和消防通道设置火灾报警按钮。</w:t>
      </w:r>
    </w:p>
    <w:p w:rsidR="00B33508" w:rsidRPr="00AC65E6" w:rsidRDefault="00C36A39">
      <w:pPr>
        <w:pStyle w:val="3"/>
        <w:spacing w:beforeLines="0" w:before="120" w:afterLines="0" w:after="120"/>
        <w:rPr>
          <w:u w:val="single"/>
        </w:rPr>
      </w:pPr>
      <w:bookmarkStart w:id="632" w:name="_Toc530992988"/>
      <w:bookmarkStart w:id="633" w:name="_Toc2955"/>
      <w:bookmarkStart w:id="634" w:name="_Toc11187"/>
      <w:r w:rsidRPr="00AC65E6">
        <w:rPr>
          <w:rFonts w:hint="eastAsia"/>
          <w:u w:val="single"/>
        </w:rPr>
        <w:t>应急控制措施</w:t>
      </w:r>
      <w:bookmarkEnd w:id="632"/>
      <w:bookmarkEnd w:id="633"/>
      <w:bookmarkEnd w:id="634"/>
    </w:p>
    <w:p w:rsidR="00B33508" w:rsidRPr="00AC65E6" w:rsidRDefault="00C36A39">
      <w:pPr>
        <w:spacing w:line="360" w:lineRule="auto"/>
        <w:ind w:firstLineChars="225" w:firstLine="54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1</w:t>
      </w:r>
      <w:r w:rsidRPr="00AC65E6">
        <w:rPr>
          <w:rFonts w:ascii="Times New Roman" w:hAnsi="Times New Roman" w:hint="eastAsia"/>
          <w:color w:val="000000"/>
          <w:sz w:val="24"/>
          <w:szCs w:val="24"/>
          <w:u w:val="single"/>
        </w:rPr>
        <w:t>）</w:t>
      </w:r>
      <w:r w:rsidRPr="00AC65E6">
        <w:rPr>
          <w:rFonts w:ascii="Times New Roman" w:hAnsi="Times New Roman"/>
          <w:color w:val="000000"/>
          <w:sz w:val="24"/>
          <w:szCs w:val="24"/>
          <w:u w:val="single"/>
        </w:rPr>
        <w:t>火灾、爆炸应急措施</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color w:val="000000"/>
          <w:sz w:val="24"/>
          <w:szCs w:val="24"/>
          <w:u w:val="single"/>
        </w:rPr>
        <w:t>如发生</w:t>
      </w:r>
      <w:r w:rsidRPr="00AC65E6">
        <w:rPr>
          <w:rFonts w:ascii="Times New Roman" w:hAnsi="Times New Roman" w:hint="eastAsia"/>
          <w:color w:val="000000"/>
          <w:sz w:val="24"/>
          <w:szCs w:val="24"/>
          <w:u w:val="single"/>
        </w:rPr>
        <w:t>火灾、</w:t>
      </w:r>
      <w:r w:rsidRPr="00AC65E6">
        <w:rPr>
          <w:rFonts w:ascii="Times New Roman" w:hAnsi="Times New Roman"/>
          <w:color w:val="000000"/>
          <w:sz w:val="24"/>
          <w:szCs w:val="24"/>
          <w:u w:val="single"/>
        </w:rPr>
        <w:t>爆炸事故，岗位人员立即向生产调度、车间和值班工长电话报警，</w:t>
      </w:r>
      <w:r w:rsidRPr="00AC65E6">
        <w:rPr>
          <w:rFonts w:ascii="Times New Roman" w:hAnsi="Times New Roman"/>
          <w:color w:val="000000"/>
          <w:sz w:val="24"/>
          <w:szCs w:val="24"/>
          <w:u w:val="single"/>
        </w:rPr>
        <w:lastRenderedPageBreak/>
        <w:t>并迅速组织力量采取相应的方法灭火。调度在接到通知后，迅速通知消防队和有关部门组织人员赶至现场。消防队在接到报警后应根据事故性质制定方案，采取相应措施，若发生较大的火灾爆炸事故，迅速向公安消防部门报警。</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2</w:t>
      </w:r>
      <w:r w:rsidRPr="00AC65E6">
        <w:rPr>
          <w:rFonts w:ascii="Times New Roman" w:hAnsi="Times New Roman" w:hint="eastAsia"/>
          <w:color w:val="000000"/>
          <w:sz w:val="24"/>
          <w:szCs w:val="24"/>
          <w:u w:val="single"/>
        </w:rPr>
        <w:t>）</w:t>
      </w:r>
      <w:r w:rsidRPr="00AC65E6">
        <w:rPr>
          <w:rFonts w:ascii="Times New Roman" w:hAnsi="Times New Roman"/>
          <w:color w:val="000000"/>
          <w:sz w:val="24"/>
          <w:szCs w:val="24"/>
          <w:u w:val="single"/>
        </w:rPr>
        <w:t>危险化学品泄漏应急措施</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color w:val="000000"/>
          <w:sz w:val="24"/>
          <w:szCs w:val="24"/>
          <w:u w:val="single"/>
        </w:rPr>
        <w:t>危险化学品泄漏首要措施为控制泄漏源</w:t>
      </w:r>
      <w:r w:rsidRPr="00AC65E6">
        <w:rPr>
          <w:rFonts w:ascii="Times New Roman" w:hAnsi="Times New Roman" w:hint="eastAsia"/>
          <w:color w:val="000000"/>
          <w:sz w:val="24"/>
          <w:szCs w:val="24"/>
          <w:u w:val="single"/>
        </w:rPr>
        <w:t>，</w:t>
      </w:r>
      <w:r w:rsidRPr="00AC65E6">
        <w:rPr>
          <w:rFonts w:ascii="Times New Roman" w:hAnsi="Times New Roman"/>
          <w:color w:val="000000"/>
          <w:sz w:val="24"/>
          <w:szCs w:val="24"/>
          <w:u w:val="single"/>
        </w:rPr>
        <w:t>即对发生泄漏的装置尽量彻底堵漏以使泄漏量最小。如从泄漏点的系统上端或原料的贮罐根部阀门处进行关闭，杜绝泄漏源；若是物料的贮罐由于腐蚀撞击产生出裂缝、破洞，应使用现场备用的堵漏器材、木棍、木楔、橡胶皮、卡箍等进行堵漏；若是生产系统中间产物发生泄漏，应立即采取紧急停车的方式杜绝泄漏的产生。</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w:t>
      </w:r>
      <w:r w:rsidRPr="00AC65E6">
        <w:rPr>
          <w:rFonts w:ascii="Times New Roman" w:hAnsi="Times New Roman" w:hint="eastAsia"/>
          <w:color w:val="000000"/>
          <w:sz w:val="24"/>
          <w:szCs w:val="24"/>
          <w:u w:val="single"/>
        </w:rPr>
        <w:t>3</w:t>
      </w:r>
      <w:r w:rsidRPr="00AC65E6">
        <w:rPr>
          <w:rFonts w:ascii="Times New Roman" w:hAnsi="Times New Roman" w:hint="eastAsia"/>
          <w:color w:val="000000"/>
          <w:sz w:val="24"/>
          <w:szCs w:val="24"/>
          <w:u w:val="single"/>
        </w:rPr>
        <w:t>）</w:t>
      </w:r>
      <w:r w:rsidRPr="00AC65E6">
        <w:rPr>
          <w:rFonts w:ascii="Times New Roman" w:hAnsi="Times New Roman"/>
          <w:color w:val="000000"/>
          <w:sz w:val="24"/>
          <w:szCs w:val="24"/>
          <w:u w:val="single"/>
        </w:rPr>
        <w:t>事故泄漏物料及事故废水收集处置措施</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①</w:t>
      </w:r>
      <w:proofErr w:type="gramStart"/>
      <w:r w:rsidRPr="00AC65E6">
        <w:rPr>
          <w:rFonts w:ascii="Times New Roman" w:hAnsi="Times New Roman"/>
          <w:color w:val="000000"/>
          <w:sz w:val="24"/>
          <w:szCs w:val="24"/>
          <w:u w:val="single"/>
        </w:rPr>
        <w:t>厂区总</w:t>
      </w:r>
      <w:proofErr w:type="gramEnd"/>
      <w:r w:rsidRPr="00AC65E6">
        <w:rPr>
          <w:rFonts w:ascii="Times New Roman" w:hAnsi="Times New Roman"/>
          <w:color w:val="000000"/>
          <w:sz w:val="24"/>
          <w:szCs w:val="24"/>
          <w:u w:val="single"/>
        </w:rPr>
        <w:t>平面布置</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color w:val="000000"/>
          <w:sz w:val="24"/>
          <w:szCs w:val="24"/>
          <w:u w:val="single"/>
        </w:rPr>
        <w:t>结合全厂总平面布局、场地竖向、道路及排雨水系统状况，以自流排放为原则合理划分事故排水收集系统。</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②生产车间</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生产车间设有收集管道和闸阀，</w:t>
      </w:r>
      <w:r w:rsidRPr="00AC65E6">
        <w:rPr>
          <w:rFonts w:ascii="Times New Roman" w:hAnsi="Times New Roman"/>
          <w:color w:val="000000"/>
          <w:sz w:val="24"/>
          <w:szCs w:val="24"/>
          <w:u w:val="single"/>
        </w:rPr>
        <w:t>当发生物料泄露时，将泄漏的物料导入事故</w:t>
      </w:r>
      <w:r w:rsidRPr="00AC65E6">
        <w:rPr>
          <w:rFonts w:ascii="Times New Roman" w:hAnsi="Times New Roman" w:hint="eastAsia"/>
          <w:color w:val="000000"/>
          <w:sz w:val="24"/>
          <w:szCs w:val="24"/>
          <w:u w:val="single"/>
        </w:rPr>
        <w:t>池中</w:t>
      </w:r>
      <w:r w:rsidRPr="00AC65E6">
        <w:rPr>
          <w:rFonts w:ascii="Times New Roman" w:hAnsi="Times New Roman"/>
          <w:color w:val="000000"/>
          <w:sz w:val="24"/>
          <w:szCs w:val="24"/>
          <w:u w:val="single"/>
        </w:rPr>
        <w:t>，能回用于生产的回用，不能回用于生产的送</w:t>
      </w:r>
      <w:r w:rsidRPr="00AC65E6">
        <w:rPr>
          <w:rFonts w:ascii="Times New Roman" w:hAnsi="Times New Roman" w:hint="eastAsia"/>
          <w:color w:val="000000"/>
          <w:sz w:val="24"/>
          <w:szCs w:val="24"/>
          <w:u w:val="single"/>
        </w:rPr>
        <w:t>有资质</w:t>
      </w:r>
      <w:r w:rsidRPr="00AC65E6">
        <w:rPr>
          <w:rFonts w:ascii="Times New Roman" w:hAnsi="Times New Roman"/>
          <w:color w:val="000000"/>
          <w:sz w:val="24"/>
          <w:szCs w:val="24"/>
          <w:u w:val="single"/>
        </w:rPr>
        <w:t>单位处置。</w:t>
      </w:r>
    </w:p>
    <w:p w:rsidR="00B33508" w:rsidRPr="00AC65E6" w:rsidRDefault="00C36A39">
      <w:pPr>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③</w:t>
      </w:r>
      <w:r w:rsidRPr="00AC65E6">
        <w:rPr>
          <w:rFonts w:ascii="Times New Roman" w:hAnsi="Times New Roman"/>
          <w:color w:val="000000"/>
          <w:sz w:val="24"/>
          <w:szCs w:val="24"/>
          <w:u w:val="single"/>
        </w:rPr>
        <w:t>消防废水收集</w:t>
      </w:r>
    </w:p>
    <w:p w:rsidR="00B33508" w:rsidRPr="00AC65E6" w:rsidRDefault="00C36A39">
      <w:pPr>
        <w:adjustRightInd w:val="0"/>
        <w:snapToGrid w:val="0"/>
        <w:spacing w:line="360" w:lineRule="auto"/>
        <w:ind w:firstLineChars="200" w:firstLine="480"/>
        <w:rPr>
          <w:rFonts w:ascii="Times New Roman" w:hAnsi="Times New Roman"/>
          <w:color w:val="000000"/>
          <w:sz w:val="24"/>
          <w:szCs w:val="24"/>
          <w:u w:val="single"/>
        </w:rPr>
      </w:pPr>
      <w:r w:rsidRPr="00AC65E6">
        <w:rPr>
          <w:rFonts w:ascii="Times New Roman" w:hAnsi="Times New Roman" w:hint="eastAsia"/>
          <w:color w:val="000000"/>
          <w:sz w:val="24"/>
          <w:szCs w:val="24"/>
          <w:u w:val="single"/>
        </w:rPr>
        <w:t>本</w:t>
      </w:r>
      <w:r w:rsidRPr="00AC65E6">
        <w:rPr>
          <w:rFonts w:ascii="Times New Roman" w:hAnsi="Times New Roman"/>
          <w:color w:val="000000"/>
          <w:sz w:val="24"/>
          <w:szCs w:val="24"/>
          <w:u w:val="single"/>
        </w:rPr>
        <w:t>项目消防系统分为消火栓系统和灭火器系统。</w:t>
      </w:r>
      <w:r w:rsidRPr="00AC65E6">
        <w:rPr>
          <w:rFonts w:ascii="Times New Roman" w:hAnsi="Times New Roman" w:hint="eastAsia"/>
          <w:color w:val="000000"/>
          <w:sz w:val="24"/>
          <w:szCs w:val="24"/>
          <w:u w:val="single"/>
        </w:rPr>
        <w:t>本项目依托聚仁化工厂区现有的事故废水池收集消防废水，</w:t>
      </w:r>
      <w:r w:rsidRPr="00AC65E6">
        <w:rPr>
          <w:rFonts w:ascii="Times New Roman" w:hAnsi="Times New Roman"/>
          <w:color w:val="000000"/>
          <w:sz w:val="24"/>
          <w:szCs w:val="24"/>
          <w:u w:val="single"/>
        </w:rPr>
        <w:t>收集的消防废水</w:t>
      </w:r>
      <w:r w:rsidRPr="00AC65E6">
        <w:rPr>
          <w:rFonts w:ascii="Times New Roman" w:hAnsi="Times New Roman" w:hint="eastAsia"/>
          <w:color w:val="000000"/>
          <w:sz w:val="24"/>
          <w:szCs w:val="24"/>
          <w:u w:val="single"/>
        </w:rPr>
        <w:t>处理达标后排入园区污水管网。</w:t>
      </w:r>
    </w:p>
    <w:p w:rsidR="00B33508" w:rsidRPr="00AC65E6" w:rsidRDefault="00C36A39">
      <w:pPr>
        <w:pStyle w:val="3"/>
        <w:spacing w:beforeLines="0" w:before="120" w:afterLines="0" w:after="120"/>
        <w:rPr>
          <w:u w:val="single"/>
        </w:rPr>
      </w:pPr>
      <w:bookmarkStart w:id="635" w:name="_Toc530992989"/>
      <w:r w:rsidRPr="00AC65E6">
        <w:rPr>
          <w:rFonts w:hint="eastAsia"/>
          <w:u w:val="single"/>
        </w:rPr>
        <w:t>废气处理系统风险防范措施</w:t>
      </w:r>
      <w:bookmarkEnd w:id="635"/>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hint="eastAsia"/>
          <w:sz w:val="24"/>
          <w:u w:val="single"/>
        </w:rPr>
        <w:t>本</w:t>
      </w:r>
      <w:r w:rsidRPr="00AC65E6">
        <w:rPr>
          <w:rFonts w:ascii="Times New Roman" w:hAnsi="Times New Roman" w:cs="Times New Roman"/>
          <w:sz w:val="24"/>
          <w:u w:val="single"/>
        </w:rPr>
        <w:t>项目废气处理系统主要风险事故是</w:t>
      </w:r>
      <w:r w:rsidRPr="00AC65E6">
        <w:rPr>
          <w:rFonts w:ascii="Times New Roman" w:hAnsi="Times New Roman" w:cs="Times New Roman" w:hint="eastAsia"/>
          <w:sz w:val="24"/>
          <w:u w:val="single"/>
        </w:rPr>
        <w:t>冷凝</w:t>
      </w:r>
      <w:r w:rsidRPr="00AC65E6">
        <w:rPr>
          <w:rFonts w:ascii="Times New Roman" w:hAnsi="Times New Roman" w:cs="Times New Roman"/>
          <w:sz w:val="24"/>
          <w:u w:val="single"/>
        </w:rPr>
        <w:t>装置和</w:t>
      </w:r>
      <w:r w:rsidRPr="00AC65E6">
        <w:rPr>
          <w:sz w:val="24"/>
          <w:u w:val="single"/>
        </w:rPr>
        <w:t>低温等离子体废气净化设备</w:t>
      </w:r>
      <w:r w:rsidRPr="00AC65E6">
        <w:rPr>
          <w:rFonts w:ascii="Times New Roman" w:hAnsi="Times New Roman" w:cs="Times New Roman"/>
          <w:sz w:val="24"/>
          <w:u w:val="single"/>
        </w:rPr>
        <w:t>发生故障，致使废气未经有效处理后超标排放等。</w:t>
      </w:r>
      <w:r w:rsidRPr="00AC65E6">
        <w:rPr>
          <w:rFonts w:ascii="Times New Roman" w:hAnsi="Times New Roman" w:cs="Times New Roman" w:hint="eastAsia"/>
          <w:sz w:val="24"/>
          <w:u w:val="single"/>
        </w:rPr>
        <w:t>建设单位应当</w:t>
      </w:r>
      <w:r w:rsidRPr="00AC65E6">
        <w:rPr>
          <w:rFonts w:ascii="Times New Roman" w:hAnsi="Times New Roman" w:cs="Times New Roman"/>
          <w:sz w:val="24"/>
          <w:u w:val="single"/>
        </w:rPr>
        <w:t>对废气处理系统进行定期的监测和检修，如发生腐蚀、设备运行不稳定的情况，需对设备进行更换和修理，确保废气处理装置的正常运行。</w:t>
      </w:r>
    </w:p>
    <w:p w:rsidR="00B33508" w:rsidRPr="00AC65E6" w:rsidRDefault="00C36A39">
      <w:pPr>
        <w:pStyle w:val="3"/>
        <w:spacing w:beforeLines="0" w:before="120" w:afterLines="0" w:after="120"/>
        <w:rPr>
          <w:u w:val="single"/>
        </w:rPr>
      </w:pPr>
      <w:bookmarkStart w:id="636" w:name="_Toc530992990"/>
      <w:proofErr w:type="gramStart"/>
      <w:r w:rsidRPr="00AC65E6">
        <w:rPr>
          <w:rFonts w:hint="eastAsia"/>
          <w:u w:val="single"/>
        </w:rPr>
        <w:t>危废贮存</w:t>
      </w:r>
      <w:proofErr w:type="gramEnd"/>
      <w:r w:rsidRPr="00AC65E6">
        <w:rPr>
          <w:rFonts w:hint="eastAsia"/>
          <w:u w:val="single"/>
        </w:rPr>
        <w:t>、运输过程风险防范措施</w:t>
      </w:r>
      <w:bookmarkEnd w:id="636"/>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hint="eastAsia"/>
          <w:sz w:val="24"/>
          <w:u w:val="single"/>
        </w:rPr>
        <w:t>本项目产生的危险废物依托</w:t>
      </w:r>
      <w:proofErr w:type="gramStart"/>
      <w:r w:rsidRPr="00AC65E6">
        <w:rPr>
          <w:rFonts w:ascii="Times New Roman" w:hAnsi="Times New Roman" w:cs="Times New Roman" w:hint="eastAsia"/>
          <w:sz w:val="24"/>
          <w:u w:val="single"/>
        </w:rPr>
        <w:t>现有</w:t>
      </w:r>
      <w:r w:rsidRPr="00AC65E6">
        <w:rPr>
          <w:rFonts w:ascii="Times New Roman" w:hAnsi="Times New Roman" w:cs="Times New Roman"/>
          <w:sz w:val="24"/>
          <w:u w:val="single"/>
        </w:rPr>
        <w:t>危废</w:t>
      </w:r>
      <w:r w:rsidRPr="00AC65E6">
        <w:rPr>
          <w:rFonts w:ascii="Times New Roman" w:hAnsi="Times New Roman" w:cs="Times New Roman" w:hint="eastAsia"/>
          <w:sz w:val="24"/>
          <w:u w:val="single"/>
        </w:rPr>
        <w:t>暂</w:t>
      </w:r>
      <w:r w:rsidRPr="00AC65E6">
        <w:rPr>
          <w:rFonts w:ascii="Times New Roman" w:hAnsi="Times New Roman" w:cs="Times New Roman"/>
          <w:sz w:val="24"/>
          <w:u w:val="single"/>
        </w:rPr>
        <w:t>存</w:t>
      </w:r>
      <w:proofErr w:type="gramEnd"/>
      <w:r w:rsidRPr="00AC65E6">
        <w:rPr>
          <w:rFonts w:ascii="Times New Roman" w:hAnsi="Times New Roman" w:cs="Times New Roman" w:hint="eastAsia"/>
          <w:sz w:val="24"/>
          <w:u w:val="single"/>
        </w:rPr>
        <w:t>仓库。</w:t>
      </w:r>
      <w:proofErr w:type="gramStart"/>
      <w:r w:rsidRPr="00AC65E6">
        <w:rPr>
          <w:rFonts w:ascii="Times New Roman" w:hAnsi="Times New Roman" w:cs="Times New Roman"/>
          <w:sz w:val="24"/>
          <w:u w:val="single"/>
        </w:rPr>
        <w:t>危废</w:t>
      </w:r>
      <w:r w:rsidRPr="00AC65E6">
        <w:rPr>
          <w:rFonts w:ascii="Times New Roman" w:hAnsi="Times New Roman" w:cs="Times New Roman" w:hint="eastAsia"/>
          <w:sz w:val="24"/>
          <w:u w:val="single"/>
        </w:rPr>
        <w:t>暂</w:t>
      </w:r>
      <w:r w:rsidRPr="00AC65E6">
        <w:rPr>
          <w:rFonts w:ascii="Times New Roman" w:hAnsi="Times New Roman" w:cs="Times New Roman"/>
          <w:sz w:val="24"/>
          <w:u w:val="single"/>
        </w:rPr>
        <w:t>存</w:t>
      </w:r>
      <w:proofErr w:type="gramEnd"/>
      <w:r w:rsidRPr="00AC65E6">
        <w:rPr>
          <w:rFonts w:ascii="Times New Roman" w:hAnsi="Times New Roman" w:cs="Times New Roman" w:hint="eastAsia"/>
          <w:sz w:val="24"/>
          <w:u w:val="single"/>
        </w:rPr>
        <w:t>仓</w:t>
      </w:r>
      <w:r w:rsidRPr="00AC65E6">
        <w:rPr>
          <w:rFonts w:ascii="Times New Roman" w:hAnsi="Times New Roman" w:cs="Times New Roman"/>
          <w:sz w:val="24"/>
          <w:u w:val="single"/>
        </w:rPr>
        <w:t>已按照《危险废物贮存控制标准》进行建设，并设置防渗、防漏、防雨、防腐等相关设施，可满足暂存要求。</w:t>
      </w:r>
      <w:r w:rsidRPr="00AC65E6">
        <w:rPr>
          <w:rFonts w:ascii="Times New Roman" w:hAnsi="Times New Roman" w:cs="Times New Roman" w:hint="eastAsia"/>
          <w:sz w:val="24"/>
          <w:u w:val="single"/>
        </w:rPr>
        <w:t>拟建工程产生的危险废物在</w:t>
      </w:r>
      <w:r w:rsidRPr="00AC65E6">
        <w:rPr>
          <w:rFonts w:ascii="Times New Roman" w:hAnsi="Times New Roman" w:cs="Times New Roman"/>
          <w:sz w:val="24"/>
          <w:u w:val="single"/>
        </w:rPr>
        <w:t>运输应</w:t>
      </w:r>
      <w:r w:rsidRPr="00AC65E6">
        <w:rPr>
          <w:rFonts w:ascii="Times New Roman" w:hAnsi="Times New Roman" w:cs="Times New Roman" w:hint="eastAsia"/>
          <w:sz w:val="24"/>
          <w:u w:val="single"/>
        </w:rPr>
        <w:t>中，应</w:t>
      </w:r>
      <w:r w:rsidRPr="00AC65E6">
        <w:rPr>
          <w:rFonts w:ascii="Times New Roman" w:hAnsi="Times New Roman" w:cs="Times New Roman"/>
          <w:sz w:val="24"/>
          <w:u w:val="single"/>
        </w:rPr>
        <w:t>安排专人专车运送，同时注意运输工具的密封，采取相应的安全防护和污染防治措施，包括防爆、防火、防中毒、防泄漏、</w:t>
      </w:r>
      <w:r w:rsidRPr="00AC65E6">
        <w:rPr>
          <w:rFonts w:ascii="Times New Roman" w:hAnsi="Times New Roman" w:cs="Times New Roman"/>
          <w:sz w:val="24"/>
          <w:u w:val="single"/>
        </w:rPr>
        <w:lastRenderedPageBreak/>
        <w:t>防飞扬、防雨或其他防治污染环境的措施等，防止造成二次污染。</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sz w:val="24"/>
          <w:u w:val="single"/>
        </w:rPr>
        <w:t>同时在环境管理中注意以下内容：建设单位应进行危险废物申报登记，将危险废物的实际产生、贮存、利用、处置等情况纳入生产记录，建立危险废物管理台账和企业内部产生和收集、贮存、转移等部门危险废物交接制度；必须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rsidR="00B33508" w:rsidRPr="00AC65E6" w:rsidRDefault="00C36A39">
      <w:pPr>
        <w:pStyle w:val="3"/>
        <w:spacing w:beforeLines="0" w:before="120" w:afterLines="0" w:after="120"/>
        <w:rPr>
          <w:u w:val="single"/>
        </w:rPr>
      </w:pPr>
      <w:bookmarkStart w:id="637" w:name="_Toc530992991"/>
      <w:r w:rsidRPr="00AC65E6">
        <w:rPr>
          <w:rFonts w:hint="eastAsia"/>
          <w:u w:val="single"/>
        </w:rPr>
        <w:t>废水风险防范措施</w:t>
      </w:r>
      <w:bookmarkEnd w:id="637"/>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hint="eastAsia"/>
          <w:sz w:val="24"/>
          <w:u w:val="single"/>
        </w:rPr>
        <w:t>1</w:t>
      </w:r>
      <w:r w:rsidRPr="00AC65E6">
        <w:rPr>
          <w:rFonts w:ascii="Times New Roman" w:hAnsi="Times New Roman" w:cs="Times New Roman" w:hint="eastAsia"/>
          <w:sz w:val="24"/>
          <w:u w:val="single"/>
        </w:rPr>
        <w:t>、生产废水和生活污水</w:t>
      </w:r>
      <w:r w:rsidRPr="00AC65E6">
        <w:rPr>
          <w:rFonts w:ascii="Times New Roman" w:hAnsi="Times New Roman" w:cs="Times New Roman" w:hint="eastAsia"/>
          <w:sz w:val="24"/>
          <w:u w:val="single"/>
        </w:rPr>
        <w:t xml:space="preserve"> </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hint="eastAsia"/>
          <w:sz w:val="24"/>
          <w:u w:val="single"/>
        </w:rPr>
        <w:t>厂内设有污水处理设施，雨水经厂内雨水管网收集后进入园区雨水管网，废水经处理达标后排放，接入园区污水管网。</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hint="eastAsia"/>
          <w:sz w:val="24"/>
          <w:u w:val="single"/>
        </w:rPr>
        <w:t>2</w:t>
      </w:r>
      <w:r w:rsidRPr="00AC65E6">
        <w:rPr>
          <w:rFonts w:ascii="Times New Roman" w:hAnsi="Times New Roman" w:cs="Times New Roman" w:hint="eastAsia"/>
          <w:sz w:val="24"/>
          <w:u w:val="single"/>
        </w:rPr>
        <w:t>、雨水</w:t>
      </w:r>
      <w:r w:rsidRPr="00AC65E6">
        <w:rPr>
          <w:rFonts w:ascii="Times New Roman" w:hAnsi="Times New Roman" w:cs="Times New Roman" w:hint="eastAsia"/>
          <w:sz w:val="24"/>
          <w:u w:val="single"/>
        </w:rPr>
        <w:t xml:space="preserve"> </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hint="eastAsia"/>
          <w:sz w:val="24"/>
          <w:u w:val="single"/>
        </w:rPr>
        <w:t>拟建项目区内雨水系统采用有组织沟渠排水方式。生产区内场地雨水首先排至</w:t>
      </w:r>
      <w:proofErr w:type="gramStart"/>
      <w:r w:rsidRPr="00AC65E6">
        <w:rPr>
          <w:rFonts w:ascii="Times New Roman" w:hAnsi="Times New Roman" w:cs="Times New Roman" w:hint="eastAsia"/>
          <w:sz w:val="24"/>
          <w:u w:val="single"/>
        </w:rPr>
        <w:t>汇集到雨水池</w:t>
      </w:r>
      <w:proofErr w:type="gramEnd"/>
      <w:r w:rsidRPr="00AC65E6">
        <w:rPr>
          <w:rFonts w:ascii="Times New Roman" w:hAnsi="Times New Roman" w:cs="Times New Roman" w:hint="eastAsia"/>
          <w:sz w:val="24"/>
          <w:u w:val="single"/>
        </w:rPr>
        <w:t>，雨水井连接有</w:t>
      </w:r>
      <w:r w:rsidRPr="00AC65E6">
        <w:rPr>
          <w:rFonts w:ascii="Times New Roman" w:hAnsi="Times New Roman" w:cs="Times New Roman" w:hint="eastAsia"/>
          <w:sz w:val="24"/>
          <w:u w:val="single"/>
        </w:rPr>
        <w:t xml:space="preserve"> 2 </w:t>
      </w:r>
      <w:r w:rsidRPr="00AC65E6">
        <w:rPr>
          <w:rFonts w:ascii="Times New Roman" w:hAnsi="Times New Roman" w:cs="Times New Roman" w:hint="eastAsia"/>
          <w:sz w:val="24"/>
          <w:u w:val="single"/>
        </w:rPr>
        <w:t>条管线，</w:t>
      </w:r>
      <w:r w:rsidRPr="00AC65E6">
        <w:rPr>
          <w:rFonts w:ascii="Times New Roman" w:hAnsi="Times New Roman" w:cs="Times New Roman" w:hint="eastAsia"/>
          <w:sz w:val="24"/>
          <w:u w:val="single"/>
        </w:rPr>
        <w:t xml:space="preserve">1 </w:t>
      </w:r>
      <w:r w:rsidRPr="00AC65E6">
        <w:rPr>
          <w:rFonts w:ascii="Times New Roman" w:hAnsi="Times New Roman" w:cs="Times New Roman" w:hint="eastAsia"/>
          <w:sz w:val="24"/>
          <w:u w:val="single"/>
        </w:rPr>
        <w:t>条为雨水管线，接入工业区雨水管网；另一条为初期雨水管线，事故状态下接入事故池。在下雨前</w:t>
      </w:r>
      <w:r w:rsidRPr="00AC65E6">
        <w:rPr>
          <w:rFonts w:ascii="Times New Roman" w:hAnsi="Times New Roman" w:cs="Times New Roman" w:hint="eastAsia"/>
          <w:sz w:val="24"/>
          <w:u w:val="single"/>
        </w:rPr>
        <w:t>15min</w:t>
      </w:r>
      <w:r w:rsidRPr="00AC65E6">
        <w:rPr>
          <w:rFonts w:ascii="Times New Roman" w:hAnsi="Times New Roman" w:cs="Times New Roman" w:hint="eastAsia"/>
          <w:sz w:val="24"/>
          <w:u w:val="single"/>
        </w:rPr>
        <w:t>或事故情况下，将关闭雨水管线阀门，开启初期雨水管线阀门，将初期雨水或事故雨水送事故收集池进行收集，然后送至园区污水处理厂处理。</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hint="eastAsia"/>
          <w:sz w:val="24"/>
          <w:u w:val="single"/>
        </w:rPr>
        <w:t>3</w:t>
      </w:r>
      <w:r w:rsidRPr="00AC65E6">
        <w:rPr>
          <w:rFonts w:ascii="Times New Roman" w:hAnsi="Times New Roman" w:cs="Times New Roman" w:hint="eastAsia"/>
          <w:sz w:val="24"/>
          <w:u w:val="single"/>
        </w:rPr>
        <w:t>、事故废水</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hint="eastAsia"/>
          <w:sz w:val="24"/>
          <w:u w:val="single"/>
        </w:rPr>
        <w:t>由于事故情况下一旦物料及其消防水外泄，将很容易渗入地下，造成地下水体污染，进而也可能对地表水水质产生影响；因此应对车间地面进行硬化，并对其设置导流系统等措施，以防止事故情况下排污、排水造成的泄漏，从而通过地表下渗至地下，对地下水造成污染。</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hint="eastAsia"/>
          <w:sz w:val="24"/>
          <w:u w:val="single"/>
        </w:rPr>
        <w:t>本项目罐区设有围堰，且围堰内设导流沟、</w:t>
      </w:r>
      <w:proofErr w:type="gramStart"/>
      <w:r w:rsidRPr="00AC65E6">
        <w:rPr>
          <w:rFonts w:ascii="Times New Roman" w:hAnsi="Times New Roman" w:cs="Times New Roman" w:hint="eastAsia"/>
          <w:sz w:val="24"/>
          <w:u w:val="single"/>
        </w:rPr>
        <w:t>集液坑</w:t>
      </w:r>
      <w:proofErr w:type="gramEnd"/>
      <w:r w:rsidRPr="00AC65E6">
        <w:rPr>
          <w:rFonts w:ascii="Times New Roman" w:hAnsi="Times New Roman" w:cs="Times New Roman" w:hint="eastAsia"/>
          <w:sz w:val="24"/>
          <w:u w:val="single"/>
        </w:rPr>
        <w:t>，应急</w:t>
      </w:r>
      <w:proofErr w:type="gramStart"/>
      <w:r w:rsidRPr="00AC65E6">
        <w:rPr>
          <w:rFonts w:ascii="Times New Roman" w:hAnsi="Times New Roman" w:cs="Times New Roman" w:hint="eastAsia"/>
          <w:sz w:val="24"/>
          <w:u w:val="single"/>
        </w:rPr>
        <w:t>泵以及</w:t>
      </w:r>
      <w:proofErr w:type="gramEnd"/>
      <w:r w:rsidRPr="00AC65E6">
        <w:rPr>
          <w:rFonts w:ascii="Times New Roman" w:hAnsi="Times New Roman" w:cs="Times New Roman" w:hint="eastAsia"/>
          <w:sz w:val="24"/>
          <w:u w:val="single"/>
        </w:rPr>
        <w:t>自动喷淋及报警装置，事故情况下废水可切换到事故池。</w:t>
      </w:r>
      <w:r w:rsidRPr="00AC65E6">
        <w:rPr>
          <w:rFonts w:ascii="Times New Roman" w:hAnsi="Times New Roman" w:cs="Times New Roman" w:hint="eastAsia"/>
          <w:sz w:val="24"/>
          <w:u w:val="single"/>
        </w:rPr>
        <w:t xml:space="preserve"> </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hint="eastAsia"/>
          <w:sz w:val="24"/>
          <w:u w:val="single"/>
        </w:rPr>
        <w:t>建设单位现有项目设置有一个</w:t>
      </w:r>
      <w:r w:rsidRPr="00AC65E6">
        <w:rPr>
          <w:rFonts w:ascii="Times New Roman" w:hAnsi="Times New Roman" w:cs="Times New Roman" w:hint="eastAsia"/>
          <w:sz w:val="24"/>
          <w:u w:val="single"/>
        </w:rPr>
        <w:t>800m</w:t>
      </w:r>
      <w:r w:rsidRPr="00AC65E6">
        <w:rPr>
          <w:rFonts w:ascii="Times New Roman" w:hAnsi="Times New Roman" w:cs="Times New Roman" w:hint="eastAsia"/>
          <w:sz w:val="24"/>
          <w:u w:val="single"/>
          <w:vertAlign w:val="superscript"/>
        </w:rPr>
        <w:t>3</w:t>
      </w:r>
      <w:r w:rsidRPr="00AC65E6">
        <w:rPr>
          <w:rFonts w:ascii="Times New Roman" w:hAnsi="Times New Roman" w:cs="Times New Roman" w:hint="eastAsia"/>
          <w:sz w:val="24"/>
          <w:u w:val="single"/>
        </w:rPr>
        <w:t>的事故废水收集池，可满足拟建工程事故废水的排放。事故池为地埋，平时保持空置状态。厂区雨水、污水管网均设计切断阀，为监控雨水的事故排放，落实防范措施，及时启动应急指挥。</w:t>
      </w:r>
    </w:p>
    <w:p w:rsidR="00B33508" w:rsidRPr="00AC65E6" w:rsidRDefault="00C36A39">
      <w:pPr>
        <w:pStyle w:val="3"/>
        <w:spacing w:beforeLines="0" w:before="120" w:afterLines="0" w:after="120"/>
        <w:rPr>
          <w:u w:val="single"/>
        </w:rPr>
      </w:pPr>
      <w:bookmarkStart w:id="638" w:name="_Toc530992992"/>
      <w:r w:rsidRPr="00AC65E6">
        <w:rPr>
          <w:u w:val="single"/>
        </w:rPr>
        <w:t>环境风险防范管理要求</w:t>
      </w:r>
      <w:bookmarkEnd w:id="638"/>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sz w:val="24"/>
          <w:u w:val="single"/>
        </w:rPr>
        <w:t>环境保护部于</w:t>
      </w:r>
      <w:r w:rsidRPr="00AC65E6">
        <w:rPr>
          <w:rFonts w:ascii="Times New Roman" w:hAnsi="Times New Roman" w:cs="Times New Roman"/>
          <w:sz w:val="24"/>
          <w:u w:val="single"/>
        </w:rPr>
        <w:t xml:space="preserve"> 2012 </w:t>
      </w:r>
      <w:r w:rsidRPr="00AC65E6">
        <w:rPr>
          <w:rFonts w:ascii="Times New Roman" w:hAnsi="Times New Roman" w:cs="Times New Roman"/>
          <w:sz w:val="24"/>
          <w:u w:val="single"/>
        </w:rPr>
        <w:t>年</w:t>
      </w:r>
      <w:r w:rsidRPr="00AC65E6">
        <w:rPr>
          <w:rFonts w:ascii="Times New Roman" w:hAnsi="Times New Roman" w:cs="Times New Roman"/>
          <w:sz w:val="24"/>
          <w:u w:val="single"/>
        </w:rPr>
        <w:t xml:space="preserve"> 7 </w:t>
      </w:r>
      <w:r w:rsidRPr="00AC65E6">
        <w:rPr>
          <w:rFonts w:ascii="Times New Roman" w:hAnsi="Times New Roman" w:cs="Times New Roman"/>
          <w:sz w:val="24"/>
          <w:u w:val="single"/>
        </w:rPr>
        <w:t>月</w:t>
      </w:r>
      <w:r w:rsidRPr="00AC65E6">
        <w:rPr>
          <w:rFonts w:ascii="Times New Roman" w:hAnsi="Times New Roman" w:cs="Times New Roman"/>
          <w:sz w:val="24"/>
          <w:u w:val="single"/>
        </w:rPr>
        <w:t xml:space="preserve"> 3 </w:t>
      </w:r>
      <w:r w:rsidRPr="00AC65E6">
        <w:rPr>
          <w:rFonts w:ascii="Times New Roman" w:hAnsi="Times New Roman" w:cs="Times New Roman"/>
          <w:sz w:val="24"/>
          <w:u w:val="single"/>
        </w:rPr>
        <w:t>日发布《关于进一步加强环境影响评价管理防范</w:t>
      </w:r>
      <w:r w:rsidRPr="00AC65E6">
        <w:rPr>
          <w:rFonts w:ascii="Times New Roman" w:hAnsi="Times New Roman" w:cs="Times New Roman"/>
          <w:sz w:val="24"/>
          <w:u w:val="single"/>
        </w:rPr>
        <w:lastRenderedPageBreak/>
        <w:t>环境风险的通知》环发</w:t>
      </w:r>
      <w:r w:rsidRPr="00AC65E6">
        <w:rPr>
          <w:rFonts w:ascii="Times New Roman" w:hAnsi="Times New Roman" w:cs="Times New Roman"/>
          <w:sz w:val="24"/>
          <w:u w:val="single"/>
        </w:rPr>
        <w:t xml:space="preserve">[2012]77 </w:t>
      </w:r>
      <w:r w:rsidRPr="00AC65E6">
        <w:rPr>
          <w:rFonts w:ascii="Times New Roman" w:hAnsi="Times New Roman" w:cs="Times New Roman"/>
          <w:sz w:val="24"/>
          <w:u w:val="single"/>
        </w:rPr>
        <w:t>号，明确建设单位及其所属企业是环境风险防范的责任主体，应建立有效的环境风险防范与应急管理体系并不断完善。</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sz w:val="24"/>
          <w:u w:val="single"/>
        </w:rPr>
        <w:t>（</w:t>
      </w:r>
      <w:r w:rsidRPr="00AC65E6">
        <w:rPr>
          <w:rFonts w:ascii="Times New Roman" w:hAnsi="Times New Roman" w:cs="Times New Roman"/>
          <w:sz w:val="24"/>
          <w:u w:val="single"/>
        </w:rPr>
        <w:t>1</w:t>
      </w:r>
      <w:r w:rsidRPr="00AC65E6">
        <w:rPr>
          <w:rFonts w:ascii="Times New Roman" w:hAnsi="Times New Roman" w:cs="Times New Roman"/>
          <w:sz w:val="24"/>
          <w:u w:val="single"/>
        </w:rPr>
        <w:t>）建设项目的环境风险防范设施和应急措施是企业环境风险防范与应急管理</w:t>
      </w:r>
      <w:r w:rsidRPr="00AC65E6">
        <w:rPr>
          <w:rFonts w:ascii="Times New Roman" w:hAnsi="Times New Roman" w:cs="Times New Roman"/>
          <w:sz w:val="24"/>
          <w:u w:val="single"/>
        </w:rPr>
        <w:t xml:space="preserve"> </w:t>
      </w:r>
      <w:r w:rsidRPr="00AC65E6">
        <w:rPr>
          <w:rFonts w:ascii="Times New Roman" w:hAnsi="Times New Roman" w:cs="Times New Roman"/>
          <w:sz w:val="24"/>
          <w:u w:val="single"/>
        </w:rPr>
        <w:t>体系的组成部分，也是企业制定和完善突发环境事件应急预案的基础。企业突发环境事件应急预案的编制、评估、备案和实施等，应按《企业事业单位突发环境事件应急预案备案管理办法（试行）》（环发〔</w:t>
      </w:r>
      <w:r w:rsidRPr="00AC65E6">
        <w:rPr>
          <w:rFonts w:ascii="Times New Roman" w:hAnsi="Times New Roman" w:cs="Times New Roman"/>
          <w:sz w:val="24"/>
          <w:u w:val="single"/>
        </w:rPr>
        <w:t>2015</w:t>
      </w:r>
      <w:r w:rsidRPr="00AC65E6">
        <w:rPr>
          <w:rFonts w:ascii="Times New Roman" w:hAnsi="Times New Roman" w:cs="Times New Roman"/>
          <w:sz w:val="24"/>
          <w:u w:val="single"/>
        </w:rPr>
        <w:t>〕</w:t>
      </w:r>
      <w:r w:rsidRPr="00AC65E6">
        <w:rPr>
          <w:rFonts w:ascii="Times New Roman" w:hAnsi="Times New Roman" w:cs="Times New Roman"/>
          <w:sz w:val="24"/>
          <w:u w:val="single"/>
        </w:rPr>
        <w:t>4</w:t>
      </w:r>
      <w:r w:rsidRPr="00AC65E6">
        <w:rPr>
          <w:rFonts w:ascii="Times New Roman" w:hAnsi="Times New Roman" w:cs="Times New Roman"/>
          <w:sz w:val="24"/>
          <w:u w:val="single"/>
        </w:rPr>
        <w:t>号）等相关规定执行。</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sz w:val="24"/>
          <w:u w:val="single"/>
        </w:rPr>
        <w:t>（</w:t>
      </w:r>
      <w:r w:rsidRPr="00AC65E6">
        <w:rPr>
          <w:rFonts w:ascii="Times New Roman" w:hAnsi="Times New Roman" w:cs="Times New Roman"/>
          <w:sz w:val="24"/>
          <w:u w:val="single"/>
        </w:rPr>
        <w:t>2</w:t>
      </w:r>
      <w:r w:rsidRPr="00AC65E6">
        <w:rPr>
          <w:rFonts w:ascii="Times New Roman" w:hAnsi="Times New Roman" w:cs="Times New Roman"/>
          <w:sz w:val="24"/>
          <w:u w:val="single"/>
        </w:rPr>
        <w:t>）企业应建设并完善日常和应急监测系统，配备大气、水环境特征污染物监控设备，编制日常和应急监测方案，提高监控水平、应急响应速度和应急处理能力；建立完备的环境信息平台，定期向社会公布企业环境信息，接受公众监督。将企业突发环境事件应急预案演练和应急物资管理作为日常工作任务，不断提升环境风险防范应急保障能力。</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sz w:val="24"/>
          <w:u w:val="single"/>
        </w:rPr>
        <w:t>（</w:t>
      </w:r>
      <w:r w:rsidRPr="00AC65E6">
        <w:rPr>
          <w:rFonts w:ascii="Times New Roman" w:hAnsi="Times New Roman" w:cs="Times New Roman"/>
          <w:sz w:val="24"/>
          <w:u w:val="single"/>
        </w:rPr>
        <w:t>3</w:t>
      </w:r>
      <w:r w:rsidRPr="00AC65E6">
        <w:rPr>
          <w:rFonts w:ascii="Times New Roman" w:hAnsi="Times New Roman" w:cs="Times New Roman"/>
          <w:sz w:val="24"/>
          <w:u w:val="single"/>
        </w:rPr>
        <w:t>）企业应积极配合当地政府建设和完善项目所在园区环境风险预警体系、环境风险防控工程、环境应急保障体系。企业突发环境事件应急预案应与当地政府和相关部门以及周边企业、工业园区的应急预案相衔接，加强区域应急物资调配管理，构建区域环境风险联控机制。</w:t>
      </w:r>
      <w:r w:rsidRPr="00AC65E6">
        <w:rPr>
          <w:rFonts w:ascii="Times New Roman" w:hAnsi="Times New Roman" w:cs="Times New Roman"/>
          <w:sz w:val="24"/>
          <w:u w:val="single"/>
        </w:rPr>
        <w:t xml:space="preserve"> </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sz w:val="24"/>
          <w:u w:val="single"/>
        </w:rPr>
        <w:t>（</w:t>
      </w:r>
      <w:r w:rsidRPr="00AC65E6">
        <w:rPr>
          <w:rFonts w:ascii="Times New Roman" w:hAnsi="Times New Roman" w:cs="Times New Roman"/>
          <w:sz w:val="24"/>
          <w:u w:val="single"/>
        </w:rPr>
        <w:t>4</w:t>
      </w:r>
      <w:r w:rsidRPr="00AC65E6">
        <w:rPr>
          <w:rFonts w:ascii="Times New Roman" w:hAnsi="Times New Roman" w:cs="Times New Roman"/>
          <w:sz w:val="24"/>
          <w:u w:val="single"/>
        </w:rPr>
        <w:t>）项目应在其设计方案确定后、设计文件批复前，逐项对比防治污染、防止生态破坏以及防范环境风险设施的设计方案与环境影响评价文件及批复要求的相符性。建设单位应将上述环保设施在设计阶段的落实情况报环境影响评价文件审批部门备案，并抄报当地环保部门。</w:t>
      </w:r>
    </w:p>
    <w:p w:rsidR="00B33508" w:rsidRPr="00AC65E6" w:rsidRDefault="00C36A39">
      <w:pPr>
        <w:snapToGrid w:val="0"/>
        <w:spacing w:line="360" w:lineRule="auto"/>
        <w:ind w:firstLineChars="200" w:firstLine="480"/>
        <w:jc w:val="left"/>
        <w:rPr>
          <w:rFonts w:ascii="Times New Roman" w:hAnsi="Times New Roman" w:cs="Times New Roman"/>
          <w:sz w:val="24"/>
          <w:u w:val="single"/>
        </w:rPr>
      </w:pPr>
      <w:r w:rsidRPr="00AC65E6">
        <w:rPr>
          <w:rFonts w:ascii="Times New Roman" w:hAnsi="Times New Roman" w:cs="Times New Roman"/>
          <w:sz w:val="24"/>
          <w:u w:val="single"/>
        </w:rPr>
        <w:t>（</w:t>
      </w:r>
      <w:r w:rsidRPr="00AC65E6">
        <w:rPr>
          <w:rFonts w:ascii="Times New Roman" w:hAnsi="Times New Roman" w:cs="Times New Roman"/>
          <w:sz w:val="24"/>
          <w:u w:val="single"/>
        </w:rPr>
        <w:t>5</w:t>
      </w:r>
      <w:r w:rsidRPr="00AC65E6">
        <w:rPr>
          <w:rFonts w:ascii="Times New Roman" w:hAnsi="Times New Roman" w:cs="Times New Roman"/>
          <w:sz w:val="24"/>
          <w:u w:val="single"/>
        </w:rPr>
        <w:t>）项目的环境影响评价文件经批准后，环境风险防范设施发生重大变动的，</w:t>
      </w:r>
      <w:r w:rsidRPr="00AC65E6">
        <w:rPr>
          <w:rFonts w:ascii="Times New Roman" w:hAnsi="Times New Roman" w:cs="Times New Roman"/>
          <w:sz w:val="24"/>
          <w:u w:val="single"/>
        </w:rPr>
        <w:t xml:space="preserve"> </w:t>
      </w:r>
      <w:r w:rsidRPr="00AC65E6">
        <w:rPr>
          <w:rFonts w:ascii="Times New Roman" w:hAnsi="Times New Roman" w:cs="Times New Roman"/>
          <w:sz w:val="24"/>
          <w:u w:val="single"/>
        </w:rPr>
        <w:t>建设单位应按《环境影响评价法》要求重新办理报批手续。</w:t>
      </w:r>
    </w:p>
    <w:p w:rsidR="00B33508" w:rsidRDefault="00C36A39">
      <w:pPr>
        <w:pStyle w:val="2"/>
        <w:spacing w:beforeLines="0" w:before="120" w:afterLines="0" w:after="120"/>
      </w:pPr>
      <w:bookmarkStart w:id="639" w:name="_Toc4710"/>
      <w:bookmarkStart w:id="640" w:name="_Toc530992993"/>
      <w:bookmarkStart w:id="641" w:name="_Toc27180"/>
      <w:bookmarkStart w:id="642" w:name="_Toc298064767"/>
      <w:bookmarkStart w:id="643" w:name="_Toc304810320"/>
      <w:bookmarkStart w:id="644" w:name="_Toc9303"/>
      <w:bookmarkEnd w:id="570"/>
      <w:r>
        <w:t>环境风险应急预案</w:t>
      </w:r>
      <w:bookmarkEnd w:id="639"/>
      <w:bookmarkEnd w:id="640"/>
      <w:bookmarkEnd w:id="641"/>
      <w:bookmarkEnd w:id="642"/>
      <w:bookmarkEnd w:id="643"/>
      <w:bookmarkEnd w:id="644"/>
    </w:p>
    <w:p w:rsidR="00B33508" w:rsidRDefault="00C36A39">
      <w:pPr>
        <w:pStyle w:val="a1"/>
        <w:ind w:firstLine="480"/>
      </w:pPr>
      <w:r>
        <w:rPr>
          <w:rFonts w:hint="eastAsia"/>
        </w:rPr>
        <w:t>聚仁化工现有工程已经编制了突发环境事件应急预案，并于</w:t>
      </w:r>
      <w:r>
        <w:rPr>
          <w:rFonts w:hint="eastAsia"/>
        </w:rPr>
        <w:t>2016</w:t>
      </w:r>
      <w:r>
        <w:rPr>
          <w:rFonts w:hint="eastAsia"/>
        </w:rPr>
        <w:t>年</w:t>
      </w:r>
      <w:r>
        <w:rPr>
          <w:rFonts w:hint="eastAsia"/>
        </w:rPr>
        <w:t>3</w:t>
      </w:r>
      <w:r>
        <w:rPr>
          <w:rFonts w:hint="eastAsia"/>
        </w:rPr>
        <w:t>月报岳阳市环境应急与事故调查中心备案（备案编号：</w:t>
      </w:r>
      <w:r>
        <w:rPr>
          <w:rFonts w:hint="eastAsia"/>
        </w:rPr>
        <w:t>4306032016C0200022</w:t>
      </w:r>
      <w:r>
        <w:rPr>
          <w:rFonts w:hint="eastAsia"/>
        </w:rPr>
        <w:t>），并成立应急救援中心。本次新建、扩建后，企业应根据实际情况对应急预案及时修订，并报备案管理部门重新备案。</w:t>
      </w:r>
    </w:p>
    <w:p w:rsidR="00B33508" w:rsidRDefault="00C36A39">
      <w:pPr>
        <w:pStyle w:val="a1"/>
        <w:ind w:firstLine="480"/>
      </w:pPr>
      <w:r>
        <w:t>根据《建设项目环境风险评价技术导则》（</w:t>
      </w:r>
      <w:r>
        <w:t>HJ/T169-2004</w:t>
      </w:r>
      <w:r>
        <w:t>），本工程应急预案内容</w:t>
      </w:r>
      <w:r>
        <w:rPr>
          <w:rFonts w:hint="eastAsia"/>
        </w:rPr>
        <w:t>如表</w:t>
      </w:r>
      <w:r>
        <w:rPr>
          <w:rFonts w:hint="eastAsia"/>
        </w:rPr>
        <w:t>7.6-1</w:t>
      </w:r>
      <w:r>
        <w:rPr>
          <w:rFonts w:hint="eastAsia"/>
        </w:rPr>
        <w:t>。该预案</w:t>
      </w:r>
      <w:proofErr w:type="gramStart"/>
      <w:r>
        <w:rPr>
          <w:rFonts w:hint="eastAsia"/>
        </w:rPr>
        <w:t>应和云</w:t>
      </w:r>
      <w:proofErr w:type="gramEnd"/>
      <w:r>
        <w:rPr>
          <w:rFonts w:hint="eastAsia"/>
        </w:rPr>
        <w:t>溪区工业园应急预案进行衔接。</w:t>
      </w:r>
    </w:p>
    <w:p w:rsidR="00AC65E6" w:rsidRDefault="00AC65E6">
      <w:pPr>
        <w:pStyle w:val="a1"/>
        <w:ind w:firstLine="480"/>
      </w:pPr>
    </w:p>
    <w:p w:rsidR="00B33508" w:rsidRDefault="00C36A39">
      <w:pPr>
        <w:pStyle w:val="ab"/>
        <w:ind w:firstLineChars="230" w:firstLine="554"/>
      </w:pPr>
      <w:r>
        <w:lastRenderedPageBreak/>
        <w:t>表</w:t>
      </w:r>
      <w:r>
        <w:t xml:space="preserve"> </w:t>
      </w:r>
      <w:fldSimple w:instr=" STYLEREF 1 \s ">
        <w:r>
          <w:t>7</w:t>
        </w:r>
      </w:fldSimple>
      <w:r>
        <w:rPr>
          <w:rFonts w:hint="eastAsia"/>
        </w:rPr>
        <w:t xml:space="preserve">.6-1     </w:t>
      </w:r>
      <w:r>
        <w:t>突发事故应急预案</w:t>
      </w:r>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570"/>
        <w:gridCol w:w="5795"/>
      </w:tblGrid>
      <w:tr w:rsidR="00B33508">
        <w:tc>
          <w:tcPr>
            <w:tcW w:w="716" w:type="dxa"/>
            <w:vAlign w:val="center"/>
          </w:tcPr>
          <w:p w:rsidR="00B33508" w:rsidRDefault="00C36A39">
            <w:pPr>
              <w:spacing w:line="360" w:lineRule="exact"/>
              <w:jc w:val="center"/>
              <w:rPr>
                <w:rFonts w:ascii="Times New Roman" w:hAnsi="Times New Roman"/>
                <w:b/>
                <w:snapToGrid w:val="0"/>
                <w:color w:val="000000"/>
                <w:szCs w:val="21"/>
              </w:rPr>
            </w:pPr>
            <w:r>
              <w:rPr>
                <w:rFonts w:ascii="Times New Roman" w:hAnsi="Times New Roman"/>
                <w:b/>
                <w:snapToGrid w:val="0"/>
                <w:color w:val="000000"/>
                <w:szCs w:val="21"/>
              </w:rPr>
              <w:t>序号</w:t>
            </w:r>
          </w:p>
        </w:tc>
        <w:tc>
          <w:tcPr>
            <w:tcW w:w="2570" w:type="dxa"/>
            <w:vAlign w:val="center"/>
          </w:tcPr>
          <w:p w:rsidR="00B33508" w:rsidRDefault="00C36A39">
            <w:pPr>
              <w:spacing w:line="360" w:lineRule="exact"/>
              <w:jc w:val="center"/>
              <w:rPr>
                <w:rFonts w:ascii="Times New Roman" w:hAnsi="Times New Roman"/>
                <w:b/>
                <w:snapToGrid w:val="0"/>
                <w:color w:val="000000"/>
                <w:szCs w:val="21"/>
              </w:rPr>
            </w:pPr>
            <w:r>
              <w:rPr>
                <w:rFonts w:ascii="Times New Roman" w:hAnsi="Times New Roman"/>
                <w:b/>
                <w:snapToGrid w:val="0"/>
                <w:color w:val="000000"/>
                <w:szCs w:val="21"/>
              </w:rPr>
              <w:t>项</w:t>
            </w:r>
            <w:r>
              <w:rPr>
                <w:rFonts w:ascii="Times New Roman" w:hAnsi="Times New Roman" w:hint="eastAsia"/>
                <w:b/>
                <w:snapToGrid w:val="0"/>
                <w:color w:val="000000"/>
                <w:szCs w:val="21"/>
              </w:rPr>
              <w:t xml:space="preserve">    </w:t>
            </w:r>
            <w:r>
              <w:rPr>
                <w:rFonts w:ascii="Times New Roman" w:hAnsi="Times New Roman"/>
                <w:b/>
                <w:snapToGrid w:val="0"/>
                <w:color w:val="000000"/>
                <w:szCs w:val="21"/>
              </w:rPr>
              <w:t>目</w:t>
            </w:r>
          </w:p>
        </w:tc>
        <w:tc>
          <w:tcPr>
            <w:tcW w:w="5795" w:type="dxa"/>
            <w:vAlign w:val="center"/>
          </w:tcPr>
          <w:p w:rsidR="00B33508" w:rsidRDefault="00C36A39">
            <w:pPr>
              <w:spacing w:line="360" w:lineRule="exact"/>
              <w:jc w:val="center"/>
              <w:rPr>
                <w:rFonts w:ascii="Times New Roman" w:hAnsi="Times New Roman"/>
                <w:b/>
                <w:snapToGrid w:val="0"/>
                <w:color w:val="000000"/>
                <w:szCs w:val="21"/>
              </w:rPr>
            </w:pPr>
            <w:r>
              <w:rPr>
                <w:rFonts w:ascii="Times New Roman" w:hAnsi="Times New Roman"/>
                <w:b/>
                <w:snapToGrid w:val="0"/>
                <w:color w:val="000000"/>
                <w:szCs w:val="21"/>
              </w:rPr>
              <w:t>内</w:t>
            </w:r>
            <w:r>
              <w:rPr>
                <w:rFonts w:ascii="Times New Roman" w:hAnsi="Times New Roman" w:hint="eastAsia"/>
                <w:b/>
                <w:snapToGrid w:val="0"/>
                <w:color w:val="000000"/>
                <w:szCs w:val="21"/>
              </w:rPr>
              <w:t xml:space="preserve">  </w:t>
            </w:r>
            <w:r>
              <w:rPr>
                <w:rFonts w:ascii="Times New Roman" w:hAnsi="Times New Roman"/>
                <w:b/>
                <w:snapToGrid w:val="0"/>
                <w:color w:val="000000"/>
                <w:szCs w:val="21"/>
              </w:rPr>
              <w:t>容</w:t>
            </w:r>
            <w:r>
              <w:rPr>
                <w:rFonts w:ascii="Times New Roman" w:hAnsi="Times New Roman" w:hint="eastAsia"/>
                <w:b/>
                <w:snapToGrid w:val="0"/>
                <w:color w:val="000000"/>
                <w:szCs w:val="21"/>
              </w:rPr>
              <w:t xml:space="preserve">  </w:t>
            </w:r>
            <w:r>
              <w:rPr>
                <w:rFonts w:ascii="Times New Roman" w:hAnsi="Times New Roman"/>
                <w:b/>
                <w:snapToGrid w:val="0"/>
                <w:color w:val="000000"/>
                <w:szCs w:val="21"/>
              </w:rPr>
              <w:t>及</w:t>
            </w:r>
            <w:r>
              <w:rPr>
                <w:rFonts w:ascii="Times New Roman" w:hAnsi="Times New Roman" w:hint="eastAsia"/>
                <w:b/>
                <w:snapToGrid w:val="0"/>
                <w:color w:val="000000"/>
                <w:szCs w:val="21"/>
              </w:rPr>
              <w:t xml:space="preserve"> </w:t>
            </w:r>
            <w:r>
              <w:rPr>
                <w:rFonts w:ascii="Times New Roman" w:hAnsi="Times New Roman"/>
                <w:b/>
                <w:snapToGrid w:val="0"/>
                <w:color w:val="000000"/>
                <w:szCs w:val="21"/>
              </w:rPr>
              <w:t xml:space="preserve"> </w:t>
            </w:r>
            <w:r>
              <w:rPr>
                <w:rFonts w:ascii="Times New Roman" w:hAnsi="Times New Roman"/>
                <w:b/>
                <w:snapToGrid w:val="0"/>
                <w:color w:val="000000"/>
                <w:szCs w:val="21"/>
              </w:rPr>
              <w:t>要</w:t>
            </w:r>
            <w:r>
              <w:rPr>
                <w:rFonts w:ascii="Times New Roman" w:hAnsi="Times New Roman" w:hint="eastAsia"/>
                <w:b/>
                <w:snapToGrid w:val="0"/>
                <w:color w:val="000000"/>
                <w:szCs w:val="21"/>
              </w:rPr>
              <w:t xml:space="preserve"> </w:t>
            </w:r>
            <w:r>
              <w:rPr>
                <w:rFonts w:ascii="Times New Roman" w:hAnsi="Times New Roman"/>
                <w:b/>
                <w:snapToGrid w:val="0"/>
                <w:color w:val="000000"/>
                <w:szCs w:val="21"/>
              </w:rPr>
              <w:t xml:space="preserve"> </w:t>
            </w:r>
            <w:r>
              <w:rPr>
                <w:rFonts w:ascii="Times New Roman" w:hAnsi="Times New Roman"/>
                <w:b/>
                <w:snapToGrid w:val="0"/>
                <w:color w:val="000000"/>
                <w:szCs w:val="21"/>
              </w:rPr>
              <w:t>求</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1</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应急计划区</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危险目标：装置区、贮罐区、环境保护目标</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2</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应急组织机构、人员</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工厂、地区应急组织机构、人员</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3</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预案分级响应条件</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规定预案的级别及分级响应程序</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4</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应急救援保障</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应急设施，设备与器材等</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5</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报警、</w:t>
            </w:r>
            <w:proofErr w:type="gramStart"/>
            <w:r>
              <w:rPr>
                <w:rFonts w:ascii="Times New Roman" w:hAnsi="Times New Roman"/>
                <w:snapToGrid w:val="0"/>
                <w:color w:val="000000"/>
                <w:szCs w:val="21"/>
              </w:rPr>
              <w:t>通讯联络</w:t>
            </w:r>
            <w:proofErr w:type="gramEnd"/>
            <w:r>
              <w:rPr>
                <w:rFonts w:ascii="Times New Roman" w:hAnsi="Times New Roman"/>
                <w:snapToGrid w:val="0"/>
                <w:color w:val="000000"/>
                <w:szCs w:val="21"/>
              </w:rPr>
              <w:t>方式</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规定应急状态下的报警通讯方式、通知方式和交通保障、管制</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6</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应急环境监测、抢险、救援及控制措施</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由专业队伍负责对事故现场进行侦察监测，对事故性质、参数与后果进行评估，为指挥部门提供决策依据</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7</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应急检测、防护措施、清除泄漏措施和器材</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事故现场、邻近区域、控制防火区域，控制和清除污染措施及相应设备</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8</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人员紧急撤离、疏散，应急剂量控制、撤离组织计划</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事故现场、工厂邻近区、受事故影响的区域人员及公众对毒物应急剂量控制规定，撤离组织计划及救护，医疗救护与公众健康</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9</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事故应急救援关闭程序与恢复措施</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规定应急状态终止程序</w:t>
            </w:r>
          </w:p>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事故现场善后处理，恢复措施</w:t>
            </w:r>
          </w:p>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邻近区域解除事故警戒及善后恢复措施</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10</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应急培训计划</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应急计划制定后，平时安排人员培训与演练</w:t>
            </w:r>
          </w:p>
        </w:tc>
      </w:tr>
      <w:tr w:rsidR="00B33508">
        <w:tc>
          <w:tcPr>
            <w:tcW w:w="716" w:type="dxa"/>
            <w:vAlign w:val="center"/>
          </w:tcPr>
          <w:p w:rsidR="00B33508" w:rsidRDefault="00C36A39">
            <w:pPr>
              <w:spacing w:line="360" w:lineRule="exact"/>
              <w:jc w:val="center"/>
              <w:rPr>
                <w:rFonts w:ascii="Times New Roman" w:hAnsi="Times New Roman"/>
                <w:snapToGrid w:val="0"/>
                <w:color w:val="000000"/>
                <w:szCs w:val="21"/>
              </w:rPr>
            </w:pPr>
            <w:r>
              <w:rPr>
                <w:rFonts w:ascii="Times New Roman" w:hAnsi="Times New Roman"/>
                <w:snapToGrid w:val="0"/>
                <w:color w:val="000000"/>
                <w:szCs w:val="21"/>
              </w:rPr>
              <w:t>11</w:t>
            </w:r>
          </w:p>
        </w:tc>
        <w:tc>
          <w:tcPr>
            <w:tcW w:w="2570"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公众教育和信息</w:t>
            </w:r>
          </w:p>
        </w:tc>
        <w:tc>
          <w:tcPr>
            <w:tcW w:w="5795" w:type="dxa"/>
            <w:vAlign w:val="center"/>
          </w:tcPr>
          <w:p w:rsidR="00B33508" w:rsidRDefault="00C36A39">
            <w:pPr>
              <w:spacing w:line="360" w:lineRule="exact"/>
              <w:rPr>
                <w:rFonts w:ascii="Times New Roman" w:hAnsi="Times New Roman"/>
                <w:snapToGrid w:val="0"/>
                <w:color w:val="000000"/>
                <w:szCs w:val="21"/>
              </w:rPr>
            </w:pPr>
            <w:r>
              <w:rPr>
                <w:rFonts w:ascii="Times New Roman" w:hAnsi="Times New Roman"/>
                <w:snapToGrid w:val="0"/>
                <w:color w:val="000000"/>
                <w:szCs w:val="21"/>
              </w:rPr>
              <w:t>对工厂邻近地区开展公众教育、培训和发布有关信息</w:t>
            </w:r>
          </w:p>
        </w:tc>
      </w:tr>
    </w:tbl>
    <w:p w:rsidR="00B33508" w:rsidRDefault="00C36A39">
      <w:pPr>
        <w:pStyle w:val="2"/>
        <w:spacing w:beforeLines="0" w:before="120" w:afterLines="0" w:after="120"/>
      </w:pPr>
      <w:bookmarkStart w:id="645" w:name="_Toc18209"/>
      <w:bookmarkStart w:id="646" w:name="_Toc298064768"/>
      <w:bookmarkStart w:id="647" w:name="_Toc8366"/>
      <w:bookmarkStart w:id="648" w:name="_Toc530992994"/>
      <w:bookmarkStart w:id="649" w:name="_Toc304810321"/>
      <w:bookmarkStart w:id="650" w:name="_Toc14639"/>
      <w:r>
        <w:t>风险评价结论</w:t>
      </w:r>
      <w:bookmarkEnd w:id="645"/>
      <w:bookmarkEnd w:id="646"/>
      <w:bookmarkEnd w:id="647"/>
      <w:bookmarkEnd w:id="648"/>
      <w:bookmarkEnd w:id="649"/>
      <w:bookmarkEnd w:id="650"/>
    </w:p>
    <w:p w:rsidR="00B33508" w:rsidRDefault="00C36A39">
      <w:pPr>
        <w:pStyle w:val="a1"/>
        <w:ind w:firstLine="480"/>
        <w:rPr>
          <w:color w:val="000000"/>
        </w:rPr>
      </w:pPr>
      <w:r>
        <w:t>根据以上分析，拟建项目主要的风险事故类型为物料泄漏、火灾、爆炸和消防废水的事故排放。通过建立完善的企业事故防范和应急体系，做好企业联防联动，本项目发生风险事故的几率很小，其影响危害可控制在厂区内，不会区域环境造成</w:t>
      </w:r>
      <w:r>
        <w:rPr>
          <w:rFonts w:hint="eastAsia"/>
        </w:rPr>
        <w:t>无法接受的</w:t>
      </w:r>
      <w:r>
        <w:t>不良的影响，其环境风险水平在可接受水平</w:t>
      </w:r>
      <w:r>
        <w:rPr>
          <w:rFonts w:hint="eastAsia"/>
        </w:rPr>
        <w:t>范围</w:t>
      </w:r>
      <w:r>
        <w:t>内。</w:t>
      </w:r>
      <w:r>
        <w:t xml:space="preserve"> </w:t>
      </w:r>
      <w:bookmarkStart w:id="651" w:name="_Toc280188872"/>
    </w:p>
    <w:p w:rsidR="00B33508" w:rsidRDefault="00B33508">
      <w:pPr>
        <w:spacing w:line="440" w:lineRule="exact"/>
        <w:ind w:firstLineChars="200" w:firstLine="420"/>
        <w:rPr>
          <w:rFonts w:ascii="Times New Roman" w:hAnsi="Times New Roman"/>
          <w:color w:val="000000"/>
        </w:rPr>
        <w:sectPr w:rsidR="00B33508">
          <w:pgSz w:w="11907" w:h="16840"/>
          <w:pgMar w:top="1474" w:right="1531" w:bottom="1418" w:left="1474" w:header="964" w:footer="992" w:gutter="0"/>
          <w:cols w:space="720"/>
          <w:docGrid w:linePitch="312"/>
        </w:sectPr>
      </w:pPr>
    </w:p>
    <w:p w:rsidR="00B33508" w:rsidRDefault="00C36A39">
      <w:pPr>
        <w:pStyle w:val="10"/>
      </w:pPr>
      <w:bookmarkStart w:id="652" w:name="_Toc182638516"/>
      <w:bookmarkStart w:id="653" w:name="_Toc181686482"/>
      <w:bookmarkStart w:id="654" w:name="_Toc13590"/>
      <w:bookmarkStart w:id="655" w:name="_Toc180808318"/>
      <w:bookmarkStart w:id="656" w:name="_Toc181015500"/>
      <w:bookmarkStart w:id="657" w:name="_Toc27447"/>
      <w:bookmarkStart w:id="658" w:name="_Toc530992995"/>
      <w:bookmarkStart w:id="659" w:name="_Toc403223316"/>
      <w:bookmarkStart w:id="660" w:name="_Toc5614"/>
      <w:bookmarkStart w:id="661" w:name="_Toc213667816"/>
      <w:bookmarkStart w:id="662" w:name="_Toc351971033"/>
      <w:bookmarkEnd w:id="651"/>
      <w:r>
        <w:rPr>
          <w:rFonts w:hint="eastAsia"/>
        </w:rPr>
        <w:lastRenderedPageBreak/>
        <w:t>环境影响经济损益分析</w:t>
      </w:r>
      <w:bookmarkEnd w:id="652"/>
      <w:bookmarkEnd w:id="653"/>
      <w:bookmarkEnd w:id="654"/>
      <w:bookmarkEnd w:id="655"/>
      <w:bookmarkEnd w:id="656"/>
      <w:bookmarkEnd w:id="657"/>
      <w:bookmarkEnd w:id="658"/>
      <w:bookmarkEnd w:id="659"/>
      <w:bookmarkEnd w:id="660"/>
      <w:bookmarkEnd w:id="661"/>
      <w:bookmarkEnd w:id="662"/>
    </w:p>
    <w:p w:rsidR="00B33508" w:rsidRDefault="00C36A39">
      <w:pPr>
        <w:spacing w:line="360" w:lineRule="auto"/>
        <w:ind w:firstLine="480"/>
        <w:rPr>
          <w:rFonts w:ascii="Times New Roman" w:hAnsi="Times New Roman"/>
          <w:color w:val="000000"/>
          <w:sz w:val="24"/>
          <w:szCs w:val="24"/>
          <w:lang w:val="zh-CN"/>
        </w:rPr>
      </w:pPr>
      <w:r>
        <w:rPr>
          <w:rFonts w:ascii="Times New Roman" w:hAnsi="Times New Roman" w:hint="eastAsia"/>
          <w:color w:val="000000"/>
          <w:sz w:val="24"/>
          <w:szCs w:val="24"/>
          <w:lang w:val="zh-CN"/>
        </w:rPr>
        <w:t>环境经济损益分析是从经济学的角度来分析，预测该项目的实施应体现的经济效益、社会效益和环境效益，本项目的环境经济损益分析内容主要是统计分析环保措施投入的资金，运行费用，并分析项目投产后取得的经济效益、环境效益和社会效益。</w:t>
      </w:r>
    </w:p>
    <w:p w:rsidR="00B33508" w:rsidRDefault="00C36A39">
      <w:pPr>
        <w:pStyle w:val="2"/>
        <w:spacing w:beforeLines="0" w:before="120" w:afterLines="0" w:after="120"/>
      </w:pPr>
      <w:bookmarkStart w:id="663" w:name="_Toc181686483"/>
      <w:bookmarkStart w:id="664" w:name="_Toc403223317"/>
      <w:bookmarkStart w:id="665" w:name="_Toc181015501"/>
      <w:bookmarkStart w:id="666" w:name="_Toc13036"/>
      <w:bookmarkStart w:id="667" w:name="_Toc351971034"/>
      <w:bookmarkStart w:id="668" w:name="_Toc31754"/>
      <w:bookmarkStart w:id="669" w:name="_Toc213667817"/>
      <w:bookmarkStart w:id="670" w:name="_Toc180808319"/>
      <w:bookmarkStart w:id="671" w:name="_Toc530992996"/>
      <w:bookmarkStart w:id="672" w:name="_Toc10408"/>
      <w:bookmarkStart w:id="673" w:name="_Toc182638517"/>
      <w:r>
        <w:rPr>
          <w:rFonts w:hint="eastAsia"/>
        </w:rPr>
        <w:t>社</w:t>
      </w:r>
      <w:r>
        <w:t>会效益分析</w:t>
      </w:r>
      <w:bookmarkEnd w:id="663"/>
      <w:bookmarkEnd w:id="664"/>
      <w:bookmarkEnd w:id="665"/>
      <w:bookmarkEnd w:id="666"/>
      <w:bookmarkEnd w:id="667"/>
      <w:bookmarkEnd w:id="668"/>
      <w:bookmarkEnd w:id="669"/>
      <w:bookmarkEnd w:id="670"/>
      <w:bookmarkEnd w:id="671"/>
      <w:bookmarkEnd w:id="672"/>
      <w:bookmarkEnd w:id="673"/>
    </w:p>
    <w:p w:rsidR="00B33508" w:rsidRDefault="00C36A39">
      <w:pPr>
        <w:widowControl/>
        <w:spacing w:line="360" w:lineRule="auto"/>
        <w:ind w:firstLineChars="200" w:firstLine="480"/>
        <w:rPr>
          <w:color w:val="000000"/>
          <w:sz w:val="24"/>
          <w:szCs w:val="24"/>
        </w:rPr>
      </w:pPr>
      <w:r>
        <w:rPr>
          <w:rFonts w:ascii="Times New Roman" w:hAnsi="Times New Roman" w:hint="eastAsia"/>
          <w:bCs/>
          <w:color w:val="000000"/>
          <w:sz w:val="24"/>
          <w:szCs w:val="24"/>
        </w:rPr>
        <w:t>湖南聚仁化工新材料有限公司</w:t>
      </w:r>
      <w:r>
        <w:rPr>
          <w:rFonts w:ascii="Times New Roman" w:hAnsi="Times New Roman" w:hint="eastAsia"/>
          <w:color w:val="000000"/>
          <w:sz w:val="24"/>
          <w:szCs w:val="24"/>
        </w:rPr>
        <w:t>经过充分的市场调研和技术论证的基础上，提出建设</w:t>
      </w:r>
      <w:proofErr w:type="gramStart"/>
      <w:r>
        <w:rPr>
          <w:rFonts w:ascii="Times New Roman" w:hAnsi="Times New Roman" w:hint="eastAsia"/>
          <w:color w:val="000000"/>
          <w:sz w:val="24"/>
          <w:szCs w:val="24"/>
        </w:rPr>
        <w:t>的</w:t>
      </w:r>
      <w:r>
        <w:rPr>
          <w:rFonts w:hint="eastAsia"/>
          <w:color w:val="000000"/>
          <w:sz w:val="24"/>
          <w:szCs w:val="24"/>
        </w:rPr>
        <w:t>聚己内酯</w:t>
      </w:r>
      <w:proofErr w:type="gramEnd"/>
      <w:r>
        <w:rPr>
          <w:rFonts w:hint="eastAsia"/>
          <w:color w:val="000000"/>
          <w:sz w:val="24"/>
          <w:szCs w:val="24"/>
        </w:rPr>
        <w:t>高分子降解材料及罐区扩容项目，</w:t>
      </w:r>
      <w:r>
        <w:rPr>
          <w:rFonts w:ascii="Times New Roman" w:hAnsi="Times New Roman" w:hint="eastAsia"/>
          <w:color w:val="000000"/>
          <w:sz w:val="24"/>
          <w:szCs w:val="24"/>
        </w:rPr>
        <w:t>具有显著的技术、产品、节能降耗、减排、产能和成本优势，产品具有较强的竞争能力和抵御风险能力，提高公司市场的竞争力。</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本工程</w:t>
      </w:r>
      <w:r>
        <w:rPr>
          <w:rFonts w:ascii="Times New Roman" w:hAnsi="Times New Roman"/>
          <w:color w:val="000000"/>
          <w:sz w:val="24"/>
          <w:szCs w:val="24"/>
        </w:rPr>
        <w:t>建设</w:t>
      </w:r>
      <w:r>
        <w:rPr>
          <w:rFonts w:ascii="Times New Roman" w:hAnsi="Times New Roman" w:hint="eastAsia"/>
          <w:color w:val="000000"/>
          <w:sz w:val="24"/>
          <w:szCs w:val="24"/>
        </w:rPr>
        <w:t>在提高企业经济效益的同时，可增加地方税收及财政收入，增加社会就业，带动地方经济发展，因此，</w:t>
      </w:r>
      <w:r>
        <w:rPr>
          <w:rFonts w:ascii="Times New Roman" w:hAnsi="Times New Roman"/>
          <w:color w:val="000000"/>
          <w:sz w:val="24"/>
          <w:szCs w:val="24"/>
        </w:rPr>
        <w:t>项目的实施，具有很好的社会效益。</w:t>
      </w:r>
    </w:p>
    <w:p w:rsidR="00B33508" w:rsidRDefault="00C36A39">
      <w:pPr>
        <w:pStyle w:val="2"/>
        <w:spacing w:beforeLines="0" w:before="120" w:afterLines="0" w:after="120"/>
      </w:pPr>
      <w:bookmarkStart w:id="674" w:name="_Toc351971035"/>
      <w:bookmarkStart w:id="675" w:name="_Toc213667818"/>
      <w:bookmarkStart w:id="676" w:name="_Toc181686484"/>
      <w:bookmarkStart w:id="677" w:name="_Toc182638518"/>
      <w:bookmarkStart w:id="678" w:name="_Toc181015502"/>
      <w:bookmarkStart w:id="679" w:name="_Toc403223318"/>
      <w:bookmarkStart w:id="680" w:name="_Toc16948"/>
      <w:bookmarkStart w:id="681" w:name="_Toc1934"/>
      <w:bookmarkStart w:id="682" w:name="_Toc530992997"/>
      <w:bookmarkStart w:id="683" w:name="_Toc24999"/>
      <w:r>
        <w:rPr>
          <w:rFonts w:hint="eastAsia"/>
        </w:rPr>
        <w:t>经济效益分析</w:t>
      </w:r>
      <w:bookmarkEnd w:id="674"/>
      <w:bookmarkEnd w:id="675"/>
      <w:bookmarkEnd w:id="676"/>
      <w:bookmarkEnd w:id="677"/>
      <w:bookmarkEnd w:id="678"/>
      <w:bookmarkEnd w:id="679"/>
      <w:bookmarkEnd w:id="680"/>
      <w:bookmarkEnd w:id="681"/>
      <w:bookmarkEnd w:id="682"/>
      <w:bookmarkEnd w:id="683"/>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根据本项目可</w:t>
      </w:r>
      <w:proofErr w:type="gramStart"/>
      <w:r>
        <w:rPr>
          <w:rFonts w:ascii="Times New Roman" w:hAnsi="Times New Roman" w:hint="eastAsia"/>
          <w:color w:val="000000"/>
          <w:sz w:val="24"/>
          <w:szCs w:val="24"/>
        </w:rPr>
        <w:t>研</w:t>
      </w:r>
      <w:proofErr w:type="gramEnd"/>
      <w:r>
        <w:rPr>
          <w:rFonts w:ascii="Times New Roman" w:hAnsi="Times New Roman" w:hint="eastAsia"/>
          <w:color w:val="000000"/>
          <w:sz w:val="24"/>
          <w:szCs w:val="24"/>
        </w:rPr>
        <w:t>，本工程总投资</w:t>
      </w:r>
      <w:r>
        <w:rPr>
          <w:rFonts w:ascii="Times New Roman" w:hAnsi="Times New Roman" w:hint="eastAsia"/>
          <w:color w:val="000000"/>
          <w:sz w:val="24"/>
          <w:szCs w:val="24"/>
        </w:rPr>
        <w:t>5529</w:t>
      </w:r>
      <w:r>
        <w:rPr>
          <w:rFonts w:ascii="Times New Roman" w:hAnsi="Times New Roman" w:hint="eastAsia"/>
          <w:color w:val="000000"/>
          <w:sz w:val="24"/>
          <w:szCs w:val="24"/>
        </w:rPr>
        <w:t>万元，年收入</w:t>
      </w:r>
      <w:r>
        <w:rPr>
          <w:rFonts w:ascii="Times New Roman" w:hAnsi="Times New Roman" w:hint="eastAsia"/>
          <w:color w:val="000000"/>
          <w:sz w:val="24"/>
          <w:szCs w:val="24"/>
        </w:rPr>
        <w:t>8793</w:t>
      </w:r>
      <w:r>
        <w:rPr>
          <w:rFonts w:ascii="Times New Roman" w:hAnsi="Times New Roman" w:hint="eastAsia"/>
          <w:color w:val="000000"/>
          <w:sz w:val="24"/>
          <w:szCs w:val="24"/>
        </w:rPr>
        <w:t>万元，利润总额为</w:t>
      </w:r>
      <w:r>
        <w:rPr>
          <w:rFonts w:ascii="Times New Roman" w:hAnsi="Times New Roman" w:hint="eastAsia"/>
          <w:color w:val="000000"/>
          <w:sz w:val="24"/>
          <w:szCs w:val="24"/>
        </w:rPr>
        <w:t>809</w:t>
      </w:r>
      <w:r>
        <w:rPr>
          <w:rFonts w:ascii="Times New Roman" w:hAnsi="Times New Roman" w:hint="eastAsia"/>
          <w:color w:val="000000"/>
          <w:sz w:val="24"/>
          <w:szCs w:val="24"/>
        </w:rPr>
        <w:t>万元，年均所得税为</w:t>
      </w:r>
      <w:r>
        <w:rPr>
          <w:rFonts w:ascii="Times New Roman" w:hAnsi="Times New Roman" w:hint="eastAsia"/>
          <w:color w:val="000000"/>
          <w:sz w:val="24"/>
          <w:szCs w:val="24"/>
        </w:rPr>
        <w:t xml:space="preserve"> 160</w:t>
      </w:r>
      <w:r>
        <w:rPr>
          <w:rFonts w:ascii="Times New Roman" w:hAnsi="Times New Roman" w:hint="eastAsia"/>
          <w:color w:val="000000"/>
          <w:sz w:val="24"/>
          <w:szCs w:val="24"/>
        </w:rPr>
        <w:t>万元，税后利润</w:t>
      </w:r>
      <w:r>
        <w:rPr>
          <w:rFonts w:ascii="Times New Roman" w:hAnsi="Times New Roman" w:hint="eastAsia"/>
          <w:color w:val="000000"/>
          <w:sz w:val="24"/>
          <w:szCs w:val="24"/>
        </w:rPr>
        <w:t>649</w:t>
      </w:r>
      <w:r>
        <w:rPr>
          <w:rFonts w:ascii="Times New Roman" w:hAnsi="Times New Roman" w:hint="eastAsia"/>
          <w:color w:val="000000"/>
          <w:sz w:val="24"/>
          <w:szCs w:val="24"/>
        </w:rPr>
        <w:t>万元。因此，本项目经济效益较好，在财务上是可行的。</w:t>
      </w:r>
    </w:p>
    <w:p w:rsidR="00B33508" w:rsidRDefault="00C36A39">
      <w:pPr>
        <w:pStyle w:val="2"/>
        <w:spacing w:beforeLines="0" w:before="120" w:afterLines="0" w:after="120"/>
      </w:pPr>
      <w:bookmarkStart w:id="684" w:name="_Toc351971036"/>
      <w:bookmarkStart w:id="685" w:name="_Toc530992998"/>
      <w:bookmarkStart w:id="686" w:name="_Toc181686485"/>
      <w:bookmarkStart w:id="687" w:name="_Toc403223319"/>
      <w:bookmarkStart w:id="688" w:name="_Toc213667819"/>
      <w:bookmarkStart w:id="689" w:name="_Toc6702"/>
      <w:bookmarkStart w:id="690" w:name="_Toc181015503"/>
      <w:bookmarkStart w:id="691" w:name="_Toc15657"/>
      <w:bookmarkStart w:id="692" w:name="_Toc24293"/>
      <w:bookmarkStart w:id="693" w:name="_Toc182638519"/>
      <w:r>
        <w:rPr>
          <w:rFonts w:hint="eastAsia"/>
        </w:rPr>
        <w:t>环保设施投资估算</w:t>
      </w:r>
      <w:bookmarkEnd w:id="684"/>
      <w:bookmarkEnd w:id="685"/>
      <w:bookmarkEnd w:id="686"/>
      <w:bookmarkEnd w:id="687"/>
      <w:bookmarkEnd w:id="688"/>
      <w:bookmarkEnd w:id="689"/>
      <w:bookmarkEnd w:id="690"/>
      <w:bookmarkEnd w:id="691"/>
      <w:bookmarkEnd w:id="692"/>
      <w:bookmarkEnd w:id="693"/>
      <w:r>
        <w:rPr>
          <w:rFonts w:hint="eastAsia"/>
        </w:rPr>
        <w:t xml:space="preserve"> </w:t>
      </w:r>
    </w:p>
    <w:p w:rsidR="00B33508" w:rsidRDefault="00C36A39">
      <w:pPr>
        <w:pStyle w:val="3"/>
        <w:spacing w:beforeLines="0" w:before="120" w:afterLines="0" w:after="120"/>
      </w:pPr>
      <w:bookmarkStart w:id="694" w:name="_Toc24637"/>
      <w:bookmarkStart w:id="695" w:name="_Toc7893"/>
      <w:bookmarkStart w:id="696" w:name="_Toc530992999"/>
      <w:r>
        <w:t>环保投资分析</w:t>
      </w:r>
      <w:bookmarkEnd w:id="694"/>
      <w:bookmarkEnd w:id="695"/>
      <w:bookmarkEnd w:id="696"/>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本项目采取的环保设施包括施工期扬尘治理、噪声治理以及运营期废水治理、废气治理、噪声治理、固废等。工程</w:t>
      </w:r>
      <w:proofErr w:type="gramStart"/>
      <w:r>
        <w:rPr>
          <w:rFonts w:ascii="Times New Roman" w:hAnsi="Times New Roman"/>
          <w:color w:val="000000"/>
          <w:sz w:val="24"/>
          <w:szCs w:val="24"/>
        </w:rPr>
        <w:t>环保总</w:t>
      </w:r>
      <w:proofErr w:type="gramEnd"/>
      <w:r>
        <w:rPr>
          <w:rFonts w:ascii="Times New Roman" w:hAnsi="Times New Roman"/>
          <w:color w:val="000000"/>
          <w:sz w:val="24"/>
          <w:szCs w:val="24"/>
        </w:rPr>
        <w:t>投资为</w:t>
      </w:r>
      <w:r>
        <w:rPr>
          <w:rFonts w:ascii="Times New Roman" w:hAnsi="Times New Roman" w:hint="eastAsia"/>
          <w:color w:val="000000"/>
          <w:sz w:val="24"/>
          <w:szCs w:val="24"/>
        </w:rPr>
        <w:t>122.2</w:t>
      </w:r>
      <w:r>
        <w:rPr>
          <w:rFonts w:ascii="Times New Roman" w:hAnsi="Times New Roman"/>
          <w:color w:val="000000"/>
          <w:sz w:val="24"/>
          <w:szCs w:val="24"/>
        </w:rPr>
        <w:t>万元，占拟建工程总投资的</w:t>
      </w:r>
      <w:r>
        <w:rPr>
          <w:rFonts w:ascii="Times New Roman" w:hAnsi="Times New Roman" w:hint="eastAsia"/>
          <w:color w:val="000000"/>
          <w:sz w:val="24"/>
          <w:szCs w:val="24"/>
        </w:rPr>
        <w:t>2.2</w:t>
      </w:r>
      <w:r>
        <w:rPr>
          <w:rFonts w:ascii="Times New Roman" w:hAnsi="Times New Roman"/>
          <w:color w:val="000000"/>
          <w:sz w:val="24"/>
          <w:szCs w:val="24"/>
        </w:rPr>
        <w:t>%</w:t>
      </w:r>
      <w:r>
        <w:rPr>
          <w:rFonts w:ascii="Times New Roman" w:hAnsi="Times New Roman"/>
          <w:color w:val="000000"/>
          <w:sz w:val="24"/>
          <w:szCs w:val="24"/>
        </w:rPr>
        <w:t>。各项环保措施及投资估算见表</w:t>
      </w:r>
      <w:r>
        <w:rPr>
          <w:rFonts w:ascii="Times New Roman" w:hAnsi="Times New Roman" w:hint="eastAsia"/>
          <w:color w:val="000000"/>
          <w:sz w:val="24"/>
          <w:szCs w:val="24"/>
        </w:rPr>
        <w:t>8-1</w:t>
      </w:r>
      <w:r>
        <w:rPr>
          <w:rFonts w:ascii="Times New Roman" w:hAnsi="Times New Roman"/>
          <w:color w:val="000000"/>
          <w:sz w:val="24"/>
          <w:szCs w:val="24"/>
        </w:rPr>
        <w:t>。</w:t>
      </w:r>
    </w:p>
    <w:p w:rsidR="00B33508" w:rsidRPr="00AC65E6" w:rsidRDefault="00C36A39">
      <w:pPr>
        <w:pStyle w:val="ab"/>
        <w:spacing w:line="440" w:lineRule="exact"/>
        <w:ind w:firstLineChars="200" w:firstLine="482"/>
        <w:rPr>
          <w:color w:val="000000"/>
          <w:szCs w:val="21"/>
          <w:u w:val="single"/>
        </w:rPr>
      </w:pPr>
      <w:r w:rsidRPr="00AC65E6">
        <w:rPr>
          <w:u w:val="single"/>
        </w:rPr>
        <w:t>表</w:t>
      </w:r>
      <w:r w:rsidRPr="00AC65E6">
        <w:rPr>
          <w:u w:val="single"/>
        </w:rPr>
        <w:t xml:space="preserve"> </w:t>
      </w:r>
      <w:r w:rsidRPr="00AC65E6">
        <w:rPr>
          <w:u w:val="single"/>
        </w:rPr>
        <w:fldChar w:fldCharType="begin"/>
      </w:r>
      <w:r w:rsidRPr="00AC65E6">
        <w:rPr>
          <w:u w:val="single"/>
        </w:rPr>
        <w:instrText xml:space="preserve"> STYLEREF 1 \s </w:instrText>
      </w:r>
      <w:r w:rsidRPr="00AC65E6">
        <w:rPr>
          <w:u w:val="single"/>
        </w:rPr>
        <w:fldChar w:fldCharType="separate"/>
      </w:r>
      <w:r w:rsidRPr="00AC65E6">
        <w:rPr>
          <w:u w:val="single"/>
        </w:rPr>
        <w:t>8</w:t>
      </w:r>
      <w:r w:rsidRPr="00AC65E6">
        <w:rPr>
          <w:u w:val="single"/>
        </w:rPr>
        <w:fldChar w:fldCharType="end"/>
      </w:r>
      <w:r w:rsidRPr="00AC65E6">
        <w:rPr>
          <w:rFonts w:hint="eastAsia"/>
          <w:u w:val="single"/>
        </w:rPr>
        <w:t>-1</w:t>
      </w:r>
      <w:r w:rsidRPr="00AC65E6">
        <w:rPr>
          <w:rFonts w:hint="eastAsia"/>
          <w:color w:val="000000"/>
          <w:szCs w:val="21"/>
          <w:u w:val="single"/>
        </w:rPr>
        <w:t xml:space="preserve">　　</w:t>
      </w:r>
      <w:r w:rsidRPr="00AC65E6">
        <w:rPr>
          <w:color w:val="000000"/>
          <w:szCs w:val="21"/>
          <w:u w:val="single"/>
        </w:rPr>
        <w:t>环保投资估算一览表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122"/>
        <w:gridCol w:w="5670"/>
        <w:gridCol w:w="1002"/>
      </w:tblGrid>
      <w:tr w:rsidR="00B33508" w:rsidRPr="00AC65E6">
        <w:trPr>
          <w:trHeight w:val="357"/>
          <w:jc w:val="center"/>
        </w:trPr>
        <w:tc>
          <w:tcPr>
            <w:tcW w:w="734" w:type="dxa"/>
            <w:vAlign w:val="center"/>
          </w:tcPr>
          <w:p w:rsidR="00B33508" w:rsidRPr="00AC65E6" w:rsidRDefault="00C36A39">
            <w:pPr>
              <w:adjustRightInd w:val="0"/>
              <w:snapToGrid w:val="0"/>
              <w:spacing w:line="360" w:lineRule="exact"/>
              <w:jc w:val="center"/>
              <w:rPr>
                <w:rFonts w:ascii="Times New Roman" w:hAnsi="Times New Roman"/>
                <w:b/>
                <w:color w:val="000000"/>
                <w:szCs w:val="21"/>
                <w:u w:val="single"/>
              </w:rPr>
            </w:pPr>
            <w:r w:rsidRPr="00AC65E6">
              <w:rPr>
                <w:rFonts w:ascii="Times New Roman" w:hAnsi="Times New Roman"/>
                <w:b/>
                <w:color w:val="000000"/>
                <w:szCs w:val="21"/>
                <w:u w:val="single"/>
              </w:rPr>
              <w:t>阶段</w:t>
            </w:r>
          </w:p>
        </w:tc>
        <w:tc>
          <w:tcPr>
            <w:tcW w:w="1122" w:type="dxa"/>
            <w:vAlign w:val="center"/>
          </w:tcPr>
          <w:p w:rsidR="00B33508" w:rsidRPr="00AC65E6" w:rsidRDefault="00C36A39">
            <w:pPr>
              <w:adjustRightInd w:val="0"/>
              <w:snapToGrid w:val="0"/>
              <w:spacing w:line="360" w:lineRule="exact"/>
              <w:jc w:val="center"/>
              <w:rPr>
                <w:rFonts w:ascii="Times New Roman" w:hAnsi="Times New Roman"/>
                <w:b/>
                <w:color w:val="000000"/>
                <w:szCs w:val="21"/>
                <w:u w:val="single"/>
              </w:rPr>
            </w:pPr>
            <w:r w:rsidRPr="00AC65E6">
              <w:rPr>
                <w:rFonts w:ascii="Times New Roman" w:hAnsi="Times New Roman"/>
                <w:b/>
                <w:color w:val="000000"/>
                <w:szCs w:val="21"/>
                <w:u w:val="single"/>
              </w:rPr>
              <w:t>项目</w:t>
            </w:r>
          </w:p>
        </w:tc>
        <w:tc>
          <w:tcPr>
            <w:tcW w:w="5670" w:type="dxa"/>
            <w:vAlign w:val="center"/>
          </w:tcPr>
          <w:p w:rsidR="00B33508" w:rsidRPr="00AC65E6" w:rsidRDefault="00C36A39">
            <w:pPr>
              <w:adjustRightInd w:val="0"/>
              <w:snapToGrid w:val="0"/>
              <w:spacing w:line="360" w:lineRule="exact"/>
              <w:jc w:val="center"/>
              <w:rPr>
                <w:rFonts w:ascii="Times New Roman" w:hAnsi="Times New Roman"/>
                <w:b/>
                <w:color w:val="000000"/>
                <w:szCs w:val="21"/>
                <w:u w:val="single"/>
              </w:rPr>
            </w:pPr>
            <w:r w:rsidRPr="00AC65E6">
              <w:rPr>
                <w:rFonts w:ascii="Times New Roman" w:hAnsi="Times New Roman"/>
                <w:b/>
                <w:color w:val="000000"/>
                <w:szCs w:val="21"/>
                <w:u w:val="single"/>
              </w:rPr>
              <w:t>投资内容</w:t>
            </w:r>
          </w:p>
        </w:tc>
        <w:tc>
          <w:tcPr>
            <w:tcW w:w="1002" w:type="dxa"/>
            <w:vAlign w:val="center"/>
          </w:tcPr>
          <w:p w:rsidR="00B33508" w:rsidRPr="00AC65E6" w:rsidRDefault="00C36A39">
            <w:pPr>
              <w:adjustRightInd w:val="0"/>
              <w:snapToGrid w:val="0"/>
              <w:spacing w:line="360" w:lineRule="exact"/>
              <w:jc w:val="center"/>
              <w:rPr>
                <w:rFonts w:ascii="Times New Roman" w:hAnsi="Times New Roman"/>
                <w:b/>
                <w:color w:val="000000"/>
                <w:szCs w:val="21"/>
                <w:u w:val="single"/>
              </w:rPr>
            </w:pPr>
            <w:r w:rsidRPr="00AC65E6">
              <w:rPr>
                <w:rFonts w:ascii="Times New Roman" w:hAnsi="Times New Roman"/>
                <w:b/>
                <w:color w:val="000000"/>
                <w:szCs w:val="21"/>
                <w:u w:val="single"/>
              </w:rPr>
              <w:t>金额</w:t>
            </w:r>
          </w:p>
          <w:p w:rsidR="00B33508" w:rsidRPr="00AC65E6" w:rsidRDefault="00C36A39">
            <w:pPr>
              <w:adjustRightInd w:val="0"/>
              <w:snapToGrid w:val="0"/>
              <w:spacing w:line="360" w:lineRule="exact"/>
              <w:jc w:val="center"/>
              <w:rPr>
                <w:rFonts w:ascii="Times New Roman" w:hAnsi="Times New Roman"/>
                <w:b/>
                <w:color w:val="000000"/>
                <w:szCs w:val="21"/>
                <w:u w:val="single"/>
              </w:rPr>
            </w:pPr>
            <w:r w:rsidRPr="00AC65E6">
              <w:rPr>
                <w:rFonts w:ascii="Times New Roman" w:hAnsi="Times New Roman"/>
                <w:b/>
                <w:color w:val="000000"/>
                <w:szCs w:val="21"/>
                <w:u w:val="single"/>
              </w:rPr>
              <w:t>（万元）</w:t>
            </w:r>
          </w:p>
        </w:tc>
      </w:tr>
      <w:tr w:rsidR="00B33508" w:rsidRPr="00AC65E6">
        <w:trPr>
          <w:trHeight w:val="357"/>
          <w:jc w:val="center"/>
        </w:trPr>
        <w:tc>
          <w:tcPr>
            <w:tcW w:w="734" w:type="dxa"/>
            <w:vMerge w:val="restart"/>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施</w:t>
            </w:r>
          </w:p>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工</w:t>
            </w:r>
          </w:p>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期</w:t>
            </w:r>
          </w:p>
        </w:tc>
        <w:tc>
          <w:tcPr>
            <w:tcW w:w="1122" w:type="dxa"/>
            <w:vAlign w:val="center"/>
          </w:tcPr>
          <w:p w:rsidR="00B33508" w:rsidRPr="00AC65E6" w:rsidRDefault="00C36A39">
            <w:pPr>
              <w:widowControl/>
              <w:adjustRightInd w:val="0"/>
              <w:snapToGrid w:val="0"/>
              <w:spacing w:line="360" w:lineRule="exact"/>
              <w:jc w:val="center"/>
              <w:rPr>
                <w:rFonts w:ascii="Times New Roman" w:hAnsi="Times New Roman"/>
                <w:bCs/>
                <w:color w:val="000000"/>
                <w:kern w:val="0"/>
                <w:szCs w:val="21"/>
                <w:u w:val="single"/>
              </w:rPr>
            </w:pPr>
            <w:r w:rsidRPr="00AC65E6">
              <w:rPr>
                <w:rFonts w:ascii="Times New Roman" w:hAnsi="Times New Roman"/>
                <w:color w:val="000000"/>
                <w:kern w:val="0"/>
                <w:szCs w:val="21"/>
                <w:u w:val="single"/>
              </w:rPr>
              <w:t>施工扬尘</w:t>
            </w:r>
          </w:p>
        </w:tc>
        <w:tc>
          <w:tcPr>
            <w:tcW w:w="5670" w:type="dxa"/>
            <w:vAlign w:val="center"/>
          </w:tcPr>
          <w:p w:rsidR="00B33508" w:rsidRPr="00AC65E6" w:rsidRDefault="00C36A39">
            <w:pPr>
              <w:widowControl/>
              <w:adjustRightInd w:val="0"/>
              <w:snapToGrid w:val="0"/>
              <w:spacing w:line="360" w:lineRule="exact"/>
              <w:rPr>
                <w:rFonts w:ascii="Times New Roman" w:hAnsi="Times New Roman"/>
                <w:color w:val="000000"/>
                <w:kern w:val="0"/>
                <w:szCs w:val="21"/>
                <w:u w:val="single"/>
              </w:rPr>
            </w:pPr>
            <w:r w:rsidRPr="00AC65E6">
              <w:rPr>
                <w:rFonts w:ascii="Times New Roman" w:hAnsi="Times New Roman"/>
                <w:color w:val="000000"/>
                <w:kern w:val="0"/>
                <w:szCs w:val="21"/>
                <w:u w:val="single"/>
              </w:rPr>
              <w:t>施工现场出入口设洗车设备</w:t>
            </w:r>
            <w:r w:rsidRPr="00AC65E6">
              <w:rPr>
                <w:rFonts w:ascii="Times New Roman" w:hAnsi="Times New Roman" w:hint="eastAsia"/>
                <w:color w:val="000000"/>
                <w:kern w:val="0"/>
                <w:szCs w:val="21"/>
                <w:u w:val="single"/>
              </w:rPr>
              <w:t>，</w:t>
            </w:r>
            <w:r w:rsidRPr="00AC65E6">
              <w:rPr>
                <w:rFonts w:ascii="Times New Roman" w:hAnsi="Times New Roman"/>
                <w:color w:val="000000"/>
                <w:kern w:val="0"/>
                <w:szCs w:val="21"/>
                <w:u w:val="single"/>
              </w:rPr>
              <w:t>防尘遮布</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0.8</w:t>
            </w:r>
          </w:p>
        </w:tc>
      </w:tr>
      <w:tr w:rsidR="00B33508" w:rsidRPr="00AC65E6">
        <w:trPr>
          <w:trHeight w:val="357"/>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widowControl/>
              <w:adjustRightInd w:val="0"/>
              <w:snapToGrid w:val="0"/>
              <w:spacing w:line="360" w:lineRule="exact"/>
              <w:jc w:val="center"/>
              <w:rPr>
                <w:rFonts w:ascii="Times New Roman" w:hAnsi="Times New Roman"/>
                <w:color w:val="000000"/>
                <w:kern w:val="0"/>
                <w:szCs w:val="21"/>
                <w:u w:val="single"/>
              </w:rPr>
            </w:pPr>
            <w:r w:rsidRPr="00AC65E6">
              <w:rPr>
                <w:rFonts w:ascii="Times New Roman" w:hAnsi="Times New Roman"/>
                <w:color w:val="000000"/>
                <w:kern w:val="0"/>
                <w:szCs w:val="21"/>
                <w:u w:val="single"/>
              </w:rPr>
              <w:t>施工噪声</w:t>
            </w:r>
          </w:p>
        </w:tc>
        <w:tc>
          <w:tcPr>
            <w:tcW w:w="5670" w:type="dxa"/>
            <w:vAlign w:val="center"/>
          </w:tcPr>
          <w:p w:rsidR="00B33508" w:rsidRPr="00AC65E6" w:rsidRDefault="00C36A39">
            <w:pPr>
              <w:widowControl/>
              <w:adjustRightInd w:val="0"/>
              <w:snapToGrid w:val="0"/>
              <w:spacing w:line="360" w:lineRule="exact"/>
              <w:rPr>
                <w:rFonts w:ascii="Times New Roman" w:hAnsi="Times New Roman"/>
                <w:color w:val="000000"/>
                <w:kern w:val="0"/>
                <w:szCs w:val="21"/>
                <w:u w:val="single"/>
              </w:rPr>
            </w:pPr>
            <w:r w:rsidRPr="00AC65E6">
              <w:rPr>
                <w:rFonts w:ascii="Times New Roman" w:hAnsi="Times New Roman"/>
                <w:color w:val="000000"/>
                <w:kern w:val="0"/>
                <w:szCs w:val="21"/>
                <w:u w:val="single"/>
              </w:rPr>
              <w:t>施工设备降噪，进出车辆减速</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0.2</w:t>
            </w:r>
          </w:p>
        </w:tc>
      </w:tr>
      <w:tr w:rsidR="00B33508" w:rsidRPr="00AC65E6">
        <w:trPr>
          <w:trHeight w:val="357"/>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widowControl/>
              <w:adjustRightInd w:val="0"/>
              <w:snapToGrid w:val="0"/>
              <w:spacing w:line="360" w:lineRule="exact"/>
              <w:jc w:val="center"/>
              <w:rPr>
                <w:rFonts w:ascii="Times New Roman" w:hAnsi="Times New Roman"/>
                <w:color w:val="000000"/>
                <w:kern w:val="0"/>
                <w:szCs w:val="21"/>
                <w:u w:val="single"/>
              </w:rPr>
            </w:pPr>
            <w:r w:rsidRPr="00AC65E6">
              <w:rPr>
                <w:rFonts w:ascii="Times New Roman" w:hAnsi="Times New Roman"/>
                <w:color w:val="000000"/>
                <w:kern w:val="0"/>
                <w:szCs w:val="21"/>
                <w:u w:val="single"/>
              </w:rPr>
              <w:t>施工废水</w:t>
            </w:r>
          </w:p>
        </w:tc>
        <w:tc>
          <w:tcPr>
            <w:tcW w:w="5670" w:type="dxa"/>
            <w:vAlign w:val="center"/>
          </w:tcPr>
          <w:p w:rsidR="00B33508" w:rsidRPr="00AC65E6" w:rsidRDefault="00C36A39">
            <w:pPr>
              <w:widowControl/>
              <w:adjustRightInd w:val="0"/>
              <w:snapToGrid w:val="0"/>
              <w:spacing w:line="360" w:lineRule="exact"/>
              <w:rPr>
                <w:rFonts w:ascii="Times New Roman" w:hAnsi="Times New Roman"/>
                <w:color w:val="000000"/>
                <w:kern w:val="0"/>
                <w:szCs w:val="21"/>
                <w:u w:val="single"/>
              </w:rPr>
            </w:pPr>
            <w:r w:rsidRPr="00AC65E6">
              <w:rPr>
                <w:rFonts w:ascii="Times New Roman" w:hAnsi="Times New Roman"/>
                <w:color w:val="000000"/>
                <w:kern w:val="0"/>
                <w:szCs w:val="21"/>
                <w:u w:val="single"/>
              </w:rPr>
              <w:t>设简易沉淀池，回用</w:t>
            </w:r>
            <w:proofErr w:type="gramStart"/>
            <w:r w:rsidRPr="00AC65E6">
              <w:rPr>
                <w:rFonts w:ascii="Times New Roman" w:hAnsi="Times New Roman"/>
                <w:color w:val="000000"/>
                <w:kern w:val="0"/>
                <w:szCs w:val="21"/>
                <w:u w:val="single"/>
              </w:rPr>
              <w:t>喷洒抑尘</w:t>
            </w:r>
            <w:proofErr w:type="gramEnd"/>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0.2</w:t>
            </w:r>
          </w:p>
        </w:tc>
      </w:tr>
      <w:tr w:rsidR="00B33508" w:rsidRPr="00AC65E6">
        <w:trPr>
          <w:trHeight w:val="357"/>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widowControl/>
              <w:adjustRightInd w:val="0"/>
              <w:snapToGrid w:val="0"/>
              <w:spacing w:line="360" w:lineRule="exact"/>
              <w:jc w:val="center"/>
              <w:rPr>
                <w:rFonts w:ascii="Times New Roman" w:hAnsi="Times New Roman"/>
                <w:color w:val="000000"/>
                <w:kern w:val="0"/>
                <w:szCs w:val="21"/>
                <w:u w:val="single"/>
              </w:rPr>
            </w:pPr>
            <w:r w:rsidRPr="00AC65E6">
              <w:rPr>
                <w:rFonts w:ascii="Times New Roman" w:hAnsi="Times New Roman"/>
                <w:color w:val="000000"/>
                <w:kern w:val="0"/>
                <w:szCs w:val="21"/>
                <w:u w:val="single"/>
              </w:rPr>
              <w:t>施工固废</w:t>
            </w:r>
          </w:p>
        </w:tc>
        <w:tc>
          <w:tcPr>
            <w:tcW w:w="5670" w:type="dxa"/>
            <w:vAlign w:val="center"/>
          </w:tcPr>
          <w:p w:rsidR="00B33508" w:rsidRPr="00AC65E6" w:rsidRDefault="00C36A39">
            <w:pPr>
              <w:widowControl/>
              <w:adjustRightInd w:val="0"/>
              <w:snapToGrid w:val="0"/>
              <w:spacing w:line="360" w:lineRule="exact"/>
              <w:rPr>
                <w:rFonts w:ascii="Times New Roman" w:hAnsi="Times New Roman"/>
                <w:color w:val="000000"/>
                <w:kern w:val="0"/>
                <w:szCs w:val="21"/>
                <w:u w:val="single"/>
              </w:rPr>
            </w:pPr>
            <w:r w:rsidRPr="00AC65E6">
              <w:rPr>
                <w:rFonts w:ascii="Times New Roman" w:hAnsi="Times New Roman"/>
                <w:color w:val="000000"/>
                <w:kern w:val="0"/>
                <w:szCs w:val="21"/>
                <w:u w:val="single"/>
              </w:rPr>
              <w:t>建筑垃圾、生活垃圾清运</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1</w:t>
            </w:r>
          </w:p>
        </w:tc>
      </w:tr>
      <w:tr w:rsidR="00B33508" w:rsidRPr="00AC65E6">
        <w:trPr>
          <w:trHeight w:val="357"/>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widowControl/>
              <w:adjustRightInd w:val="0"/>
              <w:snapToGrid w:val="0"/>
              <w:spacing w:line="360" w:lineRule="exact"/>
              <w:jc w:val="center"/>
              <w:rPr>
                <w:rFonts w:ascii="Times New Roman" w:hAnsi="Times New Roman"/>
                <w:color w:val="000000"/>
                <w:kern w:val="0"/>
                <w:szCs w:val="21"/>
                <w:u w:val="single"/>
              </w:rPr>
            </w:pPr>
            <w:r w:rsidRPr="00AC65E6">
              <w:rPr>
                <w:rFonts w:ascii="Times New Roman" w:hAnsi="Times New Roman"/>
                <w:color w:val="000000"/>
                <w:kern w:val="0"/>
                <w:szCs w:val="21"/>
                <w:u w:val="single"/>
              </w:rPr>
              <w:t>管理</w:t>
            </w:r>
          </w:p>
        </w:tc>
        <w:tc>
          <w:tcPr>
            <w:tcW w:w="5670" w:type="dxa"/>
            <w:vAlign w:val="center"/>
          </w:tcPr>
          <w:p w:rsidR="00B33508" w:rsidRPr="00AC65E6" w:rsidRDefault="00C36A39">
            <w:pPr>
              <w:widowControl/>
              <w:adjustRightInd w:val="0"/>
              <w:snapToGrid w:val="0"/>
              <w:spacing w:line="360" w:lineRule="exact"/>
              <w:rPr>
                <w:rFonts w:ascii="Times New Roman" w:hAnsi="Times New Roman"/>
                <w:color w:val="000000"/>
                <w:kern w:val="0"/>
                <w:szCs w:val="21"/>
                <w:u w:val="single"/>
              </w:rPr>
            </w:pPr>
            <w:r w:rsidRPr="00AC65E6">
              <w:rPr>
                <w:rFonts w:ascii="Times New Roman" w:hAnsi="Times New Roman"/>
                <w:color w:val="000000"/>
                <w:kern w:val="0"/>
                <w:szCs w:val="21"/>
                <w:u w:val="single"/>
              </w:rPr>
              <w:t>施工期环境监理和监测机构设备等</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5</w:t>
            </w:r>
          </w:p>
        </w:tc>
      </w:tr>
      <w:tr w:rsidR="00B33508" w:rsidRPr="00AC65E6">
        <w:trPr>
          <w:trHeight w:val="357"/>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widowControl/>
              <w:adjustRightInd w:val="0"/>
              <w:snapToGrid w:val="0"/>
              <w:spacing w:line="360" w:lineRule="exact"/>
              <w:jc w:val="center"/>
              <w:rPr>
                <w:rFonts w:ascii="Times New Roman" w:hAnsi="Times New Roman"/>
                <w:color w:val="000000"/>
                <w:kern w:val="0"/>
                <w:szCs w:val="21"/>
                <w:u w:val="single"/>
              </w:rPr>
            </w:pPr>
            <w:r w:rsidRPr="00AC65E6">
              <w:rPr>
                <w:rFonts w:ascii="Times New Roman" w:hAnsi="Times New Roman"/>
                <w:color w:val="000000"/>
                <w:szCs w:val="21"/>
                <w:u w:val="single"/>
              </w:rPr>
              <w:t>小计</w:t>
            </w:r>
          </w:p>
        </w:tc>
        <w:tc>
          <w:tcPr>
            <w:tcW w:w="5670" w:type="dxa"/>
            <w:vAlign w:val="center"/>
          </w:tcPr>
          <w:p w:rsidR="00B33508" w:rsidRPr="00AC65E6" w:rsidRDefault="00B33508">
            <w:pPr>
              <w:widowControl/>
              <w:adjustRightInd w:val="0"/>
              <w:snapToGrid w:val="0"/>
              <w:spacing w:line="360" w:lineRule="exact"/>
              <w:rPr>
                <w:rFonts w:ascii="Times New Roman" w:hAnsi="Times New Roman"/>
                <w:color w:val="000000"/>
                <w:kern w:val="0"/>
                <w:szCs w:val="21"/>
                <w:u w:val="single"/>
              </w:rPr>
            </w:pP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7.2</w:t>
            </w:r>
          </w:p>
        </w:tc>
      </w:tr>
      <w:tr w:rsidR="00B33508" w:rsidRPr="00AC65E6">
        <w:trPr>
          <w:trHeight w:val="135"/>
          <w:jc w:val="center"/>
        </w:trPr>
        <w:tc>
          <w:tcPr>
            <w:tcW w:w="734" w:type="dxa"/>
            <w:vMerge w:val="restart"/>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营</w:t>
            </w:r>
          </w:p>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运</w:t>
            </w:r>
          </w:p>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期</w:t>
            </w:r>
          </w:p>
        </w:tc>
        <w:tc>
          <w:tcPr>
            <w:tcW w:w="1122" w:type="dxa"/>
            <w:vMerge w:val="restart"/>
            <w:vAlign w:val="center"/>
          </w:tcPr>
          <w:p w:rsidR="00B33508" w:rsidRPr="00AC65E6" w:rsidRDefault="00C36A39">
            <w:pPr>
              <w:widowControl/>
              <w:adjustRightInd w:val="0"/>
              <w:snapToGrid w:val="0"/>
              <w:spacing w:line="360" w:lineRule="exact"/>
              <w:jc w:val="center"/>
              <w:rPr>
                <w:rFonts w:ascii="Times New Roman" w:hAnsi="Times New Roman"/>
                <w:color w:val="000000"/>
                <w:kern w:val="0"/>
                <w:szCs w:val="21"/>
                <w:u w:val="single"/>
              </w:rPr>
            </w:pPr>
            <w:r w:rsidRPr="00AC65E6">
              <w:rPr>
                <w:rFonts w:ascii="Times New Roman" w:hAnsi="Times New Roman"/>
                <w:color w:val="000000"/>
                <w:kern w:val="0"/>
                <w:szCs w:val="21"/>
                <w:u w:val="single"/>
              </w:rPr>
              <w:t>废气</w:t>
            </w:r>
          </w:p>
        </w:tc>
        <w:tc>
          <w:tcPr>
            <w:tcW w:w="5670" w:type="dxa"/>
            <w:vAlign w:val="center"/>
          </w:tcPr>
          <w:p w:rsidR="00B33508" w:rsidRPr="00AC65E6" w:rsidRDefault="00C36A39">
            <w:pPr>
              <w:widowControl/>
              <w:adjustRightInd w:val="0"/>
              <w:snapToGrid w:val="0"/>
              <w:spacing w:line="360" w:lineRule="exact"/>
              <w:rPr>
                <w:rFonts w:ascii="Times New Roman" w:hAnsi="Times New Roman"/>
                <w:color w:val="000000"/>
                <w:kern w:val="0"/>
                <w:szCs w:val="21"/>
                <w:u w:val="single"/>
              </w:rPr>
            </w:pPr>
            <w:r w:rsidRPr="00AC65E6">
              <w:rPr>
                <w:rFonts w:ascii="Times New Roman" w:hAnsi="Times New Roman" w:hint="eastAsia"/>
                <w:color w:val="000000"/>
                <w:kern w:val="0"/>
                <w:szCs w:val="21"/>
                <w:u w:val="single"/>
              </w:rPr>
              <w:t>生产车间：冷凝（列</w:t>
            </w:r>
            <w:r w:rsidRPr="00AC65E6">
              <w:rPr>
                <w:rFonts w:ascii="Times New Roman" w:hAnsi="Times New Roman" w:hint="eastAsia"/>
                <w:color w:val="000000"/>
                <w:szCs w:val="21"/>
                <w:u w:val="single"/>
              </w:rPr>
              <w:t>入工程）</w:t>
            </w:r>
            <w:r w:rsidRPr="00AC65E6">
              <w:rPr>
                <w:rFonts w:ascii="Times New Roman" w:hAnsi="Times New Roman" w:hint="eastAsia"/>
                <w:color w:val="000000"/>
                <w:szCs w:val="21"/>
                <w:u w:val="single"/>
              </w:rPr>
              <w:t>+</w:t>
            </w:r>
            <w:r w:rsidRPr="00AC65E6">
              <w:rPr>
                <w:rFonts w:ascii="Times New Roman" w:hAnsi="Times New Roman" w:hint="eastAsia"/>
                <w:color w:val="000000"/>
                <w:szCs w:val="21"/>
                <w:u w:val="single"/>
              </w:rPr>
              <w:t>低温等离子体废气净化设备吸附装置</w:t>
            </w:r>
            <w:r w:rsidRPr="00AC65E6">
              <w:rPr>
                <w:rFonts w:ascii="Times New Roman" w:hAnsi="Times New Roman" w:hint="eastAsia"/>
                <w:color w:val="000000"/>
                <w:szCs w:val="21"/>
                <w:u w:val="single"/>
              </w:rPr>
              <w:t>+25</w:t>
            </w:r>
            <w:r w:rsidRPr="00AC65E6">
              <w:rPr>
                <w:rFonts w:ascii="Times New Roman" w:hAnsi="Times New Roman" w:hint="eastAsia"/>
                <w:color w:val="000000"/>
                <w:szCs w:val="21"/>
                <w:u w:val="single"/>
              </w:rPr>
              <w:t>米排气筒</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20</w:t>
            </w:r>
          </w:p>
        </w:tc>
      </w:tr>
      <w:tr w:rsidR="00B33508" w:rsidRPr="00AC65E6">
        <w:trPr>
          <w:trHeight w:val="487"/>
          <w:jc w:val="center"/>
        </w:trPr>
        <w:tc>
          <w:tcPr>
            <w:tcW w:w="734" w:type="dxa"/>
            <w:vMerge/>
            <w:vAlign w:val="center"/>
          </w:tcPr>
          <w:p w:rsidR="00B33508" w:rsidRPr="00AC65E6" w:rsidRDefault="00B33508">
            <w:pPr>
              <w:rPr>
                <w:u w:val="single"/>
              </w:rPr>
            </w:pPr>
          </w:p>
        </w:tc>
        <w:tc>
          <w:tcPr>
            <w:tcW w:w="1122" w:type="dxa"/>
            <w:vMerge/>
            <w:vAlign w:val="center"/>
          </w:tcPr>
          <w:p w:rsidR="00B33508" w:rsidRPr="00AC65E6" w:rsidRDefault="00B33508">
            <w:pPr>
              <w:rPr>
                <w:u w:val="single"/>
              </w:rPr>
            </w:pPr>
          </w:p>
        </w:tc>
        <w:tc>
          <w:tcPr>
            <w:tcW w:w="5670" w:type="dxa"/>
            <w:vAlign w:val="center"/>
          </w:tcPr>
          <w:p w:rsidR="00B33508" w:rsidRPr="00AC65E6" w:rsidRDefault="00C36A39">
            <w:pPr>
              <w:widowControl/>
              <w:adjustRightInd w:val="0"/>
              <w:snapToGrid w:val="0"/>
              <w:spacing w:line="360" w:lineRule="exact"/>
              <w:rPr>
                <w:rFonts w:ascii="Times New Roman" w:hAnsi="Times New Roman"/>
                <w:color w:val="000000"/>
                <w:kern w:val="0"/>
                <w:szCs w:val="21"/>
                <w:u w:val="single"/>
              </w:rPr>
            </w:pPr>
            <w:r w:rsidRPr="00AC65E6">
              <w:rPr>
                <w:rFonts w:ascii="Times New Roman" w:hAnsi="Times New Roman" w:hint="eastAsia"/>
                <w:color w:val="000000"/>
                <w:kern w:val="0"/>
                <w:szCs w:val="21"/>
                <w:u w:val="single"/>
              </w:rPr>
              <w:t>罐区：</w:t>
            </w:r>
            <w:proofErr w:type="gramStart"/>
            <w:r w:rsidRPr="00AC65E6">
              <w:rPr>
                <w:rFonts w:ascii="Times New Roman" w:hAnsi="Times New Roman" w:hint="eastAsia"/>
                <w:color w:val="000000"/>
                <w:kern w:val="0"/>
                <w:szCs w:val="21"/>
                <w:u w:val="single"/>
              </w:rPr>
              <w:t>氮封</w:t>
            </w:r>
            <w:proofErr w:type="gramEnd"/>
            <w:r w:rsidRPr="00AC65E6">
              <w:rPr>
                <w:rFonts w:ascii="Times New Roman" w:hAnsi="Times New Roman" w:hint="eastAsia"/>
                <w:color w:val="000000"/>
                <w:kern w:val="0"/>
                <w:szCs w:val="21"/>
                <w:u w:val="single"/>
              </w:rPr>
              <w:t>+</w:t>
            </w:r>
            <w:r w:rsidRPr="00AC65E6">
              <w:rPr>
                <w:rFonts w:ascii="Times New Roman" w:hAnsi="Times New Roman" w:hint="eastAsia"/>
                <w:color w:val="000000"/>
                <w:kern w:val="0"/>
                <w:szCs w:val="21"/>
                <w:u w:val="single"/>
              </w:rPr>
              <w:t>低温冷凝回收</w:t>
            </w:r>
            <w:r w:rsidRPr="00AC65E6">
              <w:rPr>
                <w:rFonts w:ascii="Times New Roman" w:hAnsi="Times New Roman" w:hint="eastAsia"/>
                <w:color w:val="000000"/>
                <w:kern w:val="0"/>
                <w:szCs w:val="21"/>
                <w:u w:val="single"/>
              </w:rPr>
              <w:t>4</w:t>
            </w:r>
            <w:r w:rsidRPr="00AC65E6">
              <w:rPr>
                <w:rFonts w:ascii="Times New Roman" w:hAnsi="Times New Roman" w:hint="eastAsia"/>
                <w:color w:val="000000"/>
                <w:kern w:val="0"/>
                <w:szCs w:val="21"/>
                <w:u w:val="single"/>
              </w:rPr>
              <w:t>套</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26</w:t>
            </w:r>
          </w:p>
        </w:tc>
      </w:tr>
      <w:tr w:rsidR="00B33508" w:rsidRPr="00AC65E6">
        <w:trPr>
          <w:trHeight w:val="487"/>
          <w:jc w:val="center"/>
        </w:trPr>
        <w:tc>
          <w:tcPr>
            <w:tcW w:w="734" w:type="dxa"/>
            <w:vMerge/>
            <w:vAlign w:val="center"/>
          </w:tcPr>
          <w:p w:rsidR="00B33508" w:rsidRPr="00AC65E6" w:rsidRDefault="00B33508">
            <w:pPr>
              <w:rPr>
                <w:u w:val="single"/>
              </w:rPr>
            </w:pPr>
          </w:p>
        </w:tc>
        <w:tc>
          <w:tcPr>
            <w:tcW w:w="1122" w:type="dxa"/>
            <w:vMerge/>
            <w:vAlign w:val="center"/>
          </w:tcPr>
          <w:p w:rsidR="00B33508" w:rsidRPr="00AC65E6" w:rsidRDefault="00B33508">
            <w:pPr>
              <w:rPr>
                <w:u w:val="single"/>
              </w:rPr>
            </w:pPr>
          </w:p>
        </w:tc>
        <w:tc>
          <w:tcPr>
            <w:tcW w:w="5670" w:type="dxa"/>
            <w:vAlign w:val="center"/>
          </w:tcPr>
          <w:p w:rsidR="00B33508" w:rsidRPr="00AC65E6" w:rsidRDefault="00C36A39">
            <w:pPr>
              <w:widowControl/>
              <w:adjustRightInd w:val="0"/>
              <w:snapToGrid w:val="0"/>
              <w:spacing w:line="360" w:lineRule="exact"/>
              <w:rPr>
                <w:rFonts w:ascii="Times New Roman" w:hAnsi="Times New Roman"/>
                <w:color w:val="000000"/>
                <w:kern w:val="0"/>
                <w:szCs w:val="21"/>
                <w:u w:val="single"/>
              </w:rPr>
            </w:pPr>
            <w:r w:rsidRPr="00AC65E6">
              <w:rPr>
                <w:rFonts w:ascii="Times New Roman" w:hAnsi="Times New Roman" w:hint="eastAsia"/>
                <w:color w:val="000000"/>
                <w:kern w:val="0"/>
                <w:szCs w:val="21"/>
                <w:u w:val="single"/>
              </w:rPr>
              <w:t>现有工程排气筒加高到</w:t>
            </w:r>
            <w:r w:rsidRPr="00AC65E6">
              <w:rPr>
                <w:rFonts w:ascii="Times New Roman" w:hAnsi="Times New Roman" w:hint="eastAsia"/>
                <w:color w:val="000000"/>
                <w:kern w:val="0"/>
                <w:szCs w:val="21"/>
                <w:u w:val="single"/>
              </w:rPr>
              <w:t>25</w:t>
            </w:r>
            <w:r w:rsidRPr="00AC65E6">
              <w:rPr>
                <w:rFonts w:ascii="Times New Roman" w:hAnsi="Times New Roman" w:hint="eastAsia"/>
                <w:color w:val="000000"/>
                <w:kern w:val="0"/>
                <w:szCs w:val="21"/>
                <w:u w:val="single"/>
              </w:rPr>
              <w:t>米</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2</w:t>
            </w:r>
          </w:p>
        </w:tc>
      </w:tr>
      <w:tr w:rsidR="00B33508" w:rsidRPr="00AC65E6">
        <w:trPr>
          <w:trHeight w:val="357"/>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adjustRightInd w:val="0"/>
              <w:snapToGrid w:val="0"/>
              <w:spacing w:line="360" w:lineRule="exact"/>
              <w:jc w:val="center"/>
              <w:rPr>
                <w:rFonts w:ascii="Times New Roman" w:hAnsi="Times New Roman"/>
                <w:color w:val="000000"/>
                <w:kern w:val="0"/>
                <w:szCs w:val="21"/>
                <w:u w:val="single"/>
              </w:rPr>
            </w:pPr>
            <w:r w:rsidRPr="00AC65E6">
              <w:rPr>
                <w:rFonts w:ascii="Times New Roman" w:hAnsi="Times New Roman" w:hint="eastAsia"/>
                <w:color w:val="000000"/>
                <w:kern w:val="0"/>
                <w:szCs w:val="21"/>
                <w:u w:val="single"/>
              </w:rPr>
              <w:t>废水</w:t>
            </w:r>
          </w:p>
        </w:tc>
        <w:tc>
          <w:tcPr>
            <w:tcW w:w="5670" w:type="dxa"/>
            <w:vAlign w:val="center"/>
          </w:tcPr>
          <w:p w:rsidR="00B33508" w:rsidRPr="00AC65E6" w:rsidRDefault="00C36A39">
            <w:pPr>
              <w:widowControl/>
              <w:adjustRightInd w:val="0"/>
              <w:snapToGrid w:val="0"/>
              <w:spacing w:line="360" w:lineRule="exact"/>
              <w:rPr>
                <w:rFonts w:ascii="Times New Roman" w:hAnsi="Times New Roman"/>
                <w:color w:val="000000"/>
                <w:szCs w:val="21"/>
                <w:u w:val="single"/>
              </w:rPr>
            </w:pPr>
            <w:r w:rsidRPr="00AC65E6">
              <w:rPr>
                <w:rFonts w:ascii="Times New Roman" w:hAnsi="Times New Roman" w:hint="eastAsia"/>
                <w:color w:val="000000"/>
                <w:szCs w:val="21"/>
                <w:u w:val="single"/>
              </w:rPr>
              <w:t>建设雨污分流、污</w:t>
            </w:r>
            <w:proofErr w:type="gramStart"/>
            <w:r w:rsidRPr="00AC65E6">
              <w:rPr>
                <w:rFonts w:ascii="Times New Roman" w:hAnsi="Times New Roman" w:hint="eastAsia"/>
                <w:color w:val="000000"/>
                <w:szCs w:val="21"/>
                <w:u w:val="single"/>
              </w:rPr>
              <w:t>污</w:t>
            </w:r>
            <w:proofErr w:type="gramEnd"/>
            <w:r w:rsidRPr="00AC65E6">
              <w:rPr>
                <w:rFonts w:ascii="Times New Roman" w:hAnsi="Times New Roman" w:hint="eastAsia"/>
                <w:color w:val="000000"/>
                <w:szCs w:val="21"/>
                <w:u w:val="single"/>
              </w:rPr>
              <w:t>分流、分质处理排水系统；排水系统和地面防渗（</w:t>
            </w:r>
            <w:proofErr w:type="gramStart"/>
            <w:r w:rsidRPr="00AC65E6">
              <w:rPr>
                <w:rFonts w:ascii="Times New Roman" w:hAnsi="Times New Roman" w:hint="eastAsia"/>
                <w:color w:val="000000"/>
                <w:szCs w:val="21"/>
                <w:u w:val="single"/>
              </w:rPr>
              <w:t>含现有</w:t>
            </w:r>
            <w:proofErr w:type="gramEnd"/>
            <w:r w:rsidRPr="00AC65E6">
              <w:rPr>
                <w:rFonts w:ascii="Times New Roman" w:hAnsi="Times New Roman" w:hint="eastAsia"/>
                <w:color w:val="000000"/>
                <w:szCs w:val="21"/>
                <w:u w:val="single"/>
              </w:rPr>
              <w:t>工程）</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FF0000"/>
                <w:szCs w:val="21"/>
                <w:u w:val="single"/>
              </w:rPr>
              <w:t>45</w:t>
            </w:r>
          </w:p>
        </w:tc>
      </w:tr>
      <w:tr w:rsidR="00B33508" w:rsidRPr="00AC65E6">
        <w:trPr>
          <w:trHeight w:val="357"/>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噪声</w:t>
            </w:r>
          </w:p>
        </w:tc>
        <w:tc>
          <w:tcPr>
            <w:tcW w:w="5670" w:type="dxa"/>
            <w:vAlign w:val="center"/>
          </w:tcPr>
          <w:p w:rsidR="00B33508" w:rsidRPr="00AC65E6" w:rsidRDefault="00C36A39">
            <w:pPr>
              <w:adjustRightInd w:val="0"/>
              <w:snapToGrid w:val="0"/>
              <w:spacing w:line="360" w:lineRule="exact"/>
              <w:rPr>
                <w:rFonts w:ascii="Times New Roman" w:hAnsi="Times New Roman"/>
                <w:color w:val="000000"/>
                <w:szCs w:val="21"/>
                <w:u w:val="single"/>
              </w:rPr>
            </w:pPr>
            <w:r w:rsidRPr="00AC65E6">
              <w:rPr>
                <w:rFonts w:ascii="Times New Roman" w:hAnsi="Times New Roman"/>
                <w:color w:val="000000"/>
                <w:szCs w:val="21"/>
                <w:u w:val="single"/>
              </w:rPr>
              <w:t>选用低噪声设备、室内布置</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5</w:t>
            </w:r>
          </w:p>
        </w:tc>
      </w:tr>
      <w:tr w:rsidR="00B33508" w:rsidRPr="00AC65E6">
        <w:trPr>
          <w:trHeight w:val="357"/>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固废</w:t>
            </w:r>
          </w:p>
        </w:tc>
        <w:tc>
          <w:tcPr>
            <w:tcW w:w="5670" w:type="dxa"/>
            <w:vAlign w:val="center"/>
          </w:tcPr>
          <w:p w:rsidR="00B33508" w:rsidRPr="00AC65E6" w:rsidRDefault="00C36A39">
            <w:pPr>
              <w:adjustRightInd w:val="0"/>
              <w:snapToGrid w:val="0"/>
              <w:spacing w:line="360" w:lineRule="exact"/>
              <w:rPr>
                <w:rFonts w:ascii="Times New Roman" w:hAnsi="Times New Roman"/>
                <w:color w:val="000000"/>
                <w:szCs w:val="21"/>
                <w:u w:val="single"/>
              </w:rPr>
            </w:pPr>
            <w:r w:rsidRPr="00AC65E6">
              <w:rPr>
                <w:rFonts w:ascii="Times New Roman" w:hAnsi="Times New Roman" w:hint="eastAsia"/>
                <w:color w:val="000000"/>
                <w:szCs w:val="21"/>
                <w:u w:val="single"/>
              </w:rPr>
              <w:t>增加收集容器、危险废物暂存间整改</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2</w:t>
            </w:r>
          </w:p>
        </w:tc>
      </w:tr>
      <w:tr w:rsidR="00B33508" w:rsidRPr="00AC65E6">
        <w:trPr>
          <w:trHeight w:val="70"/>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风险</w:t>
            </w:r>
          </w:p>
        </w:tc>
        <w:tc>
          <w:tcPr>
            <w:tcW w:w="5670" w:type="dxa"/>
            <w:vAlign w:val="center"/>
          </w:tcPr>
          <w:p w:rsidR="00B33508" w:rsidRPr="00AC65E6" w:rsidRDefault="00C36A39">
            <w:pPr>
              <w:adjustRightInd w:val="0"/>
              <w:snapToGrid w:val="0"/>
              <w:spacing w:line="360" w:lineRule="exact"/>
              <w:rPr>
                <w:rFonts w:ascii="Times New Roman" w:hAnsi="Times New Roman"/>
                <w:color w:val="000000"/>
                <w:szCs w:val="21"/>
                <w:u w:val="single"/>
              </w:rPr>
            </w:pPr>
            <w:r w:rsidRPr="00AC65E6">
              <w:rPr>
                <w:rFonts w:ascii="Times New Roman" w:hAnsi="Times New Roman" w:hint="eastAsia"/>
                <w:color w:val="000000"/>
                <w:szCs w:val="21"/>
                <w:u w:val="single"/>
              </w:rPr>
              <w:t>依托现有罐区围堰及</w:t>
            </w:r>
            <w:r w:rsidRPr="00AC65E6">
              <w:rPr>
                <w:rFonts w:ascii="Times New Roman" w:hAnsi="Times New Roman" w:hint="eastAsia"/>
                <w:color w:val="000000"/>
                <w:szCs w:val="21"/>
                <w:u w:val="single"/>
              </w:rPr>
              <w:t>800m</w:t>
            </w:r>
            <w:r w:rsidRPr="00AC65E6">
              <w:rPr>
                <w:rFonts w:ascii="Times New Roman" w:hAnsi="Times New Roman" w:hint="eastAsia"/>
                <w:color w:val="000000"/>
                <w:szCs w:val="21"/>
                <w:u w:val="single"/>
                <w:vertAlign w:val="superscript"/>
              </w:rPr>
              <w:t>3</w:t>
            </w:r>
            <w:r w:rsidRPr="00AC65E6">
              <w:rPr>
                <w:rFonts w:ascii="Times New Roman" w:hAnsi="Times New Roman" w:hint="eastAsia"/>
                <w:color w:val="000000"/>
                <w:szCs w:val="21"/>
                <w:u w:val="single"/>
              </w:rPr>
              <w:t>事故池。</w:t>
            </w:r>
          </w:p>
        </w:tc>
        <w:tc>
          <w:tcPr>
            <w:tcW w:w="1002" w:type="dxa"/>
            <w:vAlign w:val="center"/>
          </w:tcPr>
          <w:p w:rsidR="00B33508" w:rsidRPr="003D795C" w:rsidRDefault="00C36A39">
            <w:pPr>
              <w:adjustRightInd w:val="0"/>
              <w:snapToGrid w:val="0"/>
              <w:spacing w:line="360" w:lineRule="exact"/>
              <w:jc w:val="center"/>
              <w:rPr>
                <w:rFonts w:ascii="Times New Roman" w:hAnsi="Times New Roman"/>
                <w:color w:val="000000"/>
                <w:szCs w:val="21"/>
              </w:rPr>
            </w:pPr>
            <w:r w:rsidRPr="003D795C">
              <w:rPr>
                <w:rFonts w:ascii="Times New Roman" w:hAnsi="Times New Roman" w:hint="eastAsia"/>
                <w:color w:val="000000"/>
                <w:szCs w:val="21"/>
              </w:rPr>
              <w:t>—</w:t>
            </w:r>
          </w:p>
        </w:tc>
      </w:tr>
      <w:tr w:rsidR="00B33508" w:rsidRPr="00AC65E6">
        <w:trPr>
          <w:trHeight w:val="70"/>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生态</w:t>
            </w:r>
          </w:p>
        </w:tc>
        <w:tc>
          <w:tcPr>
            <w:tcW w:w="5670" w:type="dxa"/>
            <w:vAlign w:val="center"/>
          </w:tcPr>
          <w:p w:rsidR="00B33508" w:rsidRPr="00AC65E6" w:rsidRDefault="00C36A39">
            <w:pPr>
              <w:adjustRightInd w:val="0"/>
              <w:snapToGrid w:val="0"/>
              <w:spacing w:line="360" w:lineRule="exact"/>
              <w:rPr>
                <w:rFonts w:ascii="Times New Roman" w:hAnsi="Times New Roman"/>
                <w:color w:val="000000"/>
                <w:szCs w:val="21"/>
                <w:u w:val="single"/>
              </w:rPr>
            </w:pPr>
            <w:r w:rsidRPr="00AC65E6">
              <w:rPr>
                <w:rFonts w:ascii="Times New Roman" w:hAnsi="Times New Roman" w:hint="eastAsia"/>
                <w:color w:val="000000"/>
                <w:szCs w:val="21"/>
                <w:u w:val="single"/>
              </w:rPr>
              <w:t>厂界绿化</w:t>
            </w: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15</w:t>
            </w:r>
          </w:p>
        </w:tc>
      </w:tr>
      <w:tr w:rsidR="00B33508" w:rsidRPr="00AC65E6">
        <w:trPr>
          <w:trHeight w:val="357"/>
          <w:jc w:val="center"/>
        </w:trPr>
        <w:tc>
          <w:tcPr>
            <w:tcW w:w="734" w:type="dxa"/>
            <w:vMerge/>
            <w:vAlign w:val="center"/>
          </w:tcPr>
          <w:p w:rsidR="00B33508" w:rsidRPr="00AC65E6" w:rsidRDefault="00B33508">
            <w:pPr>
              <w:rPr>
                <w:u w:val="single"/>
              </w:rPr>
            </w:pPr>
          </w:p>
        </w:tc>
        <w:tc>
          <w:tcPr>
            <w:tcW w:w="112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小计</w:t>
            </w:r>
          </w:p>
        </w:tc>
        <w:tc>
          <w:tcPr>
            <w:tcW w:w="5670" w:type="dxa"/>
            <w:vAlign w:val="center"/>
          </w:tcPr>
          <w:p w:rsidR="00B33508" w:rsidRPr="00AC65E6" w:rsidRDefault="00B33508">
            <w:pPr>
              <w:adjustRightInd w:val="0"/>
              <w:snapToGrid w:val="0"/>
              <w:spacing w:line="360" w:lineRule="exact"/>
              <w:jc w:val="center"/>
              <w:rPr>
                <w:rFonts w:ascii="Times New Roman" w:hAnsi="Times New Roman"/>
                <w:color w:val="000000"/>
                <w:szCs w:val="21"/>
                <w:u w:val="single"/>
              </w:rPr>
            </w:pP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115</w:t>
            </w:r>
          </w:p>
        </w:tc>
      </w:tr>
      <w:tr w:rsidR="00B33508" w:rsidRPr="00AC65E6">
        <w:trPr>
          <w:trHeight w:val="357"/>
          <w:jc w:val="center"/>
        </w:trPr>
        <w:tc>
          <w:tcPr>
            <w:tcW w:w="1856" w:type="dxa"/>
            <w:gridSpan w:val="2"/>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color w:val="000000"/>
                <w:szCs w:val="21"/>
                <w:u w:val="single"/>
              </w:rPr>
              <w:t>合计</w:t>
            </w:r>
          </w:p>
        </w:tc>
        <w:tc>
          <w:tcPr>
            <w:tcW w:w="5670" w:type="dxa"/>
            <w:vAlign w:val="center"/>
          </w:tcPr>
          <w:p w:rsidR="00B33508" w:rsidRPr="00AC65E6" w:rsidRDefault="00B33508">
            <w:pPr>
              <w:adjustRightInd w:val="0"/>
              <w:snapToGrid w:val="0"/>
              <w:spacing w:line="360" w:lineRule="exact"/>
              <w:jc w:val="center"/>
              <w:rPr>
                <w:rFonts w:ascii="Times New Roman" w:hAnsi="Times New Roman"/>
                <w:color w:val="000000"/>
                <w:szCs w:val="21"/>
                <w:u w:val="single"/>
              </w:rPr>
            </w:pPr>
          </w:p>
        </w:tc>
        <w:tc>
          <w:tcPr>
            <w:tcW w:w="1002" w:type="dxa"/>
            <w:vAlign w:val="center"/>
          </w:tcPr>
          <w:p w:rsidR="00B33508" w:rsidRPr="00AC65E6" w:rsidRDefault="00C36A39">
            <w:pPr>
              <w:adjustRightInd w:val="0"/>
              <w:snapToGrid w:val="0"/>
              <w:spacing w:line="36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122.2</w:t>
            </w:r>
          </w:p>
        </w:tc>
      </w:tr>
    </w:tbl>
    <w:p w:rsidR="00B33508" w:rsidRDefault="00C36A39">
      <w:pPr>
        <w:pStyle w:val="3"/>
        <w:spacing w:beforeLines="0" w:before="120" w:afterLines="0" w:after="120"/>
      </w:pPr>
      <w:bookmarkStart w:id="697" w:name="_Ref151821772"/>
      <w:r>
        <w:rPr>
          <w:rFonts w:hint="eastAsia"/>
        </w:rPr>
        <w:t xml:space="preserve"> </w:t>
      </w:r>
      <w:bookmarkStart w:id="698" w:name="_Toc4488"/>
      <w:bookmarkStart w:id="699" w:name="_Toc17868"/>
      <w:bookmarkStart w:id="700" w:name="_Toc530993000"/>
      <w:r>
        <w:t>环保设施折旧费</w:t>
      </w:r>
      <w:bookmarkEnd w:id="698"/>
      <w:bookmarkEnd w:id="699"/>
      <w:bookmarkEnd w:id="700"/>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项目环保设施折旧费（</w:t>
      </w:r>
      <w:r>
        <w:rPr>
          <w:rFonts w:ascii="Times New Roman" w:hAnsi="Times New Roman"/>
          <w:color w:val="000000"/>
          <w:sz w:val="24"/>
          <w:szCs w:val="24"/>
        </w:rPr>
        <w:t>C</w:t>
      </w:r>
      <w:r>
        <w:rPr>
          <w:rFonts w:ascii="Times New Roman" w:hAnsi="Times New Roman"/>
          <w:color w:val="000000"/>
          <w:sz w:val="24"/>
          <w:szCs w:val="24"/>
          <w:vertAlign w:val="subscript"/>
        </w:rPr>
        <w:t>1</w:t>
      </w:r>
      <w:r>
        <w:rPr>
          <w:rFonts w:ascii="Times New Roman" w:hAnsi="Times New Roman"/>
          <w:color w:val="000000"/>
          <w:sz w:val="24"/>
          <w:szCs w:val="24"/>
        </w:rPr>
        <w:t>）由下式计算：</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z w:val="24"/>
          <w:szCs w:val="24"/>
          <w:vertAlign w:val="subscript"/>
        </w:rPr>
        <w:t>1</w:t>
      </w:r>
      <w:r>
        <w:rPr>
          <w:rFonts w:ascii="Times New Roman" w:hAnsi="Times New Roman"/>
          <w:color w:val="000000"/>
          <w:sz w:val="24"/>
          <w:szCs w:val="24"/>
        </w:rPr>
        <w:t>=a×C</w:t>
      </w:r>
      <w:r>
        <w:rPr>
          <w:rFonts w:ascii="Times New Roman" w:hAnsi="Times New Roman"/>
          <w:color w:val="000000"/>
          <w:sz w:val="24"/>
          <w:szCs w:val="24"/>
          <w:vertAlign w:val="subscript"/>
        </w:rPr>
        <w:t>0</w:t>
      </w:r>
      <w:r>
        <w:rPr>
          <w:rFonts w:ascii="Times New Roman" w:hAnsi="Times New Roman"/>
          <w:color w:val="000000"/>
          <w:sz w:val="24"/>
          <w:szCs w:val="24"/>
        </w:rPr>
        <w:t>/n=</w:t>
      </w:r>
      <w:r>
        <w:rPr>
          <w:rFonts w:ascii="Times New Roman" w:hAnsi="Times New Roman" w:hint="eastAsia"/>
          <w:color w:val="000000"/>
          <w:sz w:val="24"/>
          <w:szCs w:val="24"/>
        </w:rPr>
        <w:t>11.6</w:t>
      </w:r>
      <w:r>
        <w:rPr>
          <w:rFonts w:ascii="Times New Roman" w:hAnsi="Times New Roman"/>
          <w:color w:val="000000"/>
          <w:sz w:val="24"/>
          <w:szCs w:val="24"/>
        </w:rPr>
        <w:t>万元</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式中：</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z w:val="24"/>
          <w:szCs w:val="24"/>
        </w:rPr>
        <w:t>固定资产形成率，取</w:t>
      </w:r>
      <w:r>
        <w:rPr>
          <w:rFonts w:ascii="Times New Roman" w:hAnsi="Times New Roman"/>
          <w:color w:val="000000"/>
          <w:sz w:val="24"/>
          <w:szCs w:val="24"/>
        </w:rPr>
        <w:t>95%</w:t>
      </w:r>
      <w:r>
        <w:rPr>
          <w:rFonts w:ascii="Times New Roman" w:hAnsi="Times New Roman"/>
          <w:color w:val="000000"/>
          <w:sz w:val="24"/>
          <w:szCs w:val="24"/>
        </w:rPr>
        <w:t>；</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C</w:t>
      </w:r>
      <w:r>
        <w:rPr>
          <w:rFonts w:ascii="Times New Roman" w:hAnsi="Times New Roman"/>
          <w:color w:val="000000"/>
          <w:sz w:val="24"/>
          <w:szCs w:val="24"/>
          <w:vertAlign w:val="subscript"/>
        </w:rPr>
        <w:t>0</w:t>
      </w:r>
      <w:r>
        <w:rPr>
          <w:rFonts w:ascii="Times New Roman" w:hAnsi="Times New Roman"/>
          <w:color w:val="000000"/>
          <w:sz w:val="24"/>
          <w:szCs w:val="24"/>
        </w:rPr>
        <w:t>——</w:t>
      </w:r>
      <w:r>
        <w:rPr>
          <w:rFonts w:ascii="Times New Roman" w:hAnsi="Times New Roman"/>
          <w:color w:val="000000"/>
          <w:sz w:val="24"/>
          <w:szCs w:val="24"/>
        </w:rPr>
        <w:t>环保设施总投资（万元）；</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n——</w:t>
      </w:r>
      <w:r>
        <w:rPr>
          <w:rFonts w:ascii="Times New Roman" w:hAnsi="Times New Roman"/>
          <w:color w:val="000000"/>
          <w:sz w:val="24"/>
          <w:szCs w:val="24"/>
        </w:rPr>
        <w:t>折旧年限，取</w:t>
      </w:r>
      <w:r>
        <w:rPr>
          <w:rFonts w:ascii="Times New Roman" w:hAnsi="Times New Roman"/>
          <w:color w:val="000000"/>
          <w:sz w:val="24"/>
          <w:szCs w:val="24"/>
        </w:rPr>
        <w:t>1</w:t>
      </w:r>
      <w:r>
        <w:rPr>
          <w:rFonts w:ascii="Times New Roman" w:hAnsi="Times New Roman" w:hint="eastAsia"/>
          <w:color w:val="000000"/>
          <w:sz w:val="24"/>
          <w:szCs w:val="24"/>
        </w:rPr>
        <w:t>0</w:t>
      </w:r>
      <w:r>
        <w:rPr>
          <w:rFonts w:ascii="Times New Roman" w:hAnsi="Times New Roman"/>
          <w:color w:val="000000"/>
          <w:sz w:val="24"/>
          <w:szCs w:val="24"/>
        </w:rPr>
        <w:t>年</w:t>
      </w:r>
    </w:p>
    <w:p w:rsidR="00B33508" w:rsidRDefault="00C36A39">
      <w:pPr>
        <w:pStyle w:val="3"/>
        <w:spacing w:beforeLines="0" w:before="120" w:afterLines="0" w:after="120"/>
      </w:pPr>
      <w:bookmarkStart w:id="701" w:name="_Toc530993001"/>
      <w:bookmarkStart w:id="702" w:name="_Toc18656"/>
      <w:bookmarkStart w:id="703" w:name="_Toc21691"/>
      <w:r>
        <w:t>环保设施运行费</w:t>
      </w:r>
      <w:bookmarkEnd w:id="701"/>
      <w:bookmarkEnd w:id="702"/>
      <w:bookmarkEnd w:id="703"/>
    </w:p>
    <w:p w:rsidR="00B33508" w:rsidRDefault="00C36A39">
      <w:pPr>
        <w:pStyle w:val="aa"/>
        <w:spacing w:line="360" w:lineRule="auto"/>
        <w:rPr>
          <w:color w:val="000000"/>
          <w:sz w:val="24"/>
          <w:szCs w:val="24"/>
        </w:rPr>
      </w:pPr>
      <w:r>
        <w:rPr>
          <w:color w:val="000000"/>
          <w:sz w:val="24"/>
          <w:szCs w:val="24"/>
        </w:rPr>
        <w:t>根据国内其它企业有关资料，环保设施的年运行费用（</w:t>
      </w:r>
      <w:r>
        <w:rPr>
          <w:color w:val="000000"/>
          <w:sz w:val="24"/>
          <w:szCs w:val="24"/>
        </w:rPr>
        <w:t>C</w:t>
      </w:r>
      <w:r>
        <w:rPr>
          <w:color w:val="000000"/>
          <w:sz w:val="24"/>
          <w:szCs w:val="24"/>
          <w:vertAlign w:val="subscript"/>
        </w:rPr>
        <w:t>2</w:t>
      </w:r>
      <w:r>
        <w:rPr>
          <w:color w:val="000000"/>
          <w:sz w:val="24"/>
          <w:szCs w:val="24"/>
        </w:rPr>
        <w:t>）可按环保投资的</w:t>
      </w:r>
      <w:r>
        <w:rPr>
          <w:color w:val="000000"/>
          <w:sz w:val="24"/>
          <w:szCs w:val="24"/>
        </w:rPr>
        <w:t>8%</w:t>
      </w:r>
      <w:r>
        <w:rPr>
          <w:color w:val="000000"/>
          <w:sz w:val="24"/>
          <w:szCs w:val="24"/>
        </w:rPr>
        <w:t>计算</w:t>
      </w:r>
      <w:r>
        <w:rPr>
          <w:rFonts w:hint="eastAsia"/>
          <w:color w:val="000000"/>
          <w:sz w:val="24"/>
          <w:szCs w:val="24"/>
        </w:rPr>
        <w:t>：</w:t>
      </w:r>
    </w:p>
    <w:p w:rsidR="00B33508" w:rsidRDefault="00C36A39">
      <w:pPr>
        <w:adjustRightInd w:val="0"/>
        <w:spacing w:line="360" w:lineRule="auto"/>
        <w:ind w:firstLineChars="400" w:firstLine="960"/>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C</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w:t>
      </w:r>
      <w:r>
        <w:rPr>
          <w:rFonts w:ascii="Times New Roman" w:hAnsi="Times New Roman" w:cs="Times New Roman"/>
          <w:color w:val="000000"/>
          <w:sz w:val="24"/>
          <w:szCs w:val="24"/>
          <w:vertAlign w:val="subscript"/>
        </w:rPr>
        <w:t>0</w:t>
      </w:r>
      <w:r>
        <w:rPr>
          <w:rFonts w:ascii="Times New Roman" w:hAnsi="Times New Roman" w:cs="Times New Roman"/>
          <w:color w:val="000000"/>
          <w:sz w:val="24"/>
          <w:szCs w:val="24"/>
        </w:rPr>
        <w:t>×8%=</w:t>
      </w:r>
      <w:r>
        <w:rPr>
          <w:rFonts w:ascii="Times New Roman" w:hAnsi="Times New Roman" w:cs="Times New Roman" w:hint="eastAsia"/>
          <w:color w:val="000000"/>
          <w:sz w:val="24"/>
          <w:szCs w:val="24"/>
        </w:rPr>
        <w:t>9.76</w:t>
      </w:r>
      <w:r>
        <w:rPr>
          <w:rFonts w:ascii="Times New Roman" w:hAnsi="Times New Roman" w:cs="Times New Roman"/>
          <w:color w:val="000000"/>
          <w:sz w:val="24"/>
          <w:szCs w:val="24"/>
        </w:rPr>
        <w:t>万元</w:t>
      </w:r>
    </w:p>
    <w:p w:rsidR="00B33508" w:rsidRDefault="00C36A39">
      <w:pPr>
        <w:adjustRightInd w:val="0"/>
        <w:spacing w:line="360" w:lineRule="auto"/>
        <w:ind w:firstLineChars="225" w:firstLine="540"/>
        <w:textAlignment w:val="baseline"/>
        <w:rPr>
          <w:rFonts w:ascii="Times New Roman" w:hAnsi="Times New Roman" w:cs="Times New Roman"/>
          <w:color w:val="000000"/>
          <w:sz w:val="24"/>
          <w:szCs w:val="24"/>
        </w:rPr>
      </w:pPr>
      <w:r>
        <w:rPr>
          <w:rFonts w:ascii="Times New Roman" w:hAnsi="Times New Roman" w:cs="Times New Roman" w:hint="eastAsia"/>
          <w:color w:val="000000"/>
          <w:sz w:val="24"/>
          <w:szCs w:val="24"/>
        </w:rPr>
        <w:t>本项目环保设施维护费用约</w:t>
      </w:r>
      <w:r>
        <w:rPr>
          <w:rFonts w:ascii="Times New Roman" w:hAnsi="Times New Roman" w:cs="Times New Roman" w:hint="eastAsia"/>
          <w:color w:val="000000"/>
          <w:sz w:val="24"/>
          <w:szCs w:val="24"/>
        </w:rPr>
        <w:t>5</w:t>
      </w:r>
      <w:r>
        <w:rPr>
          <w:rFonts w:ascii="Times New Roman" w:hAnsi="Times New Roman" w:cs="Times New Roman" w:hint="eastAsia"/>
          <w:color w:val="000000"/>
          <w:sz w:val="24"/>
          <w:szCs w:val="24"/>
        </w:rPr>
        <w:t>万元，材料费用约</w:t>
      </w:r>
      <w:r>
        <w:rPr>
          <w:rFonts w:ascii="Times New Roman" w:hAnsi="Times New Roman" w:cs="Times New Roman" w:hint="eastAsia"/>
          <w:color w:val="000000"/>
          <w:sz w:val="24"/>
          <w:szCs w:val="24"/>
        </w:rPr>
        <w:t>3</w:t>
      </w:r>
      <w:r>
        <w:rPr>
          <w:rFonts w:ascii="Times New Roman" w:hAnsi="Times New Roman" w:cs="Times New Roman" w:hint="eastAsia"/>
          <w:color w:val="000000"/>
          <w:sz w:val="24"/>
          <w:szCs w:val="24"/>
        </w:rPr>
        <w:t>万元，估计约</w:t>
      </w:r>
      <w:r>
        <w:rPr>
          <w:rFonts w:ascii="Times New Roman" w:hAnsi="Times New Roman" w:cs="Times New Roman" w:hint="eastAsia"/>
          <w:color w:val="000000"/>
          <w:sz w:val="24"/>
          <w:szCs w:val="24"/>
        </w:rPr>
        <w:t>8</w:t>
      </w:r>
      <w:r>
        <w:rPr>
          <w:rFonts w:ascii="Times New Roman" w:hAnsi="Times New Roman" w:cs="Times New Roman" w:hint="eastAsia"/>
          <w:color w:val="000000"/>
          <w:sz w:val="24"/>
          <w:szCs w:val="24"/>
        </w:rPr>
        <w:t>万每年。</w:t>
      </w:r>
    </w:p>
    <w:p w:rsidR="00B33508" w:rsidRDefault="00C36A39">
      <w:pPr>
        <w:pStyle w:val="3"/>
        <w:spacing w:beforeLines="0" w:before="120" w:afterLines="0" w:after="120"/>
      </w:pPr>
      <w:bookmarkStart w:id="704" w:name="_Toc20967"/>
      <w:bookmarkStart w:id="705" w:name="_Toc530993002"/>
      <w:bookmarkStart w:id="706" w:name="_Toc21388"/>
      <w:bookmarkEnd w:id="697"/>
      <w:r>
        <w:t>环保管理费用</w:t>
      </w:r>
      <w:bookmarkEnd w:id="704"/>
      <w:bookmarkEnd w:id="705"/>
      <w:bookmarkEnd w:id="706"/>
    </w:p>
    <w:p w:rsidR="00B33508" w:rsidRDefault="00C36A39">
      <w:pPr>
        <w:adjustRightInd w:val="0"/>
        <w:spacing w:line="360" w:lineRule="auto"/>
        <w:ind w:firstLine="420"/>
        <w:textAlignment w:val="baseline"/>
        <w:rPr>
          <w:rFonts w:ascii="Times New Roman" w:hAnsi="Times New Roman" w:cs="Times New Roman"/>
          <w:color w:val="000000"/>
          <w:sz w:val="24"/>
          <w:szCs w:val="24"/>
        </w:rPr>
      </w:pPr>
      <w:bookmarkStart w:id="707" w:name="_Toc215548934"/>
      <w:r>
        <w:rPr>
          <w:rFonts w:ascii="Times New Roman" w:hAnsi="Times New Roman" w:cs="Times New Roman"/>
          <w:color w:val="000000"/>
          <w:sz w:val="24"/>
          <w:szCs w:val="24"/>
        </w:rPr>
        <w:t>环保管理费用（</w:t>
      </w:r>
      <w:r>
        <w:rPr>
          <w:rFonts w:ascii="Times New Roman" w:hAnsi="Times New Roman" w:cs="Times New Roman"/>
          <w:color w:val="000000"/>
          <w:sz w:val="24"/>
          <w:szCs w:val="24"/>
        </w:rPr>
        <w:t>C</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）包括管理部门的办公费、监测费、科研费等，这部分费用按照当地</w:t>
      </w:r>
      <w:r>
        <w:rPr>
          <w:rFonts w:ascii="Times New Roman" w:hAnsi="Times New Roman" w:cs="Times New Roman" w:hint="eastAsia"/>
          <w:color w:val="000000"/>
          <w:sz w:val="24"/>
          <w:szCs w:val="24"/>
        </w:rPr>
        <w:t>生产生活实际进行核算，估算约</w:t>
      </w:r>
      <w:r>
        <w:rPr>
          <w:rFonts w:ascii="Times New Roman" w:hAnsi="Times New Roman" w:cs="Times New Roman" w:hint="eastAsia"/>
          <w:color w:val="000000"/>
          <w:sz w:val="24"/>
          <w:szCs w:val="24"/>
        </w:rPr>
        <w:t>12</w:t>
      </w:r>
      <w:r>
        <w:rPr>
          <w:rFonts w:ascii="Times New Roman" w:hAnsi="Times New Roman" w:cs="Times New Roman" w:hint="eastAsia"/>
          <w:color w:val="000000"/>
          <w:sz w:val="24"/>
          <w:szCs w:val="24"/>
        </w:rPr>
        <w:t>万元</w:t>
      </w:r>
      <w:r>
        <w:rPr>
          <w:rFonts w:ascii="Times New Roman" w:hAnsi="Times New Roman" w:cs="Times New Roman"/>
          <w:color w:val="000000"/>
          <w:sz w:val="24"/>
          <w:szCs w:val="24"/>
        </w:rPr>
        <w:t>。</w:t>
      </w:r>
    </w:p>
    <w:p w:rsidR="00B33508" w:rsidRDefault="00C36A39">
      <w:pPr>
        <w:spacing w:line="360" w:lineRule="auto"/>
        <w:ind w:firstLine="482"/>
        <w:rPr>
          <w:rFonts w:ascii="Times New Roman" w:hAnsi="Times New Roman"/>
          <w:color w:val="000000"/>
          <w:sz w:val="24"/>
          <w:szCs w:val="24"/>
        </w:rPr>
      </w:pPr>
      <w:r>
        <w:rPr>
          <w:rFonts w:ascii="Times New Roman" w:hAnsi="Times New Roman"/>
          <w:color w:val="000000"/>
          <w:sz w:val="24"/>
          <w:szCs w:val="24"/>
        </w:rPr>
        <w:t>综上，本项目环保支出总费用为：</w:t>
      </w:r>
      <w:r>
        <w:rPr>
          <w:rFonts w:ascii="Times New Roman" w:hAnsi="Times New Roman"/>
          <w:color w:val="000000"/>
          <w:sz w:val="24"/>
          <w:szCs w:val="24"/>
        </w:rPr>
        <w:t>C=C</w:t>
      </w:r>
      <w:r>
        <w:rPr>
          <w:rFonts w:ascii="Times New Roman" w:hAnsi="Times New Roman"/>
          <w:color w:val="000000"/>
          <w:sz w:val="24"/>
          <w:szCs w:val="24"/>
          <w:vertAlign w:val="subscript"/>
        </w:rPr>
        <w:t>1</w:t>
      </w:r>
      <w:r>
        <w:rPr>
          <w:rFonts w:ascii="Times New Roman" w:hAnsi="Times New Roman"/>
          <w:color w:val="000000"/>
          <w:sz w:val="24"/>
          <w:szCs w:val="24"/>
        </w:rPr>
        <w:t>+C</w:t>
      </w:r>
      <w:r>
        <w:rPr>
          <w:rFonts w:ascii="Times New Roman" w:hAnsi="Times New Roman"/>
          <w:color w:val="000000"/>
          <w:sz w:val="24"/>
          <w:szCs w:val="24"/>
          <w:vertAlign w:val="subscript"/>
        </w:rPr>
        <w:t>2</w:t>
      </w:r>
      <w:r>
        <w:rPr>
          <w:rFonts w:ascii="Times New Roman" w:hAnsi="Times New Roman"/>
          <w:color w:val="000000"/>
          <w:sz w:val="24"/>
          <w:szCs w:val="24"/>
        </w:rPr>
        <w:t>+C</w:t>
      </w:r>
      <w:r>
        <w:rPr>
          <w:rFonts w:ascii="Times New Roman" w:hAnsi="Times New Roman"/>
          <w:color w:val="000000"/>
          <w:sz w:val="24"/>
          <w:szCs w:val="24"/>
          <w:vertAlign w:val="subscript"/>
        </w:rPr>
        <w:t>3</w:t>
      </w:r>
      <w:r>
        <w:rPr>
          <w:rFonts w:ascii="Times New Roman" w:hAnsi="Times New Roman"/>
          <w:color w:val="000000"/>
          <w:sz w:val="24"/>
          <w:szCs w:val="24"/>
        </w:rPr>
        <w:t>=</w:t>
      </w:r>
      <w:r>
        <w:rPr>
          <w:rFonts w:ascii="Times New Roman" w:hAnsi="Times New Roman" w:hint="eastAsia"/>
          <w:color w:val="000000"/>
          <w:sz w:val="24"/>
          <w:szCs w:val="24"/>
        </w:rPr>
        <w:t>31.6</w:t>
      </w:r>
      <w:r>
        <w:rPr>
          <w:rFonts w:ascii="Times New Roman" w:hAnsi="Times New Roman"/>
          <w:color w:val="000000"/>
          <w:sz w:val="24"/>
          <w:szCs w:val="24"/>
        </w:rPr>
        <w:t>万元</w:t>
      </w:r>
      <w:r>
        <w:rPr>
          <w:rFonts w:ascii="Times New Roman" w:hAnsi="Times New Roman" w:hint="eastAsia"/>
          <w:color w:val="000000"/>
          <w:sz w:val="24"/>
          <w:szCs w:val="24"/>
        </w:rPr>
        <w:t>。本工程年利润</w:t>
      </w:r>
      <w:r>
        <w:rPr>
          <w:rFonts w:ascii="Times New Roman" w:hAnsi="Times New Roman" w:hint="eastAsia"/>
          <w:color w:val="000000"/>
          <w:sz w:val="24"/>
          <w:szCs w:val="24"/>
        </w:rPr>
        <w:t>649</w:t>
      </w:r>
      <w:r>
        <w:rPr>
          <w:rFonts w:ascii="Times New Roman" w:hAnsi="Times New Roman" w:hint="eastAsia"/>
          <w:color w:val="000000"/>
          <w:sz w:val="24"/>
          <w:szCs w:val="24"/>
        </w:rPr>
        <w:t>万</w:t>
      </w:r>
      <w:r>
        <w:rPr>
          <w:rFonts w:ascii="Times New Roman" w:hAnsi="Times New Roman" w:hint="eastAsia"/>
          <w:color w:val="000000"/>
          <w:sz w:val="24"/>
          <w:szCs w:val="24"/>
        </w:rPr>
        <w:lastRenderedPageBreak/>
        <w:t>元，环保支出费用占总利润的</w:t>
      </w:r>
      <w:r>
        <w:rPr>
          <w:rFonts w:ascii="Times New Roman" w:hAnsi="Times New Roman" w:hint="eastAsia"/>
          <w:color w:val="000000"/>
          <w:sz w:val="24"/>
          <w:szCs w:val="24"/>
        </w:rPr>
        <w:t>4.87%</w:t>
      </w:r>
      <w:r>
        <w:rPr>
          <w:rFonts w:ascii="Times New Roman" w:hAnsi="Times New Roman" w:hint="eastAsia"/>
          <w:color w:val="000000"/>
          <w:sz w:val="24"/>
          <w:szCs w:val="24"/>
        </w:rPr>
        <w:t>，在可接受范围之内。</w:t>
      </w:r>
    </w:p>
    <w:p w:rsidR="00B33508" w:rsidRDefault="00B33508">
      <w:pPr>
        <w:pStyle w:val="aa"/>
        <w:spacing w:line="360" w:lineRule="auto"/>
        <w:ind w:firstLineChars="400" w:firstLine="960"/>
        <w:rPr>
          <w:color w:val="000000"/>
          <w:sz w:val="24"/>
          <w:szCs w:val="24"/>
        </w:rPr>
      </w:pPr>
    </w:p>
    <w:p w:rsidR="00B33508" w:rsidRDefault="00C36A39">
      <w:pPr>
        <w:pStyle w:val="2"/>
        <w:spacing w:beforeLines="0" w:before="120" w:afterLines="0" w:after="120"/>
      </w:pPr>
      <w:bookmarkStart w:id="708" w:name="_Toc10812"/>
      <w:bookmarkStart w:id="709" w:name="_Toc182638520"/>
      <w:bookmarkStart w:id="710" w:name="_Toc173400243"/>
      <w:bookmarkStart w:id="711" w:name="_Toc154502630"/>
      <w:bookmarkStart w:id="712" w:name="_Toc151173204"/>
      <w:bookmarkStart w:id="713" w:name="_Toc151203526"/>
      <w:bookmarkStart w:id="714" w:name="_Toc31750"/>
      <w:bookmarkStart w:id="715" w:name="_Toc403223320"/>
      <w:bookmarkStart w:id="716" w:name="_Toc351971037"/>
      <w:bookmarkStart w:id="717" w:name="_Toc14822"/>
      <w:bookmarkStart w:id="718" w:name="_Toc181686487"/>
      <w:bookmarkStart w:id="719" w:name="_Toc530993003"/>
      <w:bookmarkStart w:id="720" w:name="_Toc213667820"/>
      <w:bookmarkStart w:id="721" w:name="_Toc155662185"/>
      <w:bookmarkStart w:id="722" w:name="_Toc155106912"/>
      <w:bookmarkStart w:id="723" w:name="_Toc155688615"/>
      <w:bookmarkStart w:id="724" w:name="_Toc181015505"/>
      <w:bookmarkEnd w:id="707"/>
      <w:r>
        <w:t>环境效益分析</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由于工程对废气、废水、噪声及</w:t>
      </w:r>
      <w:proofErr w:type="gramStart"/>
      <w:r>
        <w:rPr>
          <w:rFonts w:ascii="Times New Roman" w:hAnsi="Times New Roman" w:hint="eastAsia"/>
          <w:color w:val="000000"/>
          <w:sz w:val="24"/>
          <w:szCs w:val="24"/>
        </w:rPr>
        <w:t>固废等均</w:t>
      </w:r>
      <w:proofErr w:type="gramEnd"/>
      <w:r>
        <w:rPr>
          <w:rFonts w:ascii="Times New Roman" w:hAnsi="Times New Roman" w:hint="eastAsia"/>
          <w:color w:val="000000"/>
          <w:sz w:val="24"/>
          <w:szCs w:val="24"/>
        </w:rPr>
        <w:t>采取了有效的治理及处置措施，从而使污染得到了有效的控制，不仅减少了污染物的排放，也减轻了对区域环境的影响。同时工程采用蒸汽、电能加热，避免了燃煤锅炉造成的环境污染。通过预测结果也可以看出，工程投产后，污染物的排放对环境的不利影响较小。本工程污染防治措施具有较好的环境效益。</w:t>
      </w:r>
    </w:p>
    <w:p w:rsidR="00B33508" w:rsidRDefault="00C36A39">
      <w:pPr>
        <w:spacing w:line="360" w:lineRule="auto"/>
        <w:ind w:firstLine="454"/>
        <w:rPr>
          <w:rFonts w:ascii="Times New Roman" w:hAnsi="Times New Roman"/>
          <w:color w:val="000000"/>
          <w:sz w:val="24"/>
          <w:szCs w:val="24"/>
        </w:rPr>
        <w:sectPr w:rsidR="00B33508">
          <w:headerReference w:type="default" r:id="rId70"/>
          <w:footerReference w:type="default" r:id="rId71"/>
          <w:pgSz w:w="11907" w:h="16840"/>
          <w:pgMar w:top="1474" w:right="1531" w:bottom="1418" w:left="1474" w:header="397" w:footer="510" w:gutter="0"/>
          <w:cols w:space="720"/>
          <w:docGrid w:linePitch="312"/>
        </w:sectPr>
      </w:pPr>
      <w:r>
        <w:rPr>
          <w:rFonts w:ascii="Times New Roman" w:hAnsi="Times New Roman" w:hint="eastAsia"/>
          <w:color w:val="000000"/>
          <w:sz w:val="24"/>
          <w:szCs w:val="24"/>
        </w:rPr>
        <w:t>综上所述，本工程的实施具有良好的社会效益、经济效益和环境效益。</w:t>
      </w:r>
    </w:p>
    <w:p w:rsidR="00B33508" w:rsidRDefault="00C36A39">
      <w:pPr>
        <w:pStyle w:val="10"/>
      </w:pPr>
      <w:bookmarkStart w:id="725" w:name="_Toc403223321"/>
      <w:bookmarkStart w:id="726" w:name="_Toc213667821"/>
      <w:bookmarkStart w:id="727" w:name="_Toc181015506"/>
      <w:bookmarkStart w:id="728" w:name="_Toc182638521"/>
      <w:bookmarkStart w:id="729" w:name="_Toc351971038"/>
      <w:bookmarkStart w:id="730" w:name="_Toc180808320"/>
      <w:bookmarkStart w:id="731" w:name="_Toc181686488"/>
      <w:bookmarkStart w:id="732" w:name="_Toc280188892"/>
      <w:r>
        <w:lastRenderedPageBreak/>
        <w:t xml:space="preserve"> </w:t>
      </w:r>
      <w:bookmarkStart w:id="733" w:name="_Toc3681"/>
      <w:bookmarkStart w:id="734" w:name="_Toc30451"/>
      <w:bookmarkStart w:id="735" w:name="_Toc530993004"/>
      <w:bookmarkStart w:id="736" w:name="_Toc27332"/>
      <w:r>
        <w:rPr>
          <w:rFonts w:hint="eastAsia"/>
        </w:rPr>
        <w:t>环境管理与监测计划</w:t>
      </w:r>
      <w:bookmarkEnd w:id="725"/>
      <w:bookmarkEnd w:id="726"/>
      <w:bookmarkEnd w:id="727"/>
      <w:bookmarkEnd w:id="728"/>
      <w:bookmarkEnd w:id="729"/>
      <w:bookmarkEnd w:id="730"/>
      <w:bookmarkEnd w:id="731"/>
      <w:bookmarkEnd w:id="733"/>
      <w:bookmarkEnd w:id="734"/>
      <w:bookmarkEnd w:id="735"/>
      <w:bookmarkEnd w:id="736"/>
    </w:p>
    <w:p w:rsidR="00B33508" w:rsidRDefault="00C36A39">
      <w:pPr>
        <w:spacing w:line="360" w:lineRule="auto"/>
        <w:ind w:firstLine="482"/>
        <w:rPr>
          <w:rFonts w:ascii="Times New Roman" w:hAnsi="Times New Roman"/>
          <w:color w:val="000000"/>
          <w:kern w:val="0"/>
          <w:sz w:val="24"/>
          <w:szCs w:val="24"/>
        </w:rPr>
      </w:pPr>
      <w:r>
        <w:rPr>
          <w:rFonts w:ascii="Times New Roman" w:hAnsi="Times New Roman" w:hint="eastAsia"/>
          <w:color w:val="000000"/>
          <w:kern w:val="0"/>
          <w:sz w:val="24"/>
          <w:szCs w:val="24"/>
        </w:rPr>
        <w:t>为贯彻执行国家环境保护有关规定，处理好发展生产与环境保护的关系，实现建设项目的经济效益，社会效益和环境效益的统一，更好地监控工程环保设施的运行，及时掌握和了解污染治理和控制措施的效果和厂址周围地区环境质量的变化情况，制定环境管理与监测实施计划。</w:t>
      </w:r>
    </w:p>
    <w:p w:rsidR="00B33508" w:rsidRDefault="00C36A39">
      <w:pPr>
        <w:pStyle w:val="2"/>
        <w:spacing w:beforeLines="0" w:before="120" w:afterLines="0" w:after="120"/>
      </w:pPr>
      <w:bookmarkStart w:id="737" w:name="_Toc162858938"/>
      <w:bookmarkStart w:id="738" w:name="_Toc213667822"/>
      <w:bookmarkStart w:id="739" w:name="_Toc164000636"/>
      <w:bookmarkStart w:id="740" w:name="_Toc160615899"/>
      <w:bookmarkStart w:id="741" w:name="_Toc182638522"/>
      <w:bookmarkStart w:id="742" w:name="_Toc530993005"/>
      <w:bookmarkStart w:id="743" w:name="_Toc403223322"/>
      <w:bookmarkStart w:id="744" w:name="_Toc180808321"/>
      <w:bookmarkStart w:id="745" w:name="_Toc161056745"/>
      <w:bookmarkStart w:id="746" w:name="_Toc2144"/>
      <w:bookmarkStart w:id="747" w:name="_Toc162857337"/>
      <w:bookmarkStart w:id="748" w:name="_Toc8531"/>
      <w:bookmarkStart w:id="749" w:name="_Toc181015507"/>
      <w:bookmarkStart w:id="750" w:name="_Toc181686489"/>
      <w:bookmarkStart w:id="751" w:name="_Toc160145978"/>
      <w:bookmarkStart w:id="752" w:name="_Toc162864545"/>
      <w:bookmarkStart w:id="753" w:name="_Toc162859024"/>
      <w:bookmarkStart w:id="754" w:name="_Toc1899"/>
      <w:bookmarkStart w:id="755" w:name="_Toc351971039"/>
      <w:bookmarkStart w:id="756" w:name="_Toc160508035"/>
      <w:bookmarkStart w:id="757" w:name="_Toc162858756"/>
      <w:r>
        <w:rPr>
          <w:rFonts w:hint="eastAsia"/>
        </w:rPr>
        <w:t>环境保护管理</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rsidR="00B33508" w:rsidRDefault="00C36A39">
      <w:pPr>
        <w:spacing w:line="360" w:lineRule="auto"/>
        <w:ind w:firstLine="482"/>
        <w:rPr>
          <w:rFonts w:ascii="Times New Roman" w:hAnsi="Times New Roman"/>
          <w:color w:val="000000"/>
          <w:kern w:val="0"/>
          <w:sz w:val="24"/>
          <w:szCs w:val="24"/>
        </w:rPr>
      </w:pPr>
      <w:r>
        <w:rPr>
          <w:rFonts w:ascii="Times New Roman" w:hAnsi="Times New Roman" w:hint="eastAsia"/>
          <w:color w:val="000000"/>
          <w:kern w:val="0"/>
          <w:sz w:val="24"/>
          <w:szCs w:val="24"/>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rsidR="00B33508" w:rsidRDefault="00C36A39">
      <w:pPr>
        <w:pStyle w:val="3"/>
        <w:spacing w:beforeLines="0" w:before="120" w:afterLines="0" w:after="120"/>
      </w:pPr>
      <w:bookmarkStart w:id="758" w:name="_Toc530993006"/>
      <w:bookmarkStart w:id="759" w:name="_Toc5735"/>
      <w:bookmarkStart w:id="760" w:name="_Toc867"/>
      <w:r>
        <w:rPr>
          <w:rFonts w:hint="eastAsia"/>
        </w:rPr>
        <w:t>环保管理机构的设置</w:t>
      </w:r>
      <w:bookmarkEnd w:id="758"/>
      <w:bookmarkEnd w:id="759"/>
      <w:bookmarkEnd w:id="760"/>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1</w:t>
      </w:r>
      <w:r>
        <w:rPr>
          <w:rFonts w:ascii="Times New Roman" w:hAnsi="Times New Roman" w:hint="eastAsia"/>
          <w:color w:val="000000"/>
          <w:sz w:val="24"/>
          <w:szCs w:val="24"/>
        </w:rPr>
        <w:t>）岳阳市聚仁化工有限公司注重环保工作，并设一名副总主管环保，统管公司环保工作。</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2</w:t>
      </w:r>
      <w:r>
        <w:rPr>
          <w:rFonts w:ascii="Times New Roman" w:hAnsi="Times New Roman" w:hint="eastAsia"/>
          <w:color w:val="000000"/>
          <w:sz w:val="24"/>
          <w:szCs w:val="24"/>
        </w:rPr>
        <w:t>）公司设置专门的环保机构，机构中设置主抓环保工作的部长一名，并设专职环保技术管理员。</w:t>
      </w:r>
    </w:p>
    <w:p w:rsidR="00B33508" w:rsidRDefault="00C36A39">
      <w:pPr>
        <w:autoSpaceDE w:val="0"/>
        <w:autoSpaceDN w:val="0"/>
        <w:adjustRightIn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3</w:t>
      </w:r>
      <w:r>
        <w:rPr>
          <w:rFonts w:ascii="Times New Roman" w:hAnsi="Times New Roman" w:hint="eastAsia"/>
          <w:color w:val="000000"/>
          <w:sz w:val="24"/>
          <w:szCs w:val="24"/>
        </w:rPr>
        <w:t>）各项治理设备要齐全，设专职分析员及维修员。</w:t>
      </w:r>
    </w:p>
    <w:p w:rsidR="00B33508" w:rsidRDefault="00C36A39">
      <w:pPr>
        <w:pStyle w:val="3"/>
        <w:spacing w:beforeLines="0" w:before="120" w:afterLines="0" w:after="120"/>
      </w:pPr>
      <w:bookmarkStart w:id="761" w:name="_Toc428"/>
      <w:bookmarkStart w:id="762" w:name="_Toc530993007"/>
      <w:bookmarkStart w:id="763" w:name="_Toc16745"/>
      <w:r>
        <w:rPr>
          <w:rFonts w:hint="eastAsia"/>
        </w:rPr>
        <w:t>环保管理机构职责</w:t>
      </w:r>
      <w:bookmarkEnd w:id="761"/>
      <w:bookmarkEnd w:id="762"/>
      <w:bookmarkEnd w:id="763"/>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环境管理机构负责工程建设期与运营期的环境管理与环境监测工作，主要职责：</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1</w:t>
      </w:r>
      <w:r>
        <w:rPr>
          <w:rFonts w:ascii="Times New Roman" w:hAnsi="Times New Roman" w:hint="eastAsia"/>
          <w:color w:val="000000"/>
          <w:sz w:val="24"/>
          <w:szCs w:val="24"/>
        </w:rPr>
        <w:t>）编制、提出工程建设期、运营期的环境保护计划及环境管理制度；</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2</w:t>
      </w:r>
      <w:r>
        <w:rPr>
          <w:rFonts w:ascii="Times New Roman" w:hAnsi="Times New Roman" w:hint="eastAsia"/>
          <w:color w:val="000000"/>
          <w:sz w:val="24"/>
          <w:szCs w:val="24"/>
        </w:rPr>
        <w:t>）贯彻落实国家和地方的环境保护法律、法规、政策和标准，接受环境保护主管部门的监督、领导，配合环境保护主管部门作好环保工作；</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3</w:t>
      </w:r>
      <w:r>
        <w:rPr>
          <w:rFonts w:ascii="Times New Roman" w:hAnsi="Times New Roman" w:hint="eastAsia"/>
          <w:color w:val="000000"/>
          <w:sz w:val="24"/>
          <w:szCs w:val="24"/>
        </w:rPr>
        <w:t>）制定和实施环境监测方案，领导并组织环境监测工作，负责所有环保设施的日常运行管理，保障各环保设施的正常运行，并对环保设施的改进提出积极的建议；</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4</w:t>
      </w:r>
      <w:r>
        <w:rPr>
          <w:rFonts w:ascii="Times New Roman" w:hAnsi="Times New Roman" w:hint="eastAsia"/>
          <w:color w:val="000000"/>
          <w:sz w:val="24"/>
          <w:szCs w:val="24"/>
        </w:rPr>
        <w:t>）在工程建设阶段负责监督环保设施的施工、安装、调试等，落实工程项目的环境保护</w:t>
      </w:r>
      <w:r>
        <w:rPr>
          <w:rFonts w:ascii="Times New Roman" w:hAnsi="Times New Roman"/>
          <w:color w:val="000000"/>
          <w:sz w:val="24"/>
          <w:szCs w:val="24"/>
        </w:rPr>
        <w:t>“</w:t>
      </w:r>
      <w:r>
        <w:rPr>
          <w:rFonts w:ascii="Times New Roman" w:hAnsi="Times New Roman" w:hint="eastAsia"/>
          <w:color w:val="000000"/>
          <w:sz w:val="24"/>
          <w:szCs w:val="24"/>
        </w:rPr>
        <w:t>三同时</w:t>
      </w:r>
      <w:r>
        <w:rPr>
          <w:rFonts w:ascii="Times New Roman" w:hAnsi="Times New Roman"/>
          <w:color w:val="000000"/>
          <w:sz w:val="24"/>
          <w:szCs w:val="24"/>
        </w:rPr>
        <w:t>”</w:t>
      </w:r>
      <w:r>
        <w:rPr>
          <w:rFonts w:ascii="Times New Roman" w:hAnsi="Times New Roman" w:hint="eastAsia"/>
          <w:color w:val="000000"/>
          <w:sz w:val="24"/>
          <w:szCs w:val="24"/>
        </w:rPr>
        <w:t>制度，参与环保设施竣工验收工作；</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5</w:t>
      </w:r>
      <w:r>
        <w:rPr>
          <w:rFonts w:ascii="Times New Roman" w:hAnsi="Times New Roman" w:hint="eastAsia"/>
          <w:color w:val="000000"/>
          <w:sz w:val="24"/>
          <w:szCs w:val="24"/>
        </w:rPr>
        <w:t>）检查企业环保设施的运行情况，确保污染物达标排放；制定应急防范措施，</w:t>
      </w:r>
      <w:r>
        <w:rPr>
          <w:rFonts w:ascii="Times New Roman" w:hAnsi="Times New Roman" w:hint="eastAsia"/>
          <w:color w:val="000000"/>
          <w:sz w:val="24"/>
          <w:szCs w:val="24"/>
        </w:rPr>
        <w:lastRenderedPageBreak/>
        <w:t>一旦发生风险排污应及时组织好污染监测工作，并分析原因，总结经验教训，杜绝污染事故的发生；</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6</w:t>
      </w:r>
      <w:r>
        <w:rPr>
          <w:rFonts w:ascii="Times New Roman" w:hAnsi="Times New Roman" w:hint="eastAsia"/>
          <w:color w:val="000000"/>
          <w:sz w:val="24"/>
          <w:szCs w:val="24"/>
        </w:rPr>
        <w:t>）掌握本企业各污染源治理措施工艺、设备、运行及维护等资料，掌握废物综合利用情况，建立污染源与监测档案，定期向主管部门及环保部门上报监测报表；</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7</w:t>
      </w:r>
      <w:r>
        <w:rPr>
          <w:rFonts w:ascii="Times New Roman" w:hAnsi="Times New Roman" w:hint="eastAsia"/>
          <w:color w:val="000000"/>
          <w:sz w:val="24"/>
          <w:szCs w:val="24"/>
        </w:rPr>
        <w:t>）推广应用先进的环保技术和经验，组织开展环保专业技术培训，搞好环境保护的宣传工作，提高全厂人员的环境保护意识。</w:t>
      </w:r>
    </w:p>
    <w:p w:rsidR="00B33508" w:rsidRDefault="00C36A39">
      <w:pPr>
        <w:pStyle w:val="3"/>
        <w:spacing w:beforeLines="0" w:before="120" w:afterLines="0" w:after="120"/>
      </w:pPr>
      <w:bookmarkStart w:id="764" w:name="_Toc14953"/>
      <w:bookmarkStart w:id="765" w:name="_Toc530993008"/>
      <w:bookmarkStart w:id="766" w:name="_Toc22588"/>
      <w:r>
        <w:rPr>
          <w:rFonts w:hint="eastAsia"/>
        </w:rPr>
        <w:t>施工期的环境管理</w:t>
      </w:r>
      <w:bookmarkEnd w:id="764"/>
      <w:bookmarkEnd w:id="765"/>
      <w:bookmarkEnd w:id="766"/>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为加强施工现场管理，防止施工扬尘污染和施工噪声扰民，</w:t>
      </w:r>
      <w:proofErr w:type="gramStart"/>
      <w:r>
        <w:rPr>
          <w:rFonts w:ascii="Times New Roman" w:hAnsi="Times New Roman" w:hint="eastAsia"/>
          <w:color w:val="000000"/>
          <w:sz w:val="24"/>
          <w:szCs w:val="24"/>
        </w:rPr>
        <w:t>本评价</w:t>
      </w:r>
      <w:proofErr w:type="gramEnd"/>
      <w:r>
        <w:rPr>
          <w:rFonts w:ascii="Times New Roman" w:hAnsi="Times New Roman" w:hint="eastAsia"/>
          <w:color w:val="000000"/>
          <w:sz w:val="24"/>
          <w:szCs w:val="24"/>
        </w:rPr>
        <w:t>对项目施工期环境管理提出如下要求：</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1</w:t>
      </w:r>
      <w:r>
        <w:rPr>
          <w:rFonts w:ascii="Times New Roman" w:hAnsi="Times New Roman" w:hint="eastAsia"/>
          <w:color w:val="000000"/>
          <w:sz w:val="24"/>
          <w:szCs w:val="24"/>
        </w:rPr>
        <w:t>）项目应配备</w:t>
      </w:r>
      <w:r>
        <w:rPr>
          <w:rFonts w:ascii="Times New Roman" w:hAnsi="Times New Roman"/>
          <w:color w:val="000000"/>
          <w:sz w:val="24"/>
          <w:szCs w:val="24"/>
        </w:rPr>
        <w:t>1</w:t>
      </w:r>
      <w:r>
        <w:rPr>
          <w:rFonts w:ascii="Times New Roman" w:hAnsi="Times New Roman" w:hint="eastAsia"/>
          <w:color w:val="000000"/>
          <w:sz w:val="24"/>
          <w:szCs w:val="24"/>
        </w:rPr>
        <w:t>名具有环保专业知识的技术人员，专职或兼职负责施工期的环境保护工作，其主要职责如下：</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①根据国家及地方政策有关施工管理条例和施工操作规范，结合本工程的特点，制定施工环境管理条例，为施工单位的施工活动提出具体要求；</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②监督、检查施工单位对条例的执行情况；</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③受理附近居民对施工过程中的环境保护意见，并及时与施工方协商解决；</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④参与有关环境纠纷和污染事故的调查处理工作。</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2</w:t>
      </w:r>
      <w:r>
        <w:rPr>
          <w:rFonts w:ascii="Times New Roman" w:hAnsi="Times New Roman" w:hint="eastAsia"/>
          <w:color w:val="000000"/>
          <w:sz w:val="24"/>
          <w:szCs w:val="24"/>
        </w:rPr>
        <w:t>）施工单位设置一名专职或兼职环境保护人员，其主要职责为：</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①按建设单位和环境影响评价要求制定文明施工计划，向当地环保行政部分提交施工阶段环境保护报告。内容应包括：工程进度、主要施工内容及方法、造成的环境影响评述以及减缓环境影响措施的落实情况；</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②与业主单位环保人员一同制定本工程施工环境管理条例；</w:t>
      </w:r>
    </w:p>
    <w:p w:rsidR="00B33508" w:rsidRDefault="00C36A39">
      <w:pPr>
        <w:spacing w:line="360" w:lineRule="auto"/>
        <w:ind w:firstLineChars="200" w:firstLine="480"/>
        <w:rPr>
          <w:rFonts w:ascii="Times New Roman" w:hAnsi="Times New Roman"/>
          <w:color w:val="000000"/>
          <w:spacing w:val="8"/>
          <w:sz w:val="24"/>
          <w:szCs w:val="24"/>
        </w:rPr>
      </w:pPr>
      <w:r>
        <w:rPr>
          <w:rFonts w:ascii="Times New Roman" w:hAnsi="Times New Roman" w:hint="eastAsia"/>
          <w:color w:val="000000"/>
          <w:sz w:val="24"/>
          <w:szCs w:val="24"/>
        </w:rPr>
        <w:t>③</w:t>
      </w:r>
      <w:r>
        <w:rPr>
          <w:rFonts w:ascii="Times New Roman" w:hAnsi="Times New Roman" w:hint="eastAsia"/>
          <w:color w:val="000000"/>
          <w:spacing w:val="8"/>
          <w:sz w:val="24"/>
          <w:szCs w:val="24"/>
        </w:rPr>
        <w:t>定期检查施工环境管理条例实施情况，并督促有关人员进行整改；</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④定期听取环保部门、建设单位和周围居民对施工污染影响的意见，以便进一步加强文明施工。</w:t>
      </w:r>
    </w:p>
    <w:p w:rsidR="00B33508" w:rsidRDefault="00C36A39">
      <w:pPr>
        <w:pStyle w:val="3"/>
        <w:spacing w:beforeLines="0" w:before="120" w:afterLines="0" w:after="120"/>
      </w:pPr>
      <w:bookmarkStart w:id="767" w:name="_Toc530993009"/>
      <w:bookmarkStart w:id="768" w:name="_Toc22302"/>
      <w:bookmarkStart w:id="769" w:name="_Toc16931"/>
      <w:r>
        <w:rPr>
          <w:rFonts w:hint="eastAsia"/>
        </w:rPr>
        <w:t>施工期的环境监理</w:t>
      </w:r>
      <w:bookmarkEnd w:id="767"/>
      <w:bookmarkEnd w:id="768"/>
      <w:bookmarkEnd w:id="769"/>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环境监理的目的是根据国家有关建设项目环境管理的法律、法规、标准、建设项目环境影响评价文件及其批复的要求、建设项目的工程资料，在工程设计和施工管理中，监督施工期的施工现场、周边环境及保护目标、污染物排放和生态保护达到国家规定标准或要求，落实环境保护</w:t>
      </w:r>
      <w:r>
        <w:rPr>
          <w:rFonts w:ascii="Times New Roman" w:hAnsi="Times New Roman"/>
          <w:color w:val="000000"/>
          <w:sz w:val="24"/>
          <w:szCs w:val="24"/>
        </w:rPr>
        <w:t>“</w:t>
      </w:r>
      <w:r>
        <w:rPr>
          <w:rFonts w:ascii="Times New Roman" w:hAnsi="Times New Roman" w:hint="eastAsia"/>
          <w:color w:val="000000"/>
          <w:sz w:val="24"/>
          <w:szCs w:val="24"/>
        </w:rPr>
        <w:t>三同时</w:t>
      </w:r>
      <w:r>
        <w:rPr>
          <w:rFonts w:ascii="Times New Roman" w:hAnsi="Times New Roman"/>
          <w:color w:val="000000"/>
          <w:sz w:val="24"/>
          <w:szCs w:val="24"/>
        </w:rPr>
        <w:t>”</w:t>
      </w:r>
      <w:r>
        <w:rPr>
          <w:rFonts w:ascii="Times New Roman" w:hAnsi="Times New Roman" w:hint="eastAsia"/>
          <w:color w:val="000000"/>
          <w:sz w:val="24"/>
          <w:szCs w:val="24"/>
        </w:rPr>
        <w:t>验收内容，使工程顺利通过竣工环境保护验</w:t>
      </w:r>
      <w:r>
        <w:rPr>
          <w:rFonts w:ascii="Times New Roman" w:hAnsi="Times New Roman" w:hint="eastAsia"/>
          <w:color w:val="000000"/>
          <w:sz w:val="24"/>
          <w:szCs w:val="24"/>
        </w:rPr>
        <w:lastRenderedPageBreak/>
        <w:t>收。</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拟建工程施工期应委托专业的环境监理机构进行施工监理，具体的监理计划应包括以下内容：</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1</w:t>
      </w:r>
      <w:r>
        <w:rPr>
          <w:rFonts w:ascii="Times New Roman" w:hAnsi="Times New Roman" w:hint="eastAsia"/>
          <w:color w:val="000000"/>
          <w:sz w:val="24"/>
          <w:szCs w:val="24"/>
        </w:rPr>
        <w:t>）重点核实建设项目环境保护设计文件和施工方案是否满足环</w:t>
      </w:r>
      <w:proofErr w:type="gramStart"/>
      <w:r>
        <w:rPr>
          <w:rFonts w:ascii="Times New Roman" w:hAnsi="Times New Roman" w:hint="eastAsia"/>
          <w:color w:val="000000"/>
          <w:sz w:val="24"/>
          <w:szCs w:val="24"/>
        </w:rPr>
        <w:t>评文件</w:t>
      </w:r>
      <w:proofErr w:type="gramEnd"/>
      <w:r>
        <w:rPr>
          <w:rFonts w:ascii="Times New Roman" w:hAnsi="Times New Roman" w:hint="eastAsia"/>
          <w:color w:val="000000"/>
          <w:sz w:val="24"/>
          <w:szCs w:val="24"/>
        </w:rPr>
        <w:t>及其批复的要求和相关技术文件，对不符合要求的提出整改意见。</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2</w:t>
      </w:r>
      <w:r>
        <w:rPr>
          <w:rFonts w:ascii="Times New Roman" w:hAnsi="Times New Roman" w:hint="eastAsia"/>
          <w:color w:val="000000"/>
          <w:sz w:val="24"/>
          <w:szCs w:val="24"/>
        </w:rPr>
        <w:t>）依据环</w:t>
      </w:r>
      <w:proofErr w:type="gramStart"/>
      <w:r>
        <w:rPr>
          <w:rFonts w:ascii="Times New Roman" w:hAnsi="Times New Roman" w:hint="eastAsia"/>
          <w:color w:val="000000"/>
          <w:sz w:val="24"/>
          <w:szCs w:val="24"/>
        </w:rPr>
        <w:t>评及其</w:t>
      </w:r>
      <w:proofErr w:type="gramEnd"/>
      <w:r>
        <w:rPr>
          <w:rFonts w:ascii="Times New Roman" w:hAnsi="Times New Roman" w:hint="eastAsia"/>
          <w:color w:val="000000"/>
          <w:sz w:val="24"/>
          <w:szCs w:val="24"/>
        </w:rPr>
        <w:t>批复文件，督查项目施工过程中各项环保措施的落实情况。</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3</w:t>
      </w:r>
      <w:r>
        <w:rPr>
          <w:rFonts w:ascii="Times New Roman" w:hAnsi="Times New Roman" w:hint="eastAsia"/>
          <w:color w:val="000000"/>
          <w:sz w:val="24"/>
          <w:szCs w:val="24"/>
        </w:rPr>
        <w:t>）指导施工单位落实好施工期各项环保措施，确保环保“三同时”的有效执行，以驻场、旁站或巡查等方式实行监理，特别关注与环保相关的防腐防渗等隐蔽工程。</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4</w:t>
      </w:r>
      <w:r>
        <w:rPr>
          <w:rFonts w:ascii="Times New Roman" w:hAnsi="Times New Roman" w:hint="eastAsia"/>
          <w:color w:val="000000"/>
          <w:sz w:val="24"/>
          <w:szCs w:val="24"/>
        </w:rPr>
        <w:t>）发挥环境监理单位在环保技术及环境管理方面的业务优势，搭建环保信息交流平台，监理环保咨询、协调、会商机制。</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color w:val="000000"/>
          <w:sz w:val="24"/>
          <w:szCs w:val="24"/>
        </w:rPr>
        <w:t>5</w:t>
      </w:r>
      <w:r>
        <w:rPr>
          <w:rFonts w:ascii="Times New Roman" w:hAnsi="Times New Roman" w:hint="eastAsia"/>
          <w:color w:val="000000"/>
          <w:sz w:val="24"/>
          <w:szCs w:val="24"/>
        </w:rPr>
        <w:t>）协助建设单位配合好环保管理部门的“三同时”监督检查，建设项目环保试生产审查及竣工环保验收工作。</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拟建工程施工</w:t>
      </w:r>
      <w:proofErr w:type="gramStart"/>
      <w:r>
        <w:rPr>
          <w:rFonts w:ascii="Times New Roman" w:hAnsi="Times New Roman" w:hint="eastAsia"/>
          <w:color w:val="000000"/>
          <w:sz w:val="24"/>
          <w:szCs w:val="24"/>
        </w:rPr>
        <w:t>期环境</w:t>
      </w:r>
      <w:proofErr w:type="gramEnd"/>
      <w:r>
        <w:rPr>
          <w:rFonts w:ascii="Times New Roman" w:hAnsi="Times New Roman" w:hint="eastAsia"/>
          <w:color w:val="000000"/>
          <w:sz w:val="24"/>
          <w:szCs w:val="24"/>
        </w:rPr>
        <w:t>监理内容见表</w:t>
      </w:r>
      <w:r>
        <w:rPr>
          <w:rFonts w:ascii="Times New Roman" w:hAnsi="Times New Roman" w:hint="eastAsia"/>
          <w:color w:val="000000"/>
          <w:sz w:val="24"/>
          <w:szCs w:val="24"/>
        </w:rPr>
        <w:t>9</w:t>
      </w:r>
      <w:r>
        <w:rPr>
          <w:rFonts w:ascii="Times New Roman" w:hAnsi="Times New Roman"/>
          <w:color w:val="000000"/>
          <w:sz w:val="24"/>
          <w:szCs w:val="24"/>
        </w:rPr>
        <w:t>-1</w:t>
      </w:r>
      <w:r>
        <w:rPr>
          <w:rFonts w:ascii="Times New Roman" w:hAnsi="Times New Roman" w:hint="eastAsia"/>
          <w:color w:val="000000"/>
          <w:sz w:val="24"/>
          <w:szCs w:val="24"/>
        </w:rPr>
        <w:t>。</w:t>
      </w:r>
    </w:p>
    <w:p w:rsidR="00B33508" w:rsidRDefault="00C36A39">
      <w:pPr>
        <w:pStyle w:val="ab"/>
        <w:spacing w:line="360" w:lineRule="auto"/>
        <w:ind w:firstLineChars="196" w:firstLine="472"/>
        <w:rPr>
          <w:color w:val="000000"/>
          <w:szCs w:val="21"/>
        </w:rPr>
      </w:pPr>
      <w:r>
        <w:t>表</w:t>
      </w:r>
      <w:r>
        <w:t xml:space="preserve"> </w:t>
      </w:r>
      <w:fldSimple w:instr=" STYLEREF 1 \s ">
        <w:r>
          <w:t>9</w:t>
        </w:r>
      </w:fldSimple>
      <w:r>
        <w:rPr>
          <w:rFonts w:hint="eastAsia"/>
        </w:rPr>
        <w:t>-</w:t>
      </w:r>
      <w:r>
        <w:fldChar w:fldCharType="begin"/>
      </w:r>
      <w:r>
        <w:instrText xml:space="preserve"> SEQ </w:instrText>
      </w:r>
      <w:r>
        <w:instrText>表</w:instrText>
      </w:r>
      <w:r>
        <w:instrText xml:space="preserve"> \* ARABIC \s 1 </w:instrText>
      </w:r>
      <w:r>
        <w:fldChar w:fldCharType="separate"/>
      </w:r>
      <w:r>
        <w:t>1</w:t>
      </w:r>
      <w:r>
        <w:fldChar w:fldCharType="end"/>
      </w:r>
      <w:r>
        <w:rPr>
          <w:rFonts w:hint="eastAsia"/>
          <w:color w:val="000000"/>
          <w:szCs w:val="21"/>
        </w:rPr>
        <w:t xml:space="preserve">　　施工期环境监理内容一览表</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458"/>
        <w:gridCol w:w="1307"/>
      </w:tblGrid>
      <w:tr w:rsidR="00B33508">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处理对象</w:t>
            </w:r>
          </w:p>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验收内容</w:t>
            </w:r>
          </w:p>
        </w:tc>
        <w:tc>
          <w:tcPr>
            <w:tcW w:w="130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验收标准</w:t>
            </w:r>
          </w:p>
        </w:tc>
      </w:tr>
      <w:tr w:rsidR="00B33508">
        <w:trPr>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施工扬尘</w:t>
            </w:r>
          </w:p>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建筑施工现场必须围挡作业，应连续设置不低于</w:t>
            </w:r>
            <w:r>
              <w:rPr>
                <w:rFonts w:ascii="Times New Roman" w:hAnsi="Times New Roman"/>
                <w:color w:val="000000"/>
                <w:szCs w:val="21"/>
              </w:rPr>
              <w:t>2.5m</w:t>
            </w:r>
            <w:r>
              <w:rPr>
                <w:rFonts w:ascii="Times New Roman" w:hAnsi="Times New Roman" w:hint="eastAsia"/>
                <w:color w:val="000000"/>
                <w:szCs w:val="21"/>
              </w:rPr>
              <w:t>的围挡</w:t>
            </w:r>
          </w:p>
        </w:tc>
        <w:tc>
          <w:tcPr>
            <w:tcW w:w="1307"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施工场地基本上无明显扬尘</w:t>
            </w:r>
          </w:p>
        </w:tc>
      </w:tr>
      <w:tr w:rsidR="00B33508">
        <w:trPr>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B33508" w:rsidRDefault="00B33508"/>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在建筑工程外侧必须使用密目式安全网全封闭</w:t>
            </w:r>
          </w:p>
        </w:tc>
        <w:tc>
          <w:tcPr>
            <w:tcW w:w="1307" w:type="dxa"/>
            <w:vMerge/>
            <w:tcBorders>
              <w:top w:val="single" w:sz="4" w:space="0" w:color="auto"/>
              <w:left w:val="single" w:sz="4" w:space="0" w:color="auto"/>
              <w:bottom w:val="single" w:sz="4" w:space="0" w:color="auto"/>
              <w:right w:val="single" w:sz="4" w:space="0" w:color="auto"/>
            </w:tcBorders>
            <w:vAlign w:val="center"/>
          </w:tcPr>
          <w:p w:rsidR="00B33508" w:rsidRDefault="00B33508"/>
        </w:tc>
      </w:tr>
      <w:tr w:rsidR="00B33508">
        <w:trPr>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B33508" w:rsidRDefault="00B33508"/>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进出车辆应保持轮胎清洁，施工现场出入口设洗车设备及沉淀池</w:t>
            </w:r>
          </w:p>
        </w:tc>
        <w:tc>
          <w:tcPr>
            <w:tcW w:w="1307" w:type="dxa"/>
            <w:vMerge/>
            <w:tcBorders>
              <w:top w:val="single" w:sz="4" w:space="0" w:color="auto"/>
              <w:left w:val="single" w:sz="4" w:space="0" w:color="auto"/>
              <w:bottom w:val="single" w:sz="4" w:space="0" w:color="auto"/>
              <w:right w:val="single" w:sz="4" w:space="0" w:color="auto"/>
            </w:tcBorders>
            <w:vAlign w:val="center"/>
          </w:tcPr>
          <w:p w:rsidR="00B33508" w:rsidRDefault="00B33508"/>
        </w:tc>
      </w:tr>
      <w:tr w:rsidR="00B33508">
        <w:trPr>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B33508" w:rsidRDefault="00B33508"/>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施工现场道路、作业场地必须硬化，避免扬尘</w:t>
            </w:r>
          </w:p>
        </w:tc>
        <w:tc>
          <w:tcPr>
            <w:tcW w:w="1307" w:type="dxa"/>
            <w:vMerge/>
            <w:tcBorders>
              <w:top w:val="single" w:sz="4" w:space="0" w:color="auto"/>
              <w:left w:val="single" w:sz="4" w:space="0" w:color="auto"/>
              <w:bottom w:val="single" w:sz="4" w:space="0" w:color="auto"/>
              <w:right w:val="single" w:sz="4" w:space="0" w:color="auto"/>
            </w:tcBorders>
            <w:vAlign w:val="center"/>
          </w:tcPr>
          <w:p w:rsidR="00B33508" w:rsidRDefault="00B33508"/>
        </w:tc>
      </w:tr>
      <w:tr w:rsidR="00B33508">
        <w:trPr>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B33508" w:rsidRDefault="00B33508"/>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施工现场土方堆放整齐，采用洒水、蓬布遮盖等措施防止扬尘</w:t>
            </w:r>
          </w:p>
        </w:tc>
        <w:tc>
          <w:tcPr>
            <w:tcW w:w="1307" w:type="dxa"/>
            <w:vMerge/>
            <w:tcBorders>
              <w:top w:val="single" w:sz="4" w:space="0" w:color="auto"/>
              <w:left w:val="single" w:sz="4" w:space="0" w:color="auto"/>
              <w:bottom w:val="single" w:sz="4" w:space="0" w:color="auto"/>
              <w:right w:val="single" w:sz="4" w:space="0" w:color="auto"/>
            </w:tcBorders>
            <w:vAlign w:val="center"/>
          </w:tcPr>
          <w:p w:rsidR="00B33508" w:rsidRDefault="00B33508"/>
        </w:tc>
      </w:tr>
      <w:tr w:rsidR="00B33508">
        <w:trPr>
          <w:jc w:val="center"/>
        </w:trPr>
        <w:tc>
          <w:tcPr>
            <w:tcW w:w="1418" w:type="dxa"/>
            <w:vMerge/>
            <w:tcBorders>
              <w:top w:val="single" w:sz="4" w:space="0" w:color="auto"/>
              <w:left w:val="single" w:sz="4" w:space="0" w:color="auto"/>
              <w:bottom w:val="single" w:sz="4" w:space="0" w:color="auto"/>
              <w:right w:val="single" w:sz="4" w:space="0" w:color="auto"/>
            </w:tcBorders>
            <w:vAlign w:val="center"/>
          </w:tcPr>
          <w:p w:rsidR="00B33508" w:rsidRDefault="00B33508"/>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专人负责施工场地洒水工作，晴天每天一次，有风时每天两次</w:t>
            </w:r>
          </w:p>
        </w:tc>
        <w:tc>
          <w:tcPr>
            <w:tcW w:w="1307" w:type="dxa"/>
            <w:vMerge/>
            <w:tcBorders>
              <w:top w:val="single" w:sz="4" w:space="0" w:color="auto"/>
              <w:left w:val="single" w:sz="4" w:space="0" w:color="auto"/>
              <w:bottom w:val="single" w:sz="4" w:space="0" w:color="auto"/>
              <w:right w:val="single" w:sz="4" w:space="0" w:color="auto"/>
            </w:tcBorders>
            <w:vAlign w:val="center"/>
          </w:tcPr>
          <w:p w:rsidR="00B33508" w:rsidRDefault="00B33508"/>
        </w:tc>
      </w:tr>
      <w:tr w:rsidR="00B33508">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施工噪声</w:t>
            </w:r>
          </w:p>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施工设备降噪，简易隔声屏障</w:t>
            </w:r>
          </w:p>
        </w:tc>
        <w:tc>
          <w:tcPr>
            <w:tcW w:w="130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对</w:t>
            </w:r>
            <w:proofErr w:type="gramStart"/>
            <w:r>
              <w:rPr>
                <w:rFonts w:ascii="Times New Roman" w:hAnsi="Times New Roman" w:hint="eastAsia"/>
                <w:color w:val="000000"/>
                <w:szCs w:val="21"/>
              </w:rPr>
              <w:t>周围声</w:t>
            </w:r>
            <w:proofErr w:type="gramEnd"/>
            <w:r>
              <w:rPr>
                <w:rFonts w:ascii="Times New Roman" w:hAnsi="Times New Roman" w:hint="eastAsia"/>
                <w:color w:val="000000"/>
                <w:szCs w:val="21"/>
              </w:rPr>
              <w:t>环境影响较小</w:t>
            </w:r>
          </w:p>
        </w:tc>
      </w:tr>
      <w:tr w:rsidR="00B33508">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生活污水</w:t>
            </w:r>
          </w:p>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pacing w:val="-16"/>
                <w:szCs w:val="21"/>
              </w:rPr>
            </w:pPr>
            <w:r>
              <w:rPr>
                <w:rFonts w:ascii="Times New Roman" w:hAnsi="Times New Roman" w:hint="eastAsia"/>
                <w:color w:val="000000"/>
                <w:szCs w:val="21"/>
              </w:rPr>
              <w:t>利用厂内现有生活设施</w:t>
            </w:r>
          </w:p>
        </w:tc>
        <w:tc>
          <w:tcPr>
            <w:tcW w:w="130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不直排</w:t>
            </w:r>
          </w:p>
        </w:tc>
      </w:tr>
      <w:tr w:rsidR="00B33508">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0"/>
              <w:spacing w:line="360" w:lineRule="exact"/>
              <w:jc w:val="center"/>
              <w:rPr>
                <w:color w:val="000000"/>
              </w:rPr>
            </w:pPr>
            <w:r>
              <w:rPr>
                <w:rFonts w:hint="eastAsia"/>
                <w:color w:val="000000"/>
              </w:rPr>
              <w:t>施工固废</w:t>
            </w:r>
          </w:p>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0"/>
              <w:spacing w:line="360" w:lineRule="exact"/>
              <w:jc w:val="center"/>
              <w:rPr>
                <w:color w:val="000000"/>
              </w:rPr>
            </w:pPr>
            <w:r>
              <w:rPr>
                <w:rFonts w:hint="eastAsia"/>
                <w:color w:val="000000"/>
              </w:rPr>
              <w:t>建筑垃圾、生活垃圾清运</w:t>
            </w:r>
          </w:p>
        </w:tc>
        <w:tc>
          <w:tcPr>
            <w:tcW w:w="130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不外排</w:t>
            </w:r>
          </w:p>
        </w:tc>
      </w:tr>
      <w:tr w:rsidR="00B33508">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0"/>
              <w:spacing w:line="360" w:lineRule="exact"/>
              <w:jc w:val="center"/>
              <w:rPr>
                <w:color w:val="000000"/>
              </w:rPr>
            </w:pPr>
            <w:r>
              <w:rPr>
                <w:rFonts w:hint="eastAsia"/>
                <w:color w:val="000000"/>
              </w:rPr>
              <w:t>防渗工程</w:t>
            </w:r>
          </w:p>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rPr>
                <w:rFonts w:ascii="Times New Roman" w:hAnsi="Times New Roman"/>
                <w:color w:val="000000"/>
                <w:szCs w:val="21"/>
              </w:rPr>
            </w:pP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）对拟建车间地面外全部进行水泥硬化处理，地基先用三合土夯实后，采取三合土铺底，再在上层铺</w:t>
            </w:r>
            <w:r>
              <w:rPr>
                <w:rFonts w:ascii="Times New Roman" w:hAnsi="Times New Roman"/>
                <w:color w:val="000000"/>
                <w:szCs w:val="21"/>
              </w:rPr>
              <w:t>10</w:t>
            </w:r>
            <w:r>
              <w:rPr>
                <w:rFonts w:ascii="Times New Roman" w:hAnsi="Times New Roman" w:hint="eastAsia"/>
                <w:color w:val="000000"/>
                <w:szCs w:val="21"/>
              </w:rPr>
              <w:t>～</w:t>
            </w:r>
            <w:r>
              <w:rPr>
                <w:rFonts w:ascii="Times New Roman" w:hAnsi="Times New Roman"/>
                <w:color w:val="000000"/>
                <w:szCs w:val="21"/>
              </w:rPr>
              <w:t>15cm</w:t>
            </w:r>
            <w:r>
              <w:rPr>
                <w:rFonts w:ascii="Times New Roman" w:hAnsi="Times New Roman" w:hint="eastAsia"/>
                <w:color w:val="000000"/>
                <w:szCs w:val="21"/>
              </w:rPr>
              <w:t>的水泥进行硬化，并留伸缩缝，灌注沥青，使防渗层渗透系数小于</w:t>
            </w:r>
            <w:r>
              <w:rPr>
                <w:rFonts w:ascii="Times New Roman" w:hAnsi="Times New Roman"/>
                <w:color w:val="000000"/>
                <w:szCs w:val="21"/>
              </w:rPr>
              <w:t>1</w:t>
            </w:r>
            <w:r>
              <w:rPr>
                <w:rFonts w:ascii="Times New Roman" w:hAnsi="Times New Roman" w:hint="eastAsia"/>
                <w:color w:val="000000"/>
                <w:szCs w:val="21"/>
              </w:rPr>
              <w:t>×</w:t>
            </w:r>
            <w:r>
              <w:rPr>
                <w:rFonts w:ascii="Times New Roman" w:hAnsi="Times New Roman"/>
                <w:color w:val="000000"/>
                <w:szCs w:val="21"/>
              </w:rPr>
              <w:t>10</w:t>
            </w:r>
            <w:r>
              <w:rPr>
                <w:rFonts w:ascii="Times New Roman" w:hAnsi="Times New Roman"/>
                <w:color w:val="000000"/>
                <w:szCs w:val="21"/>
                <w:vertAlign w:val="superscript"/>
              </w:rPr>
              <w:t>-7</w:t>
            </w:r>
            <w:r>
              <w:rPr>
                <w:rFonts w:ascii="Times New Roman" w:hAnsi="Times New Roman"/>
                <w:color w:val="000000"/>
                <w:szCs w:val="21"/>
              </w:rPr>
              <w:t>m/s</w:t>
            </w:r>
            <w:r>
              <w:rPr>
                <w:rFonts w:ascii="Times New Roman" w:hAnsi="Times New Roman" w:hint="eastAsia"/>
                <w:color w:val="000000"/>
                <w:szCs w:val="21"/>
              </w:rPr>
              <w:t>。（</w:t>
            </w:r>
            <w:r>
              <w:rPr>
                <w:rFonts w:ascii="Times New Roman" w:hAnsi="Times New Roman"/>
                <w:color w:val="000000"/>
                <w:szCs w:val="21"/>
              </w:rPr>
              <w:t>2</w:t>
            </w:r>
            <w:r>
              <w:rPr>
                <w:rFonts w:ascii="Times New Roman" w:hAnsi="Times New Roman" w:hint="eastAsia"/>
                <w:color w:val="000000"/>
                <w:szCs w:val="21"/>
              </w:rPr>
              <w:t>）污水排放管道采用耐腐蚀</w:t>
            </w:r>
            <w:r>
              <w:rPr>
                <w:rFonts w:ascii="Times New Roman" w:hAnsi="Times New Roman"/>
                <w:color w:val="000000"/>
                <w:szCs w:val="21"/>
              </w:rPr>
              <w:t>PVC</w:t>
            </w:r>
            <w:r>
              <w:rPr>
                <w:rFonts w:ascii="Times New Roman" w:hAnsi="Times New Roman" w:hint="eastAsia"/>
                <w:color w:val="000000"/>
                <w:szCs w:val="21"/>
              </w:rPr>
              <w:t>管材，铺设管道前，先将地沟用水泥做防渗处理。</w:t>
            </w:r>
          </w:p>
        </w:tc>
        <w:tc>
          <w:tcPr>
            <w:tcW w:w="130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施工监理单位出具的防渗工程单项验收报告</w:t>
            </w:r>
          </w:p>
        </w:tc>
      </w:tr>
      <w:tr w:rsidR="00B33508">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0"/>
              <w:spacing w:line="360" w:lineRule="exact"/>
              <w:jc w:val="center"/>
              <w:rPr>
                <w:color w:val="000000"/>
              </w:rPr>
            </w:pPr>
            <w:r>
              <w:rPr>
                <w:rFonts w:hint="eastAsia"/>
                <w:color w:val="000000"/>
              </w:rPr>
              <w:t>管理</w:t>
            </w:r>
          </w:p>
        </w:tc>
        <w:tc>
          <w:tcPr>
            <w:tcW w:w="6458" w:type="dxa"/>
            <w:tcBorders>
              <w:top w:val="single" w:sz="4" w:space="0" w:color="auto"/>
              <w:left w:val="single" w:sz="4" w:space="0" w:color="auto"/>
              <w:bottom w:val="single" w:sz="4" w:space="0" w:color="auto"/>
              <w:right w:val="single" w:sz="4" w:space="0" w:color="auto"/>
            </w:tcBorders>
            <w:vAlign w:val="center"/>
          </w:tcPr>
          <w:p w:rsidR="00B33508" w:rsidRDefault="00C36A39">
            <w:pPr>
              <w:pStyle w:val="0"/>
              <w:spacing w:line="360" w:lineRule="exact"/>
              <w:jc w:val="center"/>
              <w:rPr>
                <w:color w:val="000000"/>
              </w:rPr>
            </w:pPr>
            <w:r>
              <w:rPr>
                <w:rFonts w:hint="eastAsia"/>
                <w:color w:val="000000"/>
              </w:rPr>
              <w:t>施工期环境监理和监测机构设备等</w:t>
            </w:r>
          </w:p>
        </w:tc>
        <w:tc>
          <w:tcPr>
            <w:tcW w:w="1307" w:type="dxa"/>
            <w:tcBorders>
              <w:top w:val="single" w:sz="4" w:space="0" w:color="auto"/>
              <w:left w:val="single" w:sz="4" w:space="0" w:color="auto"/>
              <w:bottom w:val="single" w:sz="4" w:space="0" w:color="auto"/>
              <w:right w:val="single" w:sz="4" w:space="0" w:color="auto"/>
            </w:tcBorders>
            <w:vAlign w:val="center"/>
          </w:tcPr>
          <w:p w:rsidR="00B33508" w:rsidRDefault="00B33508">
            <w:pPr>
              <w:spacing w:line="360" w:lineRule="exact"/>
              <w:jc w:val="center"/>
              <w:rPr>
                <w:rFonts w:ascii="Times New Roman" w:hAnsi="Times New Roman"/>
                <w:color w:val="000000"/>
                <w:szCs w:val="21"/>
              </w:rPr>
            </w:pPr>
          </w:p>
        </w:tc>
      </w:tr>
    </w:tbl>
    <w:p w:rsidR="00B33508" w:rsidRDefault="00B33508">
      <w:pPr>
        <w:spacing w:line="360" w:lineRule="auto"/>
        <w:ind w:firstLineChars="200" w:firstLine="480"/>
        <w:rPr>
          <w:rFonts w:ascii="Times New Roman" w:hAnsi="Times New Roman"/>
          <w:color w:val="000000"/>
          <w:sz w:val="24"/>
          <w:szCs w:val="24"/>
        </w:rPr>
      </w:pPr>
    </w:p>
    <w:p w:rsidR="00B33508" w:rsidRDefault="00C36A39">
      <w:pPr>
        <w:pStyle w:val="2"/>
        <w:spacing w:beforeLines="0" w:before="120" w:afterLines="0" w:after="120"/>
      </w:pPr>
      <w:bookmarkStart w:id="770" w:name="_Toc22426"/>
      <w:bookmarkStart w:id="771" w:name="_Toc530993010"/>
      <w:bookmarkStart w:id="772" w:name="_Toc18193"/>
      <w:bookmarkStart w:id="773" w:name="_Toc1041"/>
      <w:r>
        <w:rPr>
          <w:rFonts w:hint="eastAsia"/>
        </w:rPr>
        <w:lastRenderedPageBreak/>
        <w:t>污染物排放管理要求</w:t>
      </w:r>
      <w:bookmarkEnd w:id="770"/>
      <w:bookmarkEnd w:id="771"/>
      <w:bookmarkEnd w:id="772"/>
      <w:bookmarkEnd w:id="773"/>
    </w:p>
    <w:p w:rsidR="00B33508" w:rsidRDefault="00C36A39">
      <w:pPr>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根据《建设项目环境影响评价技术导则</w:t>
      </w:r>
      <w:r>
        <w:rPr>
          <w:rFonts w:ascii="Times New Roman" w:hAnsi="Times New Roman" w:hint="eastAsia"/>
          <w:color w:val="000000"/>
          <w:sz w:val="24"/>
          <w:szCs w:val="24"/>
        </w:rPr>
        <w:t xml:space="preserve"> </w:t>
      </w:r>
      <w:r>
        <w:rPr>
          <w:rFonts w:ascii="Times New Roman" w:hAnsi="Times New Roman" w:hint="eastAsia"/>
          <w:color w:val="000000"/>
          <w:sz w:val="24"/>
          <w:szCs w:val="24"/>
        </w:rPr>
        <w:t>总纲》（</w:t>
      </w:r>
      <w:r>
        <w:rPr>
          <w:rFonts w:ascii="Times New Roman" w:hAnsi="Times New Roman"/>
          <w:color w:val="000000"/>
          <w:sz w:val="24"/>
          <w:szCs w:val="24"/>
        </w:rPr>
        <w:t>HJ2.1-2016</w:t>
      </w:r>
      <w:r>
        <w:rPr>
          <w:rFonts w:ascii="Times New Roman" w:hAnsi="Times New Roman" w:hint="eastAsia"/>
          <w:color w:val="000000"/>
          <w:sz w:val="24"/>
          <w:szCs w:val="24"/>
        </w:rPr>
        <w:t>）要求，汇总本项目污染物排放管理要求如下：</w:t>
      </w:r>
    </w:p>
    <w:p w:rsidR="00B33508" w:rsidRDefault="00C36A39">
      <w:pPr>
        <w:pStyle w:val="3"/>
        <w:spacing w:beforeLines="0" w:before="120" w:afterLines="0" w:after="120"/>
      </w:pPr>
      <w:bookmarkStart w:id="774" w:name="_Toc2525"/>
      <w:bookmarkStart w:id="775" w:name="_Toc530993011"/>
      <w:bookmarkStart w:id="776" w:name="_Toc19834"/>
      <w:r>
        <w:rPr>
          <w:rFonts w:hint="eastAsia"/>
        </w:rPr>
        <w:t>环保措施要求</w:t>
      </w:r>
      <w:bookmarkEnd w:id="774"/>
      <w:bookmarkEnd w:id="775"/>
      <w:bookmarkEnd w:id="776"/>
    </w:p>
    <w:p w:rsidR="00B33508" w:rsidRDefault="00C36A39">
      <w:pPr>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本项目污染物产生情况及拟采取的治理措施汇总见表</w:t>
      </w:r>
      <w:r>
        <w:rPr>
          <w:rFonts w:ascii="Times New Roman" w:hAnsi="Times New Roman" w:hint="eastAsia"/>
          <w:color w:val="000000"/>
          <w:sz w:val="24"/>
          <w:szCs w:val="24"/>
        </w:rPr>
        <w:t>9-2</w:t>
      </w:r>
      <w:r>
        <w:rPr>
          <w:rFonts w:ascii="Times New Roman" w:hAnsi="Times New Roman" w:hint="eastAsia"/>
          <w:color w:val="000000"/>
          <w:sz w:val="24"/>
          <w:szCs w:val="24"/>
        </w:rPr>
        <w:t>。</w:t>
      </w:r>
    </w:p>
    <w:p w:rsidR="00B33508" w:rsidRDefault="00C36A39">
      <w:pPr>
        <w:pStyle w:val="ab"/>
        <w:spacing w:beforeLines="50" w:before="120"/>
        <w:rPr>
          <w:color w:val="000000"/>
        </w:rPr>
      </w:pPr>
      <w:r>
        <w:t>表</w:t>
      </w:r>
      <w:r>
        <w:t xml:space="preserve"> </w:t>
      </w:r>
      <w:fldSimple w:instr=" STYLEREF 1 \s ">
        <w:r>
          <w:t>9</w:t>
        </w:r>
      </w:fldSimple>
      <w:r>
        <w:rPr>
          <w:rFonts w:hint="eastAsia"/>
        </w:rPr>
        <w:t>-</w:t>
      </w:r>
      <w:r>
        <w:fldChar w:fldCharType="begin"/>
      </w:r>
      <w:r>
        <w:instrText xml:space="preserve"> SEQ </w:instrText>
      </w:r>
      <w:r>
        <w:instrText>表</w:instrText>
      </w:r>
      <w:r>
        <w:instrText xml:space="preserve"> \* ARABIC \s 1 </w:instrText>
      </w:r>
      <w:r>
        <w:fldChar w:fldCharType="separate"/>
      </w:r>
      <w:r>
        <w:t>2</w:t>
      </w:r>
      <w:r>
        <w:fldChar w:fldCharType="end"/>
      </w:r>
      <w:r>
        <w:rPr>
          <w:rFonts w:hint="eastAsia"/>
          <w:bCs/>
          <w:color w:val="000000"/>
        </w:rPr>
        <w:t xml:space="preserve">    </w:t>
      </w:r>
      <w:r>
        <w:rPr>
          <w:rFonts w:hint="eastAsia"/>
          <w:bCs/>
          <w:color w:val="000000"/>
        </w:rPr>
        <w:t>本项目污染物及拟采取的治理措施汇总</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06"/>
        <w:gridCol w:w="2641"/>
        <w:gridCol w:w="1757"/>
        <w:gridCol w:w="2380"/>
      </w:tblGrid>
      <w:tr w:rsidR="00B33508">
        <w:trPr>
          <w:trHeight w:val="283"/>
          <w:tblHeader/>
          <w:jc w:val="center"/>
        </w:trPr>
        <w:tc>
          <w:tcPr>
            <w:tcW w:w="675" w:type="dxa"/>
            <w:vAlign w:val="center"/>
          </w:tcPr>
          <w:p w:rsidR="00B33508" w:rsidRDefault="00C36A39">
            <w:pPr>
              <w:snapToGrid w:val="0"/>
              <w:jc w:val="center"/>
              <w:rPr>
                <w:rFonts w:ascii="Times New Roman" w:hAnsi="Times New Roman"/>
                <w:b/>
                <w:bCs/>
                <w:color w:val="000000"/>
              </w:rPr>
            </w:pPr>
            <w:r>
              <w:rPr>
                <w:rFonts w:ascii="Times New Roman" w:hAnsi="Times New Roman" w:hint="eastAsia"/>
                <w:b/>
                <w:bCs/>
                <w:color w:val="000000"/>
              </w:rPr>
              <w:t>项目</w:t>
            </w:r>
          </w:p>
        </w:tc>
        <w:tc>
          <w:tcPr>
            <w:tcW w:w="1506" w:type="dxa"/>
            <w:vAlign w:val="center"/>
          </w:tcPr>
          <w:p w:rsidR="00B33508" w:rsidRDefault="00C36A39">
            <w:pPr>
              <w:snapToGrid w:val="0"/>
              <w:jc w:val="center"/>
              <w:rPr>
                <w:rFonts w:ascii="Times New Roman" w:hAnsi="Times New Roman"/>
                <w:b/>
                <w:bCs/>
                <w:color w:val="000000"/>
              </w:rPr>
            </w:pPr>
            <w:r>
              <w:rPr>
                <w:rFonts w:ascii="Times New Roman" w:hAnsi="Times New Roman" w:hint="eastAsia"/>
                <w:b/>
                <w:bCs/>
                <w:color w:val="000000"/>
              </w:rPr>
              <w:t>排放源</w:t>
            </w:r>
          </w:p>
        </w:tc>
        <w:tc>
          <w:tcPr>
            <w:tcW w:w="2641" w:type="dxa"/>
            <w:vAlign w:val="center"/>
          </w:tcPr>
          <w:p w:rsidR="00B33508" w:rsidRDefault="00C36A39">
            <w:pPr>
              <w:snapToGrid w:val="0"/>
              <w:jc w:val="center"/>
              <w:rPr>
                <w:rFonts w:ascii="Times New Roman" w:hAnsi="Times New Roman"/>
                <w:b/>
                <w:bCs/>
                <w:color w:val="000000"/>
              </w:rPr>
            </w:pPr>
            <w:r>
              <w:rPr>
                <w:rFonts w:ascii="Times New Roman" w:hAnsi="Times New Roman" w:hint="eastAsia"/>
                <w:b/>
                <w:bCs/>
                <w:color w:val="000000"/>
              </w:rPr>
              <w:t>主要污染物名称</w:t>
            </w:r>
          </w:p>
        </w:tc>
        <w:tc>
          <w:tcPr>
            <w:tcW w:w="1757" w:type="dxa"/>
            <w:vAlign w:val="center"/>
          </w:tcPr>
          <w:p w:rsidR="00B33508" w:rsidRDefault="00C36A39">
            <w:pPr>
              <w:snapToGrid w:val="0"/>
              <w:jc w:val="center"/>
              <w:rPr>
                <w:rFonts w:ascii="Times New Roman" w:hAnsi="Times New Roman"/>
                <w:b/>
                <w:bCs/>
                <w:color w:val="000000"/>
              </w:rPr>
            </w:pPr>
            <w:r>
              <w:rPr>
                <w:rFonts w:ascii="Times New Roman" w:hAnsi="Times New Roman" w:hint="eastAsia"/>
                <w:b/>
                <w:bCs/>
                <w:color w:val="000000"/>
              </w:rPr>
              <w:t>治理措施</w:t>
            </w:r>
          </w:p>
        </w:tc>
        <w:tc>
          <w:tcPr>
            <w:tcW w:w="2380" w:type="dxa"/>
            <w:vAlign w:val="center"/>
          </w:tcPr>
          <w:p w:rsidR="00B33508" w:rsidRDefault="00C36A39">
            <w:pPr>
              <w:snapToGrid w:val="0"/>
              <w:jc w:val="center"/>
              <w:rPr>
                <w:rFonts w:ascii="Times New Roman" w:hAnsi="Times New Roman"/>
                <w:b/>
                <w:bCs/>
                <w:color w:val="000000"/>
              </w:rPr>
            </w:pPr>
            <w:r>
              <w:rPr>
                <w:rFonts w:ascii="Times New Roman" w:hAnsi="Times New Roman" w:hint="eastAsia"/>
                <w:b/>
                <w:bCs/>
                <w:color w:val="000000"/>
              </w:rPr>
              <w:t>去向</w:t>
            </w:r>
          </w:p>
        </w:tc>
      </w:tr>
      <w:tr w:rsidR="00B33508">
        <w:trPr>
          <w:trHeight w:val="283"/>
          <w:tblHeader/>
          <w:jc w:val="center"/>
        </w:trPr>
        <w:tc>
          <w:tcPr>
            <w:tcW w:w="675" w:type="dxa"/>
            <w:vMerge w:val="restart"/>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废气</w:t>
            </w:r>
          </w:p>
        </w:tc>
        <w:tc>
          <w:tcPr>
            <w:tcW w:w="1506"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生产车间排气筒</w:t>
            </w:r>
          </w:p>
        </w:tc>
        <w:tc>
          <w:tcPr>
            <w:tcW w:w="2641"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挥发性有机物</w:t>
            </w:r>
            <w:r w:rsidR="003D795C">
              <w:rPr>
                <w:rFonts w:ascii="Times New Roman" w:hAnsi="Times New Roman" w:hint="eastAsia"/>
                <w:color w:val="000000"/>
              </w:rPr>
              <w:t>/</w:t>
            </w:r>
            <w:r w:rsidR="003D795C">
              <w:rPr>
                <w:rFonts w:ascii="Times New Roman" w:hAnsi="Times New Roman" w:hint="eastAsia"/>
                <w:color w:val="000000"/>
              </w:rPr>
              <w:t>非甲烷总烃</w:t>
            </w:r>
          </w:p>
        </w:tc>
        <w:tc>
          <w:tcPr>
            <w:tcW w:w="1757"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冷凝</w:t>
            </w:r>
            <w:r>
              <w:rPr>
                <w:rFonts w:ascii="Times New Roman" w:hAnsi="Times New Roman" w:hint="eastAsia"/>
                <w:color w:val="000000"/>
              </w:rPr>
              <w:t>+</w:t>
            </w:r>
            <w:r>
              <w:rPr>
                <w:rFonts w:ascii="Times New Roman" w:hAnsi="Times New Roman" w:hint="eastAsia"/>
                <w:color w:val="000000"/>
              </w:rPr>
              <w:t>低温等离子体废气净化设备处理装置</w:t>
            </w:r>
            <w:r>
              <w:rPr>
                <w:rFonts w:ascii="Times New Roman" w:hAnsi="Times New Roman" w:hint="eastAsia"/>
                <w:color w:val="000000"/>
              </w:rPr>
              <w:t>+2</w:t>
            </w:r>
            <w:r>
              <w:rPr>
                <w:rFonts w:ascii="Times New Roman" w:hAnsi="Times New Roman"/>
                <w:color w:val="000000"/>
              </w:rPr>
              <w:t>5</w:t>
            </w:r>
            <w:r>
              <w:rPr>
                <w:rFonts w:ascii="Times New Roman" w:hAnsi="Times New Roman" w:hint="eastAsia"/>
                <w:color w:val="000000"/>
              </w:rPr>
              <w:t>米排气筒</w:t>
            </w:r>
          </w:p>
        </w:tc>
        <w:tc>
          <w:tcPr>
            <w:tcW w:w="2380"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高空</w:t>
            </w:r>
          </w:p>
        </w:tc>
      </w:tr>
      <w:tr w:rsidR="00B33508">
        <w:trPr>
          <w:trHeight w:val="283"/>
          <w:tblHeader/>
          <w:jc w:val="center"/>
        </w:trPr>
        <w:tc>
          <w:tcPr>
            <w:tcW w:w="675" w:type="dxa"/>
            <w:vMerge/>
            <w:vAlign w:val="center"/>
          </w:tcPr>
          <w:p w:rsidR="00B33508" w:rsidRDefault="00B33508"/>
        </w:tc>
        <w:tc>
          <w:tcPr>
            <w:tcW w:w="1506"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罐区</w:t>
            </w:r>
          </w:p>
        </w:tc>
        <w:tc>
          <w:tcPr>
            <w:tcW w:w="2641"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挥发性有机物</w:t>
            </w:r>
            <w:r w:rsidR="003D795C">
              <w:rPr>
                <w:rFonts w:ascii="Times New Roman" w:hAnsi="Times New Roman" w:hint="eastAsia"/>
                <w:color w:val="000000"/>
              </w:rPr>
              <w:t>/</w:t>
            </w:r>
            <w:r w:rsidR="003D795C">
              <w:rPr>
                <w:rFonts w:ascii="Times New Roman" w:hAnsi="Times New Roman" w:hint="eastAsia"/>
                <w:color w:val="000000"/>
              </w:rPr>
              <w:t>非甲烷总烃</w:t>
            </w:r>
          </w:p>
        </w:tc>
        <w:tc>
          <w:tcPr>
            <w:tcW w:w="1757" w:type="dxa"/>
            <w:vAlign w:val="center"/>
          </w:tcPr>
          <w:p w:rsidR="00B33508" w:rsidRDefault="00C36A39">
            <w:pPr>
              <w:snapToGrid w:val="0"/>
              <w:jc w:val="center"/>
              <w:rPr>
                <w:rFonts w:ascii="Times New Roman" w:hAnsi="Times New Roman"/>
                <w:color w:val="000000"/>
              </w:rPr>
            </w:pPr>
            <w:proofErr w:type="gramStart"/>
            <w:r>
              <w:rPr>
                <w:rFonts w:ascii="Times New Roman" w:hAnsi="Times New Roman" w:hint="eastAsia"/>
                <w:color w:val="000000"/>
              </w:rPr>
              <w:t>氮封</w:t>
            </w:r>
            <w:proofErr w:type="gramEnd"/>
            <w:r>
              <w:rPr>
                <w:rFonts w:ascii="Times New Roman" w:hAnsi="Times New Roman" w:hint="eastAsia"/>
                <w:color w:val="000000"/>
              </w:rPr>
              <w:t>+</w:t>
            </w:r>
            <w:r>
              <w:rPr>
                <w:rFonts w:ascii="Times New Roman" w:hAnsi="Times New Roman" w:hint="eastAsia"/>
                <w:color w:val="000000"/>
              </w:rPr>
              <w:t>冷凝回收</w:t>
            </w:r>
          </w:p>
        </w:tc>
        <w:tc>
          <w:tcPr>
            <w:tcW w:w="2380"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大气</w:t>
            </w:r>
          </w:p>
        </w:tc>
      </w:tr>
      <w:tr w:rsidR="00B33508">
        <w:trPr>
          <w:trHeight w:val="283"/>
          <w:tblHeader/>
          <w:jc w:val="center"/>
        </w:trPr>
        <w:tc>
          <w:tcPr>
            <w:tcW w:w="675" w:type="dxa"/>
            <w:vMerge w:val="restart"/>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废水</w:t>
            </w:r>
          </w:p>
        </w:tc>
        <w:tc>
          <w:tcPr>
            <w:tcW w:w="1506"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生产废水</w:t>
            </w:r>
          </w:p>
        </w:tc>
        <w:tc>
          <w:tcPr>
            <w:tcW w:w="2641" w:type="dxa"/>
            <w:vAlign w:val="center"/>
          </w:tcPr>
          <w:p w:rsidR="00B33508" w:rsidRDefault="00C36A39">
            <w:pPr>
              <w:spacing w:line="240" w:lineRule="exact"/>
              <w:rPr>
                <w:rFonts w:ascii="Times New Roman" w:hAnsi="Times New Roman"/>
                <w:color w:val="000000"/>
              </w:rPr>
            </w:pPr>
            <w:r>
              <w:rPr>
                <w:rFonts w:ascii="Times New Roman" w:hAnsi="Times New Roman"/>
                <w:color w:val="000000"/>
                <w:szCs w:val="21"/>
              </w:rPr>
              <w:t xml:space="preserve">pH </w:t>
            </w:r>
            <w:r>
              <w:rPr>
                <w:rFonts w:ascii="Times New Roman" w:hAnsi="Times New Roman" w:hint="eastAsia"/>
                <w:color w:val="000000"/>
                <w:szCs w:val="21"/>
              </w:rPr>
              <w:t>、</w:t>
            </w:r>
            <w:r>
              <w:rPr>
                <w:rFonts w:ascii="Times New Roman" w:hAnsi="Times New Roman"/>
                <w:color w:val="000000"/>
                <w:szCs w:val="21"/>
              </w:rPr>
              <w:t>COD</w:t>
            </w:r>
            <w:r>
              <w:rPr>
                <w:rFonts w:ascii="Times New Roman" w:hAnsi="Times New Roman" w:hint="eastAsia"/>
                <w:color w:val="000000"/>
                <w:szCs w:val="21"/>
              </w:rPr>
              <w:t>、</w:t>
            </w:r>
            <w:r>
              <w:rPr>
                <w:rFonts w:ascii="Times New Roman" w:hAnsi="Times New Roman"/>
                <w:color w:val="000000"/>
                <w:szCs w:val="21"/>
              </w:rPr>
              <w:t>SS</w:t>
            </w:r>
            <w:r>
              <w:rPr>
                <w:rFonts w:ascii="Times New Roman" w:hAnsi="Times New Roman" w:hint="eastAsia"/>
                <w:color w:val="000000"/>
                <w:szCs w:val="21"/>
              </w:rPr>
              <w:t>、氨氮、石油类</w:t>
            </w:r>
          </w:p>
        </w:tc>
        <w:tc>
          <w:tcPr>
            <w:tcW w:w="1757"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防渗排污管网、污水收集池</w:t>
            </w:r>
          </w:p>
        </w:tc>
        <w:tc>
          <w:tcPr>
            <w:tcW w:w="2380"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园区污水管网</w:t>
            </w:r>
          </w:p>
        </w:tc>
      </w:tr>
      <w:tr w:rsidR="00B33508">
        <w:trPr>
          <w:trHeight w:val="283"/>
          <w:tblHeader/>
          <w:jc w:val="center"/>
        </w:trPr>
        <w:tc>
          <w:tcPr>
            <w:tcW w:w="675" w:type="dxa"/>
            <w:vMerge/>
            <w:vAlign w:val="center"/>
          </w:tcPr>
          <w:p w:rsidR="00B33508" w:rsidRDefault="00B33508"/>
        </w:tc>
        <w:tc>
          <w:tcPr>
            <w:tcW w:w="1506"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生活污水</w:t>
            </w:r>
          </w:p>
        </w:tc>
        <w:tc>
          <w:tcPr>
            <w:tcW w:w="2641" w:type="dxa"/>
            <w:vAlign w:val="center"/>
          </w:tcPr>
          <w:p w:rsidR="00B33508" w:rsidRDefault="00C36A39">
            <w:pPr>
              <w:spacing w:line="240" w:lineRule="exact"/>
              <w:rPr>
                <w:rFonts w:ascii="Times New Roman" w:hAnsi="Times New Roman"/>
                <w:color w:val="000000"/>
              </w:rPr>
            </w:pPr>
            <w:r>
              <w:rPr>
                <w:rFonts w:ascii="Times New Roman" w:hAnsi="Times New Roman"/>
                <w:color w:val="000000"/>
                <w:szCs w:val="21"/>
              </w:rPr>
              <w:t xml:space="preserve">pH </w:t>
            </w:r>
            <w:r>
              <w:rPr>
                <w:rFonts w:ascii="Times New Roman" w:hAnsi="Times New Roman" w:hint="eastAsia"/>
                <w:color w:val="000000"/>
                <w:szCs w:val="21"/>
              </w:rPr>
              <w:t>、</w:t>
            </w:r>
            <w:r>
              <w:rPr>
                <w:rFonts w:ascii="Times New Roman" w:hAnsi="Times New Roman"/>
                <w:color w:val="000000"/>
                <w:szCs w:val="21"/>
              </w:rPr>
              <w:t>COD</w:t>
            </w:r>
            <w:r>
              <w:rPr>
                <w:rFonts w:ascii="Times New Roman" w:hAnsi="Times New Roman" w:hint="eastAsia"/>
                <w:color w:val="000000"/>
                <w:szCs w:val="21"/>
              </w:rPr>
              <w:t>、</w:t>
            </w:r>
            <w:r>
              <w:rPr>
                <w:rFonts w:ascii="Times New Roman" w:hAnsi="Times New Roman"/>
                <w:color w:val="000000"/>
                <w:szCs w:val="21"/>
              </w:rPr>
              <w:t>BOD</w:t>
            </w:r>
            <w:r>
              <w:rPr>
                <w:rFonts w:ascii="Times New Roman" w:hAnsi="Times New Roman"/>
                <w:color w:val="000000"/>
                <w:szCs w:val="21"/>
                <w:vertAlign w:val="subscript"/>
              </w:rPr>
              <w:t>5</w:t>
            </w:r>
            <w:r>
              <w:rPr>
                <w:rFonts w:ascii="Times New Roman" w:hAnsi="Times New Roman" w:hint="eastAsia"/>
                <w:color w:val="000000"/>
                <w:szCs w:val="21"/>
              </w:rPr>
              <w:t>、氨氮</w:t>
            </w:r>
          </w:p>
        </w:tc>
        <w:tc>
          <w:tcPr>
            <w:tcW w:w="1757"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化粪池</w:t>
            </w:r>
          </w:p>
        </w:tc>
        <w:tc>
          <w:tcPr>
            <w:tcW w:w="2380"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园区污水管网</w:t>
            </w:r>
          </w:p>
        </w:tc>
      </w:tr>
      <w:tr w:rsidR="00B33508">
        <w:trPr>
          <w:trHeight w:val="283"/>
          <w:tblHeader/>
          <w:jc w:val="center"/>
        </w:trPr>
        <w:tc>
          <w:tcPr>
            <w:tcW w:w="675"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噪声</w:t>
            </w:r>
          </w:p>
        </w:tc>
        <w:tc>
          <w:tcPr>
            <w:tcW w:w="1506"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空压机、真空泵、风机、冷却塔等</w:t>
            </w:r>
          </w:p>
        </w:tc>
        <w:tc>
          <w:tcPr>
            <w:tcW w:w="2641"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昼夜等效连续</w:t>
            </w:r>
            <w:r>
              <w:rPr>
                <w:rFonts w:ascii="Times New Roman" w:hAnsi="Times New Roman" w:hint="eastAsia"/>
                <w:color w:val="000000"/>
              </w:rPr>
              <w:t>A</w:t>
            </w:r>
            <w:r>
              <w:rPr>
                <w:rFonts w:ascii="Times New Roman" w:hAnsi="Times New Roman" w:hint="eastAsia"/>
                <w:color w:val="000000"/>
              </w:rPr>
              <w:t>声级</w:t>
            </w:r>
          </w:p>
        </w:tc>
        <w:tc>
          <w:tcPr>
            <w:tcW w:w="1757"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隔声、减震、消声</w:t>
            </w:r>
          </w:p>
        </w:tc>
        <w:tc>
          <w:tcPr>
            <w:tcW w:w="2380"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w:t>
            </w:r>
          </w:p>
        </w:tc>
      </w:tr>
      <w:tr w:rsidR="00B33508">
        <w:trPr>
          <w:trHeight w:val="363"/>
          <w:tblHeader/>
          <w:jc w:val="center"/>
        </w:trPr>
        <w:tc>
          <w:tcPr>
            <w:tcW w:w="675" w:type="dxa"/>
            <w:vAlign w:val="center"/>
          </w:tcPr>
          <w:p w:rsidR="00B33508" w:rsidRDefault="00C36A39">
            <w:r>
              <w:rPr>
                <w:rFonts w:hint="eastAsia"/>
              </w:rPr>
              <w:t>固体废物</w:t>
            </w:r>
          </w:p>
        </w:tc>
        <w:tc>
          <w:tcPr>
            <w:tcW w:w="1506" w:type="dxa"/>
            <w:vAlign w:val="center"/>
          </w:tcPr>
          <w:p w:rsidR="00B33508" w:rsidRDefault="00C36A39">
            <w:pPr>
              <w:pStyle w:val="22"/>
              <w:ind w:leftChars="0" w:left="0" w:firstLineChars="0" w:firstLine="0"/>
              <w:rPr>
                <w:color w:val="000000"/>
              </w:rPr>
            </w:pPr>
            <w:r>
              <w:rPr>
                <w:rFonts w:hint="eastAsia"/>
              </w:rPr>
              <w:t>化学检验室</w:t>
            </w:r>
          </w:p>
        </w:tc>
        <w:tc>
          <w:tcPr>
            <w:tcW w:w="2641" w:type="dxa"/>
            <w:vAlign w:val="center"/>
          </w:tcPr>
          <w:p w:rsidR="00B33508" w:rsidRDefault="00C36A39">
            <w:pPr>
              <w:pStyle w:val="22"/>
              <w:ind w:leftChars="0" w:left="0" w:firstLine="420"/>
              <w:rPr>
                <w:color w:val="000000"/>
              </w:rPr>
            </w:pPr>
            <w:r>
              <w:rPr>
                <w:rFonts w:hint="eastAsia"/>
              </w:rPr>
              <w:t>实验化学废物</w:t>
            </w:r>
          </w:p>
        </w:tc>
        <w:tc>
          <w:tcPr>
            <w:tcW w:w="1757" w:type="dxa"/>
            <w:vAlign w:val="center"/>
          </w:tcPr>
          <w:p w:rsidR="00B33508" w:rsidRDefault="00C36A39">
            <w:pPr>
              <w:snapToGrid w:val="0"/>
              <w:jc w:val="center"/>
              <w:rPr>
                <w:rFonts w:ascii="Times New Roman" w:hAnsi="Times New Roman"/>
                <w:color w:val="000000"/>
              </w:rPr>
            </w:pPr>
            <w:r>
              <w:rPr>
                <w:rFonts w:ascii="Times New Roman" w:hAnsi="Times New Roman" w:hint="eastAsia"/>
                <w:color w:val="000000"/>
              </w:rPr>
              <w:t>相容容器盛装后</w:t>
            </w:r>
            <w:proofErr w:type="gramStart"/>
            <w:r>
              <w:rPr>
                <w:rFonts w:ascii="Times New Roman" w:hAnsi="Times New Roman" w:hint="eastAsia"/>
                <w:color w:val="000000"/>
              </w:rPr>
              <w:t>危废间</w:t>
            </w:r>
            <w:proofErr w:type="gramEnd"/>
            <w:r>
              <w:rPr>
                <w:rFonts w:ascii="Times New Roman" w:hAnsi="Times New Roman" w:hint="eastAsia"/>
                <w:color w:val="000000"/>
              </w:rPr>
              <w:t>暂存</w:t>
            </w:r>
          </w:p>
        </w:tc>
        <w:tc>
          <w:tcPr>
            <w:tcW w:w="2380" w:type="dxa"/>
            <w:vAlign w:val="center"/>
          </w:tcPr>
          <w:p w:rsidR="00B33508" w:rsidRDefault="00B33508"/>
        </w:tc>
      </w:tr>
    </w:tbl>
    <w:p w:rsidR="00B33508" w:rsidRDefault="00C36A39">
      <w:pPr>
        <w:pStyle w:val="3"/>
        <w:spacing w:beforeLines="0" w:before="120" w:afterLines="0" w:after="120"/>
        <w:rPr>
          <w:color w:val="000000"/>
        </w:rPr>
      </w:pPr>
      <w:bookmarkStart w:id="777" w:name="_Toc32297"/>
      <w:bookmarkStart w:id="778" w:name="_Toc530993012"/>
      <w:bookmarkStart w:id="779" w:name="_Toc5771"/>
      <w:r>
        <w:rPr>
          <w:rFonts w:hint="eastAsia"/>
        </w:rPr>
        <w:t>污染物总量控制指标分析</w:t>
      </w:r>
      <w:bookmarkEnd w:id="777"/>
      <w:bookmarkEnd w:id="778"/>
      <w:bookmarkEnd w:id="779"/>
    </w:p>
    <w:p w:rsidR="00B33508" w:rsidRDefault="00C36A39">
      <w:pPr>
        <w:pStyle w:val="29"/>
        <w:spacing w:line="360" w:lineRule="auto"/>
        <w:ind w:firstLine="480"/>
        <w:rPr>
          <w:color w:val="000000"/>
          <w:szCs w:val="24"/>
        </w:rPr>
      </w:pPr>
      <w:r>
        <w:rPr>
          <w:color w:val="000000"/>
          <w:szCs w:val="24"/>
        </w:rPr>
        <w:t>按照《</w:t>
      </w:r>
      <w:r>
        <w:rPr>
          <w:rFonts w:hint="eastAsia"/>
          <w:color w:val="000000"/>
          <w:szCs w:val="24"/>
        </w:rPr>
        <w:t>“</w:t>
      </w:r>
      <w:r>
        <w:rPr>
          <w:color w:val="000000"/>
          <w:szCs w:val="24"/>
        </w:rPr>
        <w:t>十</w:t>
      </w:r>
      <w:r>
        <w:rPr>
          <w:rFonts w:hint="eastAsia"/>
          <w:color w:val="000000"/>
          <w:szCs w:val="24"/>
        </w:rPr>
        <w:t>三</w:t>
      </w:r>
      <w:r>
        <w:rPr>
          <w:color w:val="000000"/>
          <w:szCs w:val="24"/>
        </w:rPr>
        <w:t>五</w:t>
      </w:r>
      <w:r>
        <w:rPr>
          <w:rFonts w:hint="eastAsia"/>
          <w:color w:val="000000"/>
          <w:szCs w:val="24"/>
        </w:rPr>
        <w:t>”</w:t>
      </w:r>
      <w:r>
        <w:rPr>
          <w:color w:val="000000"/>
          <w:szCs w:val="24"/>
        </w:rPr>
        <w:t>期间全国主要污染物排放总量控制规划》，全国实行排放量控制的主要污染物有</w:t>
      </w:r>
      <w:r>
        <w:rPr>
          <w:color w:val="000000"/>
          <w:szCs w:val="24"/>
        </w:rPr>
        <w:t>COD</w:t>
      </w:r>
      <w:r>
        <w:rPr>
          <w:color w:val="000000"/>
          <w:szCs w:val="24"/>
        </w:rPr>
        <w:t>、氨氮</w:t>
      </w:r>
      <w:r>
        <w:rPr>
          <w:rFonts w:hint="eastAsia"/>
          <w:color w:val="000000"/>
          <w:szCs w:val="24"/>
        </w:rPr>
        <w:t>、</w:t>
      </w:r>
      <w:r>
        <w:rPr>
          <w:color w:val="000000"/>
          <w:szCs w:val="24"/>
        </w:rPr>
        <w:t>SO</w:t>
      </w:r>
      <w:r>
        <w:rPr>
          <w:color w:val="000000"/>
          <w:szCs w:val="24"/>
          <w:vertAlign w:val="subscript"/>
        </w:rPr>
        <w:t>2</w:t>
      </w:r>
      <w:r>
        <w:rPr>
          <w:color w:val="000000"/>
          <w:szCs w:val="24"/>
        </w:rPr>
        <w:t>、</w:t>
      </w:r>
      <w:r>
        <w:rPr>
          <w:rFonts w:hint="eastAsia"/>
          <w:color w:val="000000"/>
          <w:szCs w:val="24"/>
        </w:rPr>
        <w:t>NO</w:t>
      </w:r>
      <w:r>
        <w:rPr>
          <w:rFonts w:hint="eastAsia"/>
          <w:color w:val="000000"/>
          <w:szCs w:val="24"/>
          <w:vertAlign w:val="subscript"/>
        </w:rPr>
        <w:t>X</w:t>
      </w:r>
      <w:r>
        <w:rPr>
          <w:rFonts w:hint="eastAsia"/>
          <w:color w:val="000000"/>
          <w:szCs w:val="24"/>
        </w:rPr>
        <w:t>、挥发性有机污染物。</w:t>
      </w:r>
      <w:r>
        <w:rPr>
          <w:color w:val="000000"/>
          <w:szCs w:val="24"/>
        </w:rPr>
        <w:t>结合本项目的污染物特征，确定污染物排放总量控制因子为：</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color w:val="000000"/>
          <w:sz w:val="24"/>
        </w:rPr>
        <w:t>废水总量控制因子：</w:t>
      </w:r>
      <w:r>
        <w:rPr>
          <w:rFonts w:ascii="Times New Roman" w:hAnsi="Times New Roman"/>
          <w:color w:val="000000"/>
          <w:sz w:val="24"/>
        </w:rPr>
        <w:t>COD</w:t>
      </w:r>
      <w:r>
        <w:rPr>
          <w:rFonts w:ascii="Times New Roman" w:hAnsi="Times New Roman"/>
          <w:color w:val="000000"/>
          <w:sz w:val="24"/>
        </w:rPr>
        <w:t>、氨氮；</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color w:val="000000"/>
          <w:sz w:val="24"/>
        </w:rPr>
        <w:t>废气总量控制因子：</w:t>
      </w:r>
      <w:r>
        <w:rPr>
          <w:rFonts w:ascii="Times New Roman" w:hAnsi="Times New Roman" w:hint="eastAsia"/>
          <w:color w:val="000000"/>
          <w:sz w:val="24"/>
        </w:rPr>
        <w:t>挥发性有机污染物</w:t>
      </w:r>
      <w:r>
        <w:rPr>
          <w:rFonts w:ascii="Times New Roman" w:hAnsi="Times New Roman"/>
          <w:color w:val="000000"/>
          <w:sz w:val="24"/>
        </w:rPr>
        <w:t>。</w:t>
      </w:r>
    </w:p>
    <w:p w:rsidR="00B33508" w:rsidRPr="00AC65E6" w:rsidRDefault="00C36A39">
      <w:pPr>
        <w:autoSpaceDE w:val="0"/>
        <w:autoSpaceDN w:val="0"/>
        <w:spacing w:line="440" w:lineRule="exact"/>
        <w:ind w:firstLineChars="200" w:firstLine="480"/>
        <w:rPr>
          <w:rFonts w:ascii="Times New Roman" w:hAnsi="Times New Roman"/>
          <w:color w:val="000000"/>
          <w:sz w:val="24"/>
          <w:u w:val="single"/>
        </w:rPr>
      </w:pPr>
      <w:r>
        <w:rPr>
          <w:rFonts w:ascii="Times New Roman" w:hAnsi="Times New Roman" w:hint="eastAsia"/>
          <w:color w:val="000000"/>
          <w:sz w:val="24"/>
        </w:rPr>
        <w:t>拟</w:t>
      </w:r>
      <w:r w:rsidRPr="00AC65E6">
        <w:rPr>
          <w:rFonts w:ascii="Times New Roman" w:hAnsi="Times New Roman" w:hint="eastAsia"/>
          <w:color w:val="000000"/>
          <w:sz w:val="24"/>
          <w:u w:val="single"/>
        </w:rPr>
        <w:t>建项目实施后，新增废水排放量约</w:t>
      </w:r>
      <w:r w:rsidRPr="00AC65E6">
        <w:rPr>
          <w:rFonts w:ascii="Times New Roman" w:hAnsi="Times New Roman" w:hint="eastAsia"/>
          <w:color w:val="000000"/>
          <w:sz w:val="24"/>
          <w:u w:val="single"/>
        </w:rPr>
        <w:t>2157t/a</w:t>
      </w:r>
      <w:r w:rsidRPr="00AC65E6">
        <w:rPr>
          <w:rFonts w:ascii="Times New Roman" w:hAnsi="Times New Roman" w:hint="eastAsia"/>
          <w:color w:val="000000"/>
          <w:sz w:val="24"/>
          <w:u w:val="single"/>
        </w:rPr>
        <w:t>，包括现有工程，总废水量为</w:t>
      </w:r>
      <w:r w:rsidRPr="00AC65E6">
        <w:rPr>
          <w:rFonts w:ascii="Times New Roman" w:hAnsi="Times New Roman" w:hint="eastAsia"/>
          <w:color w:val="000000"/>
          <w:sz w:val="24"/>
          <w:u w:val="single"/>
        </w:rPr>
        <w:t>8452t/a</w:t>
      </w:r>
      <w:r w:rsidRPr="00AC65E6">
        <w:rPr>
          <w:rFonts w:ascii="Times New Roman" w:hAnsi="Times New Roman" w:hint="eastAsia"/>
          <w:color w:val="000000"/>
          <w:sz w:val="24"/>
          <w:u w:val="single"/>
        </w:rPr>
        <w:t>，污水处理达到云溪污水处理厂的进水水质要求后，排入云溪污水处理厂处理，处理达到城镇污水处理厂一级</w:t>
      </w:r>
      <w:r w:rsidRPr="00AC65E6">
        <w:rPr>
          <w:rFonts w:ascii="Times New Roman" w:hAnsi="Times New Roman" w:hint="eastAsia"/>
          <w:color w:val="000000"/>
          <w:sz w:val="24"/>
          <w:u w:val="single"/>
        </w:rPr>
        <w:t>B</w:t>
      </w:r>
      <w:r w:rsidRPr="00AC65E6">
        <w:rPr>
          <w:rFonts w:ascii="Times New Roman" w:hAnsi="Times New Roman" w:hint="eastAsia"/>
          <w:color w:val="000000"/>
          <w:sz w:val="24"/>
          <w:u w:val="single"/>
        </w:rPr>
        <w:t>标后，通过污水管网排入长江。本项目及公司现有工程废水污染物总量控制指标均纳入云溪污水处理厂水污染物总量控制指标范围，因此，本项目建成后，总体工程实际废水污染物排放总量为：</w:t>
      </w:r>
      <w:r w:rsidRPr="00AC65E6">
        <w:rPr>
          <w:rFonts w:ascii="Times New Roman" w:hAnsi="Times New Roman" w:hint="eastAsia"/>
          <w:color w:val="000000"/>
          <w:sz w:val="24"/>
          <w:u w:val="single"/>
        </w:rPr>
        <w:t xml:space="preserve"> COD</w:t>
      </w:r>
      <w:r w:rsidRPr="00AC65E6">
        <w:rPr>
          <w:rFonts w:ascii="Times New Roman" w:hAnsi="Times New Roman" w:hint="eastAsia"/>
          <w:color w:val="000000"/>
          <w:sz w:val="24"/>
          <w:u w:val="single"/>
        </w:rPr>
        <w:t>：</w:t>
      </w:r>
      <w:r w:rsidRPr="00AC65E6">
        <w:rPr>
          <w:rFonts w:ascii="Times New Roman" w:hAnsi="Times New Roman" w:hint="eastAsia"/>
          <w:color w:val="000000"/>
          <w:sz w:val="24"/>
          <w:u w:val="single"/>
        </w:rPr>
        <w:t>8452t/a*60mg/L=0.507t/a</w:t>
      </w:r>
      <w:r w:rsidRPr="00AC65E6">
        <w:rPr>
          <w:rFonts w:ascii="Times New Roman" w:hAnsi="Times New Roman" w:hint="eastAsia"/>
          <w:color w:val="000000"/>
          <w:sz w:val="24"/>
          <w:u w:val="single"/>
        </w:rPr>
        <w:t>，</w:t>
      </w:r>
      <w:r w:rsidRPr="00AC65E6">
        <w:rPr>
          <w:rFonts w:ascii="Times New Roman" w:hAnsi="Times New Roman"/>
          <w:bCs/>
          <w:color w:val="000000"/>
          <w:sz w:val="24"/>
          <w:u w:val="single"/>
        </w:rPr>
        <w:t xml:space="preserve"> NH</w:t>
      </w:r>
      <w:r w:rsidRPr="00AC65E6">
        <w:rPr>
          <w:rFonts w:ascii="Times New Roman" w:hAnsi="Times New Roman"/>
          <w:bCs/>
          <w:color w:val="000000"/>
          <w:sz w:val="24"/>
          <w:u w:val="single"/>
          <w:vertAlign w:val="subscript"/>
        </w:rPr>
        <w:t>3</w:t>
      </w:r>
      <w:r w:rsidRPr="00AC65E6">
        <w:rPr>
          <w:rFonts w:ascii="Times New Roman" w:hAnsi="Times New Roman"/>
          <w:bCs/>
          <w:color w:val="000000"/>
          <w:sz w:val="24"/>
          <w:u w:val="single"/>
        </w:rPr>
        <w:t>-N</w:t>
      </w:r>
      <w:r w:rsidRPr="00AC65E6">
        <w:rPr>
          <w:rFonts w:ascii="Times New Roman" w:hAnsi="Times New Roman" w:hint="eastAsia"/>
          <w:bCs/>
          <w:color w:val="000000"/>
          <w:sz w:val="24"/>
          <w:u w:val="single"/>
        </w:rPr>
        <w:t>：</w:t>
      </w:r>
      <w:r w:rsidRPr="00AC65E6">
        <w:rPr>
          <w:rFonts w:ascii="Times New Roman" w:hAnsi="Times New Roman" w:hint="eastAsia"/>
          <w:bCs/>
          <w:color w:val="000000"/>
          <w:sz w:val="24"/>
          <w:u w:val="single"/>
        </w:rPr>
        <w:t>8452</w:t>
      </w:r>
      <w:r w:rsidRPr="00AC65E6">
        <w:rPr>
          <w:rFonts w:ascii="Times New Roman" w:hAnsi="Times New Roman" w:hint="eastAsia"/>
          <w:color w:val="000000"/>
          <w:sz w:val="24"/>
          <w:u w:val="single"/>
        </w:rPr>
        <w:t xml:space="preserve"> t/a*8mg/L=0.068 t/a</w:t>
      </w:r>
      <w:r w:rsidRPr="00AC65E6">
        <w:rPr>
          <w:rFonts w:ascii="Times New Roman" w:hAnsi="Times New Roman" w:hint="eastAsia"/>
          <w:color w:val="000000"/>
          <w:sz w:val="24"/>
          <w:u w:val="single"/>
        </w:rPr>
        <w:t>。</w:t>
      </w:r>
    </w:p>
    <w:p w:rsidR="00B33508" w:rsidRPr="00AC65E6" w:rsidRDefault="00C36A39">
      <w:pPr>
        <w:autoSpaceDE w:val="0"/>
        <w:autoSpaceDN w:val="0"/>
        <w:spacing w:line="440" w:lineRule="exact"/>
        <w:ind w:firstLineChars="200" w:firstLine="480"/>
        <w:rPr>
          <w:rFonts w:ascii="Times New Roman" w:hAnsi="Times New Roman"/>
          <w:color w:val="000000"/>
          <w:sz w:val="24"/>
          <w:u w:val="single"/>
        </w:rPr>
      </w:pPr>
      <w:r w:rsidRPr="00AC65E6">
        <w:rPr>
          <w:rFonts w:ascii="Times New Roman" w:hAnsi="Times New Roman" w:hint="eastAsia"/>
          <w:color w:val="000000"/>
          <w:sz w:val="24"/>
          <w:u w:val="single"/>
        </w:rPr>
        <w:t>根据前述分析，本项目实际挥发性有机污染物排放量为：</w:t>
      </w:r>
      <w:r w:rsidR="003D795C">
        <w:rPr>
          <w:rFonts w:ascii="Times New Roman" w:hAnsi="Times New Roman" w:hint="eastAsia"/>
          <w:color w:val="000000"/>
          <w:sz w:val="24"/>
          <w:u w:val="single"/>
        </w:rPr>
        <w:t>0.052</w:t>
      </w:r>
      <w:r w:rsidRPr="00AC65E6">
        <w:rPr>
          <w:rFonts w:ascii="Times New Roman" w:hAnsi="Times New Roman" w:hint="eastAsia"/>
          <w:color w:val="000000"/>
          <w:sz w:val="24"/>
          <w:u w:val="single"/>
        </w:rPr>
        <w:t>t/a</w:t>
      </w:r>
      <w:r w:rsidRPr="00AC65E6">
        <w:rPr>
          <w:rFonts w:ascii="Times New Roman" w:hAnsi="Times New Roman" w:hint="eastAsia"/>
          <w:color w:val="000000"/>
          <w:sz w:val="24"/>
          <w:u w:val="single"/>
        </w:rPr>
        <w:t>。本项目建成后，总体工程实际排放量约为</w:t>
      </w:r>
      <w:r w:rsidRPr="00AC65E6">
        <w:rPr>
          <w:rFonts w:ascii="Times New Roman" w:hAnsi="Times New Roman" w:hint="eastAsia"/>
          <w:color w:val="000000"/>
          <w:sz w:val="24"/>
          <w:u w:val="single"/>
        </w:rPr>
        <w:t>1.2</w:t>
      </w:r>
      <w:r w:rsidR="00C35670">
        <w:rPr>
          <w:rFonts w:ascii="Times New Roman" w:hAnsi="Times New Roman" w:hint="eastAsia"/>
          <w:color w:val="000000"/>
          <w:sz w:val="24"/>
          <w:u w:val="single"/>
        </w:rPr>
        <w:t>02</w:t>
      </w:r>
      <w:r w:rsidRPr="00AC65E6">
        <w:rPr>
          <w:rFonts w:ascii="Times New Roman" w:hAnsi="Times New Roman" w:hint="eastAsia"/>
          <w:color w:val="000000"/>
          <w:sz w:val="24"/>
          <w:u w:val="single"/>
        </w:rPr>
        <w:t>t/a</w:t>
      </w:r>
      <w:r w:rsidRPr="00AC65E6">
        <w:rPr>
          <w:rFonts w:ascii="Times New Roman" w:hAnsi="Times New Roman" w:hint="eastAsia"/>
          <w:color w:val="000000"/>
          <w:sz w:val="24"/>
          <w:u w:val="single"/>
        </w:rPr>
        <w:t>。</w:t>
      </w:r>
    </w:p>
    <w:p w:rsidR="00B33508" w:rsidRPr="00AC65E6" w:rsidRDefault="00C36A39">
      <w:pPr>
        <w:autoSpaceDE w:val="0"/>
        <w:autoSpaceDN w:val="0"/>
        <w:spacing w:line="360" w:lineRule="auto"/>
        <w:ind w:firstLineChars="200" w:firstLine="480"/>
        <w:rPr>
          <w:rFonts w:ascii="Times New Roman" w:hAnsi="Times New Roman"/>
          <w:color w:val="000000"/>
          <w:sz w:val="24"/>
          <w:u w:val="single"/>
        </w:rPr>
      </w:pPr>
      <w:r w:rsidRPr="00AC65E6">
        <w:rPr>
          <w:rFonts w:ascii="Times New Roman" w:hAnsi="Times New Roman" w:hint="eastAsia"/>
          <w:color w:val="000000"/>
          <w:sz w:val="24"/>
          <w:u w:val="single"/>
        </w:rPr>
        <w:lastRenderedPageBreak/>
        <w:t>建设单位现有总量及拟建工程、总体工程污染物总量相关情况见下表：</w:t>
      </w:r>
    </w:p>
    <w:p w:rsidR="00B33508" w:rsidRPr="00AC65E6" w:rsidRDefault="00C36A39">
      <w:pPr>
        <w:pStyle w:val="22"/>
        <w:ind w:left="420" w:firstLine="420"/>
        <w:jc w:val="center"/>
        <w:rPr>
          <w:u w:val="single"/>
        </w:rPr>
      </w:pPr>
      <w:r w:rsidRPr="00AC65E6">
        <w:rPr>
          <w:rFonts w:hint="eastAsia"/>
          <w:u w:val="single"/>
        </w:rPr>
        <w:t>表</w:t>
      </w:r>
      <w:r w:rsidRPr="00AC65E6">
        <w:rPr>
          <w:rFonts w:hint="eastAsia"/>
          <w:u w:val="single"/>
        </w:rPr>
        <w:t xml:space="preserve">9.2.2-1  </w:t>
      </w:r>
      <w:r w:rsidRPr="00AC65E6">
        <w:rPr>
          <w:rFonts w:hint="eastAsia"/>
          <w:u w:val="single"/>
        </w:rPr>
        <w:t>本项目建成后相关污染物总量排放和控制情况一览表（单位</w:t>
      </w:r>
      <w:r w:rsidRPr="00AC65E6">
        <w:rPr>
          <w:rFonts w:hint="eastAsia"/>
          <w:u w:val="single"/>
        </w:rPr>
        <w:t>:t/a</w:t>
      </w:r>
      <w:r w:rsidRPr="00AC65E6">
        <w:rPr>
          <w:rFonts w:hint="eastAsia"/>
          <w:u w:val="single"/>
        </w:rPr>
        <w:t>）</w:t>
      </w:r>
    </w:p>
    <w:tbl>
      <w:tblPr>
        <w:tblW w:w="8670" w:type="dxa"/>
        <w:tblInd w:w="42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38"/>
        <w:gridCol w:w="1238"/>
        <w:gridCol w:w="1238"/>
        <w:gridCol w:w="1239"/>
        <w:gridCol w:w="1239"/>
        <w:gridCol w:w="1239"/>
        <w:gridCol w:w="1239"/>
      </w:tblGrid>
      <w:tr w:rsidR="00B33508" w:rsidRPr="00AC65E6">
        <w:trPr>
          <w:trHeight w:val="667"/>
        </w:trPr>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污染物</w:t>
            </w:r>
          </w:p>
        </w:tc>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现有工程</w:t>
            </w:r>
          </w:p>
        </w:tc>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拟建工程</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总体工程</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环</w:t>
            </w:r>
            <w:proofErr w:type="gramStart"/>
            <w:r w:rsidRPr="00AC65E6">
              <w:rPr>
                <w:rFonts w:hint="eastAsia"/>
                <w:u w:val="single"/>
              </w:rPr>
              <w:t>评建议</w:t>
            </w:r>
            <w:proofErr w:type="gramEnd"/>
            <w:r w:rsidRPr="00AC65E6">
              <w:rPr>
                <w:rFonts w:hint="eastAsia"/>
                <w:u w:val="single"/>
              </w:rPr>
              <w:t>控制总量</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公司现有总量</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需申请</w:t>
            </w:r>
            <w:r w:rsidRPr="00AC65E6">
              <w:rPr>
                <w:rFonts w:hint="eastAsia"/>
                <w:u w:val="single"/>
              </w:rPr>
              <w:t>/</w:t>
            </w:r>
            <w:r w:rsidRPr="00AC65E6">
              <w:rPr>
                <w:rFonts w:hint="eastAsia"/>
                <w:u w:val="single"/>
              </w:rPr>
              <w:t>购买总量</w:t>
            </w:r>
          </w:p>
        </w:tc>
      </w:tr>
      <w:tr w:rsidR="00B33508" w:rsidRPr="00AC65E6">
        <w:trPr>
          <w:trHeight w:val="346"/>
        </w:trPr>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COD</w:t>
            </w:r>
          </w:p>
        </w:tc>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0.376</w:t>
            </w:r>
          </w:p>
        </w:tc>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0.202</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0.507</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0.6</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0.5</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0.1</w:t>
            </w:r>
          </w:p>
        </w:tc>
      </w:tr>
      <w:tr w:rsidR="00B33508" w:rsidRPr="00AC65E6">
        <w:trPr>
          <w:trHeight w:val="358"/>
        </w:trPr>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氨氮</w:t>
            </w:r>
          </w:p>
        </w:tc>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0.05</w:t>
            </w:r>
          </w:p>
        </w:tc>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0.027</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0.068</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0.1</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0.1</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w:t>
            </w:r>
          </w:p>
        </w:tc>
      </w:tr>
      <w:tr w:rsidR="00B33508" w:rsidRPr="00AC65E6">
        <w:trPr>
          <w:trHeight w:val="358"/>
        </w:trPr>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VOCs</w:t>
            </w:r>
          </w:p>
        </w:tc>
        <w:tc>
          <w:tcPr>
            <w:tcW w:w="1238"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2.277</w:t>
            </w:r>
          </w:p>
        </w:tc>
        <w:tc>
          <w:tcPr>
            <w:tcW w:w="1238" w:type="dxa"/>
            <w:vAlign w:val="center"/>
          </w:tcPr>
          <w:p w:rsidR="00B33508" w:rsidRPr="00AC65E6" w:rsidRDefault="00C36A39" w:rsidP="00C35670">
            <w:pPr>
              <w:pStyle w:val="22"/>
              <w:adjustRightInd w:val="0"/>
              <w:spacing w:after="0"/>
              <w:ind w:leftChars="0" w:left="0" w:firstLineChars="0" w:firstLine="0"/>
              <w:jc w:val="center"/>
              <w:rPr>
                <w:u w:val="single"/>
              </w:rPr>
            </w:pPr>
            <w:r w:rsidRPr="00AC65E6">
              <w:rPr>
                <w:rFonts w:hint="eastAsia"/>
                <w:u w:val="single"/>
              </w:rPr>
              <w:t>0.</w:t>
            </w:r>
            <w:r w:rsidR="00C35670">
              <w:rPr>
                <w:rFonts w:hint="eastAsia"/>
                <w:u w:val="single"/>
              </w:rPr>
              <w:t>052</w:t>
            </w:r>
          </w:p>
        </w:tc>
        <w:tc>
          <w:tcPr>
            <w:tcW w:w="1239" w:type="dxa"/>
            <w:vAlign w:val="center"/>
          </w:tcPr>
          <w:p w:rsidR="00B33508" w:rsidRPr="00AC65E6" w:rsidRDefault="00C36A39" w:rsidP="00C35670">
            <w:pPr>
              <w:pStyle w:val="22"/>
              <w:adjustRightInd w:val="0"/>
              <w:spacing w:after="0"/>
              <w:ind w:leftChars="0" w:left="0" w:firstLineChars="0" w:firstLine="0"/>
              <w:jc w:val="center"/>
              <w:rPr>
                <w:u w:val="single"/>
              </w:rPr>
            </w:pPr>
            <w:r w:rsidRPr="00AC65E6">
              <w:rPr>
                <w:rFonts w:hint="eastAsia"/>
                <w:u w:val="single"/>
              </w:rPr>
              <w:t>1.2</w:t>
            </w:r>
            <w:r w:rsidR="00C35670">
              <w:rPr>
                <w:rFonts w:hint="eastAsia"/>
                <w:u w:val="single"/>
              </w:rPr>
              <w:t>02</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1.3</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0</w:t>
            </w:r>
          </w:p>
        </w:tc>
        <w:tc>
          <w:tcPr>
            <w:tcW w:w="1239" w:type="dxa"/>
            <w:vAlign w:val="center"/>
          </w:tcPr>
          <w:p w:rsidR="00B33508" w:rsidRPr="00AC65E6" w:rsidRDefault="00C36A39">
            <w:pPr>
              <w:pStyle w:val="22"/>
              <w:adjustRightInd w:val="0"/>
              <w:spacing w:after="0"/>
              <w:ind w:leftChars="0" w:left="0" w:firstLineChars="0" w:firstLine="0"/>
              <w:jc w:val="center"/>
              <w:rPr>
                <w:u w:val="single"/>
              </w:rPr>
            </w:pPr>
            <w:r w:rsidRPr="00AC65E6">
              <w:rPr>
                <w:rFonts w:hint="eastAsia"/>
                <w:u w:val="single"/>
              </w:rPr>
              <w:t>1.3</w:t>
            </w:r>
          </w:p>
        </w:tc>
      </w:tr>
    </w:tbl>
    <w:p w:rsidR="00B33508" w:rsidRPr="00AC65E6" w:rsidRDefault="00B33508">
      <w:pPr>
        <w:pStyle w:val="22"/>
        <w:ind w:left="420" w:firstLine="420"/>
        <w:rPr>
          <w:u w:val="single"/>
        </w:rPr>
      </w:pPr>
    </w:p>
    <w:p w:rsidR="00B33508" w:rsidRPr="00AC65E6" w:rsidRDefault="00C36A39">
      <w:pPr>
        <w:autoSpaceDE w:val="0"/>
        <w:autoSpaceDN w:val="0"/>
        <w:spacing w:line="440" w:lineRule="exact"/>
        <w:ind w:firstLineChars="200" w:firstLine="480"/>
        <w:rPr>
          <w:rFonts w:ascii="Times New Roman" w:hAnsi="Times New Roman"/>
          <w:color w:val="000000"/>
          <w:sz w:val="24"/>
          <w:u w:val="single"/>
        </w:rPr>
      </w:pPr>
      <w:r w:rsidRPr="00AC65E6">
        <w:rPr>
          <w:rFonts w:ascii="Times New Roman" w:hAnsi="Times New Roman" w:hint="eastAsia"/>
          <w:color w:val="000000"/>
          <w:sz w:val="24"/>
          <w:u w:val="single"/>
        </w:rPr>
        <w:t>根据上述分析，拟建工程建成后，建设单位目前现有排污</w:t>
      </w:r>
      <w:proofErr w:type="gramStart"/>
      <w:r w:rsidRPr="00AC65E6">
        <w:rPr>
          <w:rFonts w:ascii="Times New Roman" w:hAnsi="Times New Roman" w:hint="eastAsia"/>
          <w:color w:val="000000"/>
          <w:sz w:val="24"/>
          <w:u w:val="single"/>
        </w:rPr>
        <w:t>总量权不足</w:t>
      </w:r>
      <w:proofErr w:type="gramEnd"/>
      <w:r w:rsidRPr="00AC65E6">
        <w:rPr>
          <w:rFonts w:ascii="Times New Roman" w:hAnsi="Times New Roman" w:hint="eastAsia"/>
          <w:color w:val="000000"/>
          <w:sz w:val="24"/>
          <w:u w:val="single"/>
        </w:rPr>
        <w:t>。因此，建设单位需及时需向当地环保部门总量交易中心</w:t>
      </w:r>
      <w:r>
        <w:rPr>
          <w:rFonts w:ascii="Times New Roman" w:hAnsi="Times New Roman" w:hint="eastAsia"/>
          <w:color w:val="000000"/>
          <w:sz w:val="24"/>
        </w:rPr>
        <w:t>申</w:t>
      </w:r>
      <w:r w:rsidRPr="00AC65E6">
        <w:rPr>
          <w:rFonts w:ascii="Times New Roman" w:hAnsi="Times New Roman" w:hint="eastAsia"/>
          <w:color w:val="000000"/>
          <w:sz w:val="24"/>
          <w:u w:val="single"/>
        </w:rPr>
        <w:t>请和购买总量指标：</w:t>
      </w:r>
      <w:r w:rsidRPr="00AC65E6">
        <w:rPr>
          <w:rFonts w:ascii="Times New Roman" w:hAnsi="Times New Roman" w:hint="eastAsia"/>
          <w:color w:val="000000"/>
          <w:sz w:val="24"/>
          <w:u w:val="single"/>
        </w:rPr>
        <w:t>COD</w:t>
      </w:r>
      <w:r w:rsidRPr="00AC65E6">
        <w:rPr>
          <w:rFonts w:ascii="Times New Roman" w:hAnsi="Times New Roman" w:hint="eastAsia"/>
          <w:color w:val="000000"/>
          <w:sz w:val="24"/>
          <w:u w:val="single"/>
        </w:rPr>
        <w:t>：</w:t>
      </w:r>
      <w:r w:rsidRPr="00AC65E6">
        <w:rPr>
          <w:rFonts w:ascii="Times New Roman" w:hAnsi="Times New Roman" w:hint="eastAsia"/>
          <w:color w:val="000000"/>
          <w:sz w:val="24"/>
          <w:u w:val="single"/>
        </w:rPr>
        <w:t>0.1 t/a</w:t>
      </w:r>
      <w:r w:rsidRPr="00AC65E6">
        <w:rPr>
          <w:rFonts w:ascii="Times New Roman" w:hAnsi="Times New Roman" w:hint="eastAsia"/>
          <w:color w:val="000000"/>
          <w:sz w:val="24"/>
          <w:u w:val="single"/>
        </w:rPr>
        <w:t>、挥发性有机污染物：</w:t>
      </w:r>
      <w:r w:rsidRPr="00AC65E6">
        <w:rPr>
          <w:rFonts w:ascii="Times New Roman" w:hAnsi="Times New Roman" w:hint="eastAsia"/>
          <w:color w:val="000000"/>
          <w:sz w:val="24"/>
          <w:u w:val="single"/>
        </w:rPr>
        <w:t>1.3t/a</w:t>
      </w:r>
      <w:r w:rsidRPr="00AC65E6">
        <w:rPr>
          <w:rFonts w:ascii="Times New Roman" w:hAnsi="Times New Roman" w:hint="eastAsia"/>
          <w:color w:val="000000"/>
          <w:sz w:val="24"/>
          <w:u w:val="single"/>
        </w:rPr>
        <w:t>。</w:t>
      </w:r>
    </w:p>
    <w:p w:rsidR="00B33508" w:rsidRDefault="00C36A39">
      <w:pPr>
        <w:pStyle w:val="3"/>
        <w:spacing w:beforeLines="0" w:before="120" w:afterLines="0" w:after="120"/>
      </w:pPr>
      <w:bookmarkStart w:id="780" w:name="_Toc21451"/>
      <w:bookmarkStart w:id="781" w:name="_Toc530993013"/>
      <w:bookmarkStart w:id="782" w:name="_Toc499217421"/>
      <w:bookmarkStart w:id="783" w:name="_Toc3149"/>
      <w:r>
        <w:rPr>
          <w:rFonts w:hint="eastAsia"/>
        </w:rPr>
        <w:t>排污许可证制度</w:t>
      </w:r>
      <w:bookmarkEnd w:id="780"/>
      <w:bookmarkEnd w:id="781"/>
      <w:bookmarkEnd w:id="782"/>
      <w:bookmarkEnd w:id="783"/>
    </w:p>
    <w:p w:rsidR="00B33508" w:rsidRDefault="00C36A39">
      <w:pPr>
        <w:spacing w:line="360" w:lineRule="auto"/>
        <w:ind w:firstLineChars="200" w:firstLine="480"/>
        <w:rPr>
          <w:rFonts w:ascii="Times New Roman" w:hAnsi="Times New Roman"/>
          <w:color w:val="000000"/>
          <w:sz w:val="24"/>
        </w:rPr>
      </w:pPr>
      <w:r>
        <w:rPr>
          <w:rFonts w:ascii="Times New Roman" w:hAnsi="Times New Roman"/>
          <w:color w:val="000000"/>
          <w:sz w:val="24"/>
        </w:rPr>
        <w:t>目前我国正在推进排污许可制度改革工作。国务院办公厅</w:t>
      </w:r>
      <w:r>
        <w:rPr>
          <w:rFonts w:ascii="Times New Roman" w:hAnsi="Times New Roman"/>
          <w:color w:val="000000"/>
          <w:sz w:val="24"/>
        </w:rPr>
        <w:t>2016</w:t>
      </w:r>
      <w:r>
        <w:rPr>
          <w:rFonts w:ascii="Times New Roman" w:hAnsi="Times New Roman"/>
          <w:color w:val="000000"/>
          <w:sz w:val="24"/>
        </w:rPr>
        <w:t>年</w:t>
      </w:r>
      <w:r>
        <w:rPr>
          <w:rFonts w:ascii="Times New Roman" w:hAnsi="Times New Roman"/>
          <w:color w:val="000000"/>
          <w:sz w:val="24"/>
        </w:rPr>
        <w:t>11</w:t>
      </w:r>
      <w:r>
        <w:rPr>
          <w:rFonts w:ascii="Times New Roman" w:hAnsi="Times New Roman"/>
          <w:color w:val="000000"/>
          <w:sz w:val="24"/>
        </w:rPr>
        <w:t>月</w:t>
      </w:r>
      <w:r>
        <w:rPr>
          <w:rFonts w:ascii="Times New Roman" w:hAnsi="Times New Roman"/>
          <w:color w:val="000000"/>
          <w:sz w:val="24"/>
        </w:rPr>
        <w:t>10</w:t>
      </w:r>
      <w:r>
        <w:rPr>
          <w:rFonts w:ascii="Times New Roman" w:hAnsi="Times New Roman"/>
          <w:color w:val="000000"/>
          <w:sz w:val="24"/>
        </w:rPr>
        <w:t>日颁发《国务院办公厅关于印发控制污染物排放许可制实施方案的通知》（国办发﹝</w:t>
      </w:r>
      <w:r>
        <w:rPr>
          <w:rFonts w:ascii="Times New Roman" w:hAnsi="Times New Roman"/>
          <w:color w:val="000000"/>
          <w:sz w:val="24"/>
        </w:rPr>
        <w:t>2016</w:t>
      </w:r>
      <w:r>
        <w:rPr>
          <w:rFonts w:ascii="Times New Roman" w:hAnsi="Times New Roman"/>
          <w:color w:val="000000"/>
          <w:sz w:val="24"/>
        </w:rPr>
        <w:t>﹞</w:t>
      </w:r>
      <w:r>
        <w:rPr>
          <w:rFonts w:ascii="Times New Roman" w:hAnsi="Times New Roman"/>
          <w:color w:val="000000"/>
          <w:sz w:val="24"/>
        </w:rPr>
        <w:t>81</w:t>
      </w:r>
      <w:r>
        <w:rPr>
          <w:rFonts w:ascii="Times New Roman" w:hAnsi="Times New Roman"/>
          <w:color w:val="000000"/>
          <w:sz w:val="24"/>
        </w:rPr>
        <w:t>号），指出到</w:t>
      </w:r>
      <w:r>
        <w:rPr>
          <w:rFonts w:ascii="Times New Roman" w:hAnsi="Times New Roman"/>
          <w:color w:val="000000"/>
          <w:sz w:val="24"/>
        </w:rPr>
        <w:t>2020</w:t>
      </w:r>
      <w:r>
        <w:rPr>
          <w:rFonts w:ascii="Times New Roman" w:hAnsi="Times New Roman"/>
          <w:color w:val="000000"/>
          <w:sz w:val="24"/>
        </w:rPr>
        <w:t>年，完成覆盖所有固定污染源的排污许可证核发工作，并建立健全企事业单位污染物排放总量控制制度，逐步实现由行政区域污染物排放总量控制向企事业单位污染物排放总量控制转变，控制的范围逐渐统一到固定污染源。</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color w:val="000000"/>
          <w:sz w:val="24"/>
        </w:rPr>
        <w:t>环境保护部于</w:t>
      </w:r>
      <w:r>
        <w:rPr>
          <w:rFonts w:ascii="Times New Roman" w:hAnsi="Times New Roman" w:hint="eastAsia"/>
          <w:color w:val="000000"/>
          <w:sz w:val="24"/>
        </w:rPr>
        <w:t>2016</w:t>
      </w:r>
      <w:r>
        <w:rPr>
          <w:rFonts w:ascii="Times New Roman" w:hAnsi="Times New Roman" w:hint="eastAsia"/>
          <w:color w:val="000000"/>
          <w:sz w:val="24"/>
        </w:rPr>
        <w:t>年</w:t>
      </w:r>
      <w:r>
        <w:rPr>
          <w:rFonts w:ascii="Times New Roman" w:hAnsi="Times New Roman" w:hint="eastAsia"/>
          <w:color w:val="000000"/>
          <w:sz w:val="24"/>
        </w:rPr>
        <w:t>7</w:t>
      </w:r>
      <w:r>
        <w:rPr>
          <w:rFonts w:ascii="Times New Roman" w:hAnsi="Times New Roman" w:hint="eastAsia"/>
          <w:color w:val="000000"/>
          <w:sz w:val="24"/>
        </w:rPr>
        <w:t>月</w:t>
      </w:r>
      <w:r>
        <w:rPr>
          <w:rFonts w:ascii="Times New Roman" w:hAnsi="Times New Roman" w:hint="eastAsia"/>
          <w:color w:val="000000"/>
          <w:sz w:val="24"/>
        </w:rPr>
        <w:t>15</w:t>
      </w:r>
      <w:r>
        <w:rPr>
          <w:rFonts w:ascii="Times New Roman" w:hAnsi="Times New Roman" w:hint="eastAsia"/>
          <w:color w:val="000000"/>
          <w:sz w:val="24"/>
        </w:rPr>
        <w:t>日发布《关于印发</w:t>
      </w:r>
      <w:r>
        <w:rPr>
          <w:rFonts w:ascii="Times New Roman" w:hAnsi="Times New Roman" w:hint="eastAsia"/>
          <w:color w:val="000000"/>
          <w:sz w:val="24"/>
        </w:rPr>
        <w:t>&lt;</w:t>
      </w:r>
      <w:r>
        <w:rPr>
          <w:rFonts w:ascii="Times New Roman" w:hAnsi="Times New Roman" w:hint="eastAsia"/>
          <w:color w:val="000000"/>
          <w:sz w:val="24"/>
        </w:rPr>
        <w:t>“十三五”环境影响评价改革实施方案</w:t>
      </w:r>
      <w:r>
        <w:rPr>
          <w:rFonts w:ascii="Times New Roman" w:hAnsi="Times New Roman" w:hint="eastAsia"/>
          <w:color w:val="000000"/>
          <w:sz w:val="24"/>
        </w:rPr>
        <w:t>&gt;</w:t>
      </w:r>
      <w:r>
        <w:rPr>
          <w:rFonts w:ascii="Times New Roman" w:hAnsi="Times New Roman" w:hint="eastAsia"/>
          <w:color w:val="000000"/>
          <w:sz w:val="24"/>
        </w:rPr>
        <w:t>的通知》（</w:t>
      </w:r>
      <w:r>
        <w:rPr>
          <w:rFonts w:ascii="Times New Roman" w:hAnsi="Times New Roman"/>
          <w:color w:val="000000"/>
          <w:sz w:val="24"/>
        </w:rPr>
        <w:t>环环评﹝</w:t>
      </w:r>
      <w:r>
        <w:rPr>
          <w:rFonts w:ascii="Times New Roman" w:hAnsi="Times New Roman"/>
          <w:color w:val="000000"/>
          <w:sz w:val="24"/>
        </w:rPr>
        <w:t>201</w:t>
      </w:r>
      <w:r>
        <w:rPr>
          <w:rFonts w:ascii="Times New Roman" w:hAnsi="Times New Roman" w:hint="eastAsia"/>
          <w:color w:val="000000"/>
          <w:sz w:val="24"/>
        </w:rPr>
        <w:t>6</w:t>
      </w:r>
      <w:r>
        <w:rPr>
          <w:rFonts w:ascii="Times New Roman" w:hAnsi="Times New Roman"/>
          <w:color w:val="000000"/>
          <w:sz w:val="24"/>
        </w:rPr>
        <w:t>﹞</w:t>
      </w:r>
      <w:r>
        <w:rPr>
          <w:rFonts w:ascii="Times New Roman" w:hAnsi="Times New Roman"/>
          <w:color w:val="000000"/>
          <w:sz w:val="24"/>
        </w:rPr>
        <w:t>95</w:t>
      </w:r>
      <w:r>
        <w:rPr>
          <w:rFonts w:ascii="Times New Roman" w:hAnsi="Times New Roman"/>
          <w:color w:val="000000"/>
          <w:sz w:val="24"/>
        </w:rPr>
        <w:t>号</w:t>
      </w:r>
      <w:r>
        <w:rPr>
          <w:rFonts w:ascii="Times New Roman" w:hAnsi="Times New Roman" w:hint="eastAsia"/>
          <w:color w:val="000000"/>
          <w:sz w:val="24"/>
        </w:rPr>
        <w:t>）中提出：“</w:t>
      </w:r>
      <w:r>
        <w:rPr>
          <w:rFonts w:ascii="Times New Roman" w:hAnsi="Times New Roman"/>
          <w:color w:val="000000"/>
          <w:sz w:val="24"/>
        </w:rPr>
        <w:t>项目环评重在落实环境质量目标管理要求，优化环保措施，强化环境风险防控，做好与排污许可的衔接。</w:t>
      </w:r>
      <w:r>
        <w:rPr>
          <w:rFonts w:ascii="Times New Roman" w:hAnsi="Times New Roman" w:hint="eastAsia"/>
          <w:color w:val="000000"/>
          <w:sz w:val="24"/>
        </w:rPr>
        <w:t>”</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color w:val="000000"/>
          <w:sz w:val="24"/>
        </w:rPr>
        <w:t>环境保护部办公厅于</w:t>
      </w:r>
      <w:r>
        <w:rPr>
          <w:rFonts w:ascii="Times New Roman" w:hAnsi="Times New Roman" w:hint="eastAsia"/>
          <w:color w:val="000000"/>
          <w:sz w:val="24"/>
        </w:rPr>
        <w:t>2017</w:t>
      </w:r>
      <w:r>
        <w:rPr>
          <w:rFonts w:ascii="Times New Roman" w:hAnsi="Times New Roman" w:hint="eastAsia"/>
          <w:color w:val="000000"/>
          <w:sz w:val="24"/>
        </w:rPr>
        <w:t>年</w:t>
      </w:r>
      <w:r>
        <w:rPr>
          <w:rFonts w:ascii="Times New Roman" w:hAnsi="Times New Roman" w:hint="eastAsia"/>
          <w:color w:val="000000"/>
          <w:sz w:val="24"/>
        </w:rPr>
        <w:t>11</w:t>
      </w:r>
      <w:r>
        <w:rPr>
          <w:rFonts w:ascii="Times New Roman" w:hAnsi="Times New Roman" w:hint="eastAsia"/>
          <w:color w:val="000000"/>
          <w:sz w:val="24"/>
        </w:rPr>
        <w:t>月</w:t>
      </w:r>
      <w:r>
        <w:rPr>
          <w:rFonts w:ascii="Times New Roman" w:hAnsi="Times New Roman" w:hint="eastAsia"/>
          <w:color w:val="000000"/>
          <w:sz w:val="24"/>
        </w:rPr>
        <w:t>24</w:t>
      </w:r>
      <w:r>
        <w:rPr>
          <w:rFonts w:ascii="Times New Roman" w:hAnsi="Times New Roman" w:hint="eastAsia"/>
          <w:color w:val="000000"/>
          <w:sz w:val="24"/>
        </w:rPr>
        <w:t>日印发《关于做好环境影响评价制度与排污许可证衔接相关工作的通知》（</w:t>
      </w:r>
      <w:proofErr w:type="gramStart"/>
      <w:r>
        <w:rPr>
          <w:rFonts w:ascii="Times New Roman" w:hAnsi="Times New Roman" w:hint="eastAsia"/>
          <w:color w:val="000000"/>
          <w:sz w:val="24"/>
        </w:rPr>
        <w:t>环办环</w:t>
      </w:r>
      <w:proofErr w:type="gramEnd"/>
      <w:r>
        <w:rPr>
          <w:rFonts w:ascii="Times New Roman" w:hAnsi="Times New Roman" w:hint="eastAsia"/>
          <w:color w:val="000000"/>
          <w:sz w:val="24"/>
        </w:rPr>
        <w:t>评</w:t>
      </w:r>
      <w:r>
        <w:rPr>
          <w:rFonts w:ascii="Times New Roman" w:hAnsi="Times New Roman"/>
          <w:color w:val="000000"/>
          <w:sz w:val="24"/>
        </w:rPr>
        <w:t>﹝</w:t>
      </w:r>
      <w:r>
        <w:rPr>
          <w:rFonts w:ascii="Times New Roman" w:hAnsi="Times New Roman"/>
          <w:color w:val="000000"/>
          <w:sz w:val="24"/>
        </w:rPr>
        <w:t>201</w:t>
      </w:r>
      <w:r>
        <w:rPr>
          <w:rFonts w:ascii="Times New Roman" w:hAnsi="Times New Roman" w:hint="eastAsia"/>
          <w:color w:val="000000"/>
          <w:sz w:val="24"/>
        </w:rPr>
        <w:t>7</w:t>
      </w:r>
      <w:r>
        <w:rPr>
          <w:rFonts w:ascii="Times New Roman" w:hAnsi="Times New Roman"/>
          <w:color w:val="000000"/>
          <w:sz w:val="24"/>
        </w:rPr>
        <w:t>﹞</w:t>
      </w:r>
      <w:r>
        <w:rPr>
          <w:rFonts w:ascii="Times New Roman" w:hAnsi="Times New Roman"/>
          <w:color w:val="000000"/>
          <w:sz w:val="24"/>
        </w:rPr>
        <w:t>8</w:t>
      </w:r>
      <w:r>
        <w:rPr>
          <w:rFonts w:ascii="Times New Roman" w:hAnsi="Times New Roman" w:hint="eastAsia"/>
          <w:color w:val="000000"/>
          <w:sz w:val="24"/>
        </w:rPr>
        <w:t>4</w:t>
      </w:r>
      <w:r>
        <w:rPr>
          <w:rFonts w:ascii="Times New Roman" w:hAnsi="Times New Roman" w:hint="eastAsia"/>
          <w:color w:val="000000"/>
          <w:sz w:val="24"/>
        </w:rPr>
        <w:t>号）中提出：“排污许可制是企事业单位生产运营期排污的法律依据，是确保环境影响评价提出的污染防治设施和措施落实落地的重要保障。”</w:t>
      </w:r>
    </w:p>
    <w:p w:rsidR="00B33508" w:rsidRDefault="00C36A39">
      <w:pPr>
        <w:spacing w:line="360" w:lineRule="auto"/>
        <w:ind w:firstLineChars="200" w:firstLine="480"/>
        <w:rPr>
          <w:rFonts w:ascii="Times New Roman" w:hAnsi="Times New Roman"/>
          <w:color w:val="000000"/>
          <w:sz w:val="24"/>
        </w:rPr>
      </w:pPr>
      <w:r>
        <w:rPr>
          <w:rFonts w:ascii="Times New Roman" w:hAnsi="Times New Roman"/>
          <w:color w:val="000000"/>
          <w:sz w:val="24"/>
        </w:rPr>
        <w:t>综上，项目必须在发生实际排污行为之前申领排污许可证，环境影响评价文件及批复中与污染物排放相关的主要内容应当纳入排污许可证，其排污许可证执行情况应作为环境影响后评价的重要依据。</w:t>
      </w:r>
    </w:p>
    <w:p w:rsidR="00B33508" w:rsidRDefault="00C36A39">
      <w:pPr>
        <w:pStyle w:val="3"/>
        <w:spacing w:beforeLines="0" w:before="120" w:afterLines="0" w:after="120"/>
      </w:pPr>
      <w:bookmarkStart w:id="784" w:name="_Toc32123"/>
      <w:bookmarkStart w:id="785" w:name="_Toc18722"/>
      <w:bookmarkStart w:id="786" w:name="_Toc530993014"/>
      <w:r>
        <w:rPr>
          <w:rFonts w:hint="eastAsia"/>
        </w:rPr>
        <w:t>排污口规范化管理</w:t>
      </w:r>
      <w:bookmarkEnd w:id="784"/>
      <w:bookmarkEnd w:id="785"/>
      <w:bookmarkEnd w:id="786"/>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根据国家标准《环境保护图形标志—排放口（源）》和国家环保总局《排污口规范化整治要求（试行）》的技术要求，排污口的规范化要符合环境监管部门的有关要</w:t>
      </w:r>
      <w:r>
        <w:rPr>
          <w:rFonts w:ascii="Times New Roman" w:hAnsi="Times New Roman" w:cs="宋体" w:hint="eastAsia"/>
          <w:color w:val="000000"/>
          <w:sz w:val="24"/>
          <w:szCs w:val="24"/>
        </w:rPr>
        <w:lastRenderedPageBreak/>
        <w:t>求。</w:t>
      </w:r>
    </w:p>
    <w:p w:rsidR="00B33508" w:rsidRDefault="00C36A39">
      <w:pPr>
        <w:pStyle w:val="4"/>
      </w:pPr>
      <w:r>
        <w:rPr>
          <w:rFonts w:hint="eastAsia"/>
        </w:rPr>
        <w:t>排污口规范化管理的基本原则</w:t>
      </w:r>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w:t>
      </w:r>
      <w:r>
        <w:rPr>
          <w:rFonts w:ascii="Times New Roman" w:hAnsi="Times New Roman" w:cs="宋体" w:hint="eastAsia"/>
          <w:color w:val="000000"/>
          <w:sz w:val="24"/>
          <w:szCs w:val="24"/>
        </w:rPr>
        <w:t>1</w:t>
      </w:r>
      <w:r>
        <w:rPr>
          <w:rFonts w:ascii="Times New Roman" w:hAnsi="Times New Roman" w:cs="宋体" w:hint="eastAsia"/>
          <w:color w:val="000000"/>
          <w:sz w:val="24"/>
          <w:szCs w:val="24"/>
        </w:rPr>
        <w:t>）向环境排放污染物的排污口必须规范化；</w:t>
      </w:r>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w:t>
      </w:r>
      <w:r>
        <w:rPr>
          <w:rFonts w:ascii="Times New Roman" w:hAnsi="Times New Roman" w:cs="宋体" w:hint="eastAsia"/>
          <w:color w:val="000000"/>
          <w:sz w:val="24"/>
          <w:szCs w:val="24"/>
        </w:rPr>
        <w:t>2</w:t>
      </w:r>
      <w:r>
        <w:rPr>
          <w:rFonts w:ascii="Times New Roman" w:hAnsi="Times New Roman" w:cs="宋体" w:hint="eastAsia"/>
          <w:color w:val="000000"/>
          <w:sz w:val="24"/>
          <w:szCs w:val="24"/>
        </w:rPr>
        <w:t>）根据工程的特点，考虑列入总量控制指标的污染物，排放废气、废水排污口为管理的重点；</w:t>
      </w:r>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w:t>
      </w:r>
      <w:r>
        <w:rPr>
          <w:rFonts w:ascii="Times New Roman" w:hAnsi="Times New Roman" w:cs="宋体" w:hint="eastAsia"/>
          <w:color w:val="000000"/>
          <w:sz w:val="24"/>
          <w:szCs w:val="24"/>
        </w:rPr>
        <w:t>3</w:t>
      </w:r>
      <w:r>
        <w:rPr>
          <w:rFonts w:ascii="Times New Roman" w:hAnsi="Times New Roman" w:cs="宋体" w:hint="eastAsia"/>
          <w:color w:val="000000"/>
          <w:sz w:val="24"/>
          <w:szCs w:val="24"/>
        </w:rPr>
        <w:t>）排污口应便于采样与计量检测，便于日常现场监督检查。</w:t>
      </w:r>
    </w:p>
    <w:p w:rsidR="00B33508" w:rsidRDefault="00C36A39">
      <w:pPr>
        <w:pStyle w:val="4"/>
      </w:pPr>
      <w:r>
        <w:rPr>
          <w:rFonts w:hint="eastAsia"/>
        </w:rPr>
        <w:t>排污口的技术要求</w:t>
      </w:r>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w:t>
      </w:r>
      <w:r>
        <w:rPr>
          <w:rFonts w:ascii="Times New Roman" w:hAnsi="Times New Roman" w:cs="宋体" w:hint="eastAsia"/>
          <w:color w:val="000000"/>
          <w:sz w:val="24"/>
          <w:szCs w:val="24"/>
        </w:rPr>
        <w:t>1</w:t>
      </w:r>
      <w:r>
        <w:rPr>
          <w:rFonts w:ascii="Times New Roman" w:hAnsi="Times New Roman" w:cs="宋体" w:hint="eastAsia"/>
          <w:color w:val="000000"/>
          <w:sz w:val="24"/>
          <w:szCs w:val="24"/>
        </w:rPr>
        <w:t>）排污口的设置必须合理确定，按照环监（</w:t>
      </w:r>
      <w:r>
        <w:rPr>
          <w:rFonts w:ascii="Times New Roman" w:hAnsi="Times New Roman" w:cs="宋体" w:hint="eastAsia"/>
          <w:color w:val="000000"/>
          <w:sz w:val="24"/>
          <w:szCs w:val="24"/>
        </w:rPr>
        <w:t>96</w:t>
      </w:r>
      <w:r>
        <w:rPr>
          <w:rFonts w:ascii="Times New Roman" w:hAnsi="Times New Roman" w:cs="宋体" w:hint="eastAsia"/>
          <w:color w:val="000000"/>
          <w:sz w:val="24"/>
          <w:szCs w:val="24"/>
        </w:rPr>
        <w:t>）</w:t>
      </w:r>
      <w:r>
        <w:rPr>
          <w:rFonts w:ascii="Times New Roman" w:hAnsi="Times New Roman" w:cs="宋体" w:hint="eastAsia"/>
          <w:color w:val="000000"/>
          <w:sz w:val="24"/>
          <w:szCs w:val="24"/>
        </w:rPr>
        <w:t>470</w:t>
      </w:r>
      <w:r>
        <w:rPr>
          <w:rFonts w:ascii="Times New Roman" w:hAnsi="Times New Roman" w:cs="宋体" w:hint="eastAsia"/>
          <w:color w:val="000000"/>
          <w:sz w:val="24"/>
          <w:szCs w:val="24"/>
        </w:rPr>
        <w:t>号文件要求，进行规范化管理，本项目</w:t>
      </w:r>
      <w:r>
        <w:rPr>
          <w:rFonts w:ascii="Times New Roman" w:hAnsi="Times New Roman" w:cs="宋体" w:hint="eastAsia"/>
          <w:color w:val="000000"/>
          <w:sz w:val="24"/>
          <w:szCs w:val="24"/>
        </w:rPr>
        <w:t>1</w:t>
      </w:r>
      <w:r>
        <w:rPr>
          <w:rFonts w:ascii="Times New Roman" w:hAnsi="Times New Roman" w:cs="宋体" w:hint="eastAsia"/>
          <w:color w:val="000000"/>
          <w:sz w:val="24"/>
          <w:szCs w:val="24"/>
        </w:rPr>
        <w:t>个排气筒排污口均应按照规范设置。</w:t>
      </w:r>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w:t>
      </w:r>
      <w:r>
        <w:rPr>
          <w:rFonts w:ascii="Times New Roman" w:hAnsi="Times New Roman" w:cs="宋体" w:hint="eastAsia"/>
          <w:color w:val="000000"/>
          <w:sz w:val="24"/>
          <w:szCs w:val="24"/>
        </w:rPr>
        <w:t>2</w:t>
      </w:r>
      <w:r>
        <w:rPr>
          <w:rFonts w:ascii="Times New Roman" w:hAnsi="Times New Roman" w:cs="宋体" w:hint="eastAsia"/>
          <w:color w:val="000000"/>
          <w:sz w:val="24"/>
          <w:szCs w:val="24"/>
        </w:rPr>
        <w:t>）污水排放的采样点设置应按《污染源监测技术规范》要求，主要设置在企业总排口、污水处理设施的进水和出水口等处。</w:t>
      </w:r>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w:t>
      </w:r>
      <w:r>
        <w:rPr>
          <w:rFonts w:ascii="Times New Roman" w:hAnsi="Times New Roman" w:cs="宋体" w:hint="eastAsia"/>
          <w:color w:val="000000"/>
          <w:sz w:val="24"/>
          <w:szCs w:val="24"/>
        </w:rPr>
        <w:t>3</w:t>
      </w:r>
      <w:r>
        <w:rPr>
          <w:rFonts w:ascii="Times New Roman" w:hAnsi="Times New Roman" w:cs="宋体" w:hint="eastAsia"/>
          <w:color w:val="000000"/>
          <w:sz w:val="24"/>
          <w:szCs w:val="24"/>
        </w:rPr>
        <w:t>）设置规范的、便于测量流量、流速的测速段。</w:t>
      </w:r>
    </w:p>
    <w:p w:rsidR="00B33508" w:rsidRDefault="00C36A39">
      <w:pPr>
        <w:pStyle w:val="4"/>
      </w:pPr>
      <w:r>
        <w:rPr>
          <w:rFonts w:hint="eastAsia"/>
        </w:rPr>
        <w:t>排污口立标管理</w:t>
      </w:r>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w:t>
      </w:r>
      <w:r>
        <w:rPr>
          <w:rFonts w:ascii="Times New Roman" w:hAnsi="Times New Roman" w:cs="宋体" w:hint="eastAsia"/>
          <w:color w:val="000000"/>
          <w:sz w:val="24"/>
          <w:szCs w:val="24"/>
        </w:rPr>
        <w:t>1</w:t>
      </w:r>
      <w:r>
        <w:rPr>
          <w:rFonts w:ascii="Times New Roman" w:hAnsi="Times New Roman" w:cs="宋体" w:hint="eastAsia"/>
          <w:color w:val="000000"/>
          <w:sz w:val="24"/>
          <w:szCs w:val="24"/>
        </w:rPr>
        <w:t>）污染物排放口，应按国家《环境保护图形标志》（</w:t>
      </w:r>
      <w:r>
        <w:rPr>
          <w:rFonts w:ascii="Times New Roman" w:hAnsi="Times New Roman" w:cs="宋体" w:hint="eastAsia"/>
          <w:color w:val="000000"/>
          <w:sz w:val="24"/>
          <w:szCs w:val="24"/>
        </w:rPr>
        <w:t>15562.1-1995</w:t>
      </w:r>
      <w:r>
        <w:rPr>
          <w:rFonts w:ascii="Times New Roman" w:hAnsi="Times New Roman" w:cs="宋体" w:hint="eastAsia"/>
          <w:color w:val="000000"/>
          <w:sz w:val="24"/>
          <w:szCs w:val="24"/>
        </w:rPr>
        <w:t>）与</w:t>
      </w:r>
      <w:r>
        <w:rPr>
          <w:rFonts w:ascii="Times New Roman" w:hAnsi="Times New Roman" w:cs="宋体" w:hint="eastAsia"/>
          <w:color w:val="000000"/>
          <w:sz w:val="24"/>
          <w:szCs w:val="24"/>
        </w:rPr>
        <w:t>GB15562.2-1995</w:t>
      </w:r>
      <w:r>
        <w:rPr>
          <w:rFonts w:ascii="Times New Roman" w:hAnsi="Times New Roman" w:cs="宋体" w:hint="eastAsia"/>
          <w:color w:val="000000"/>
          <w:sz w:val="24"/>
          <w:szCs w:val="24"/>
        </w:rPr>
        <w:t>的规定，设置国家环保总局统一制作的环境保护图形标志牌；本项目各废气排放口和废水处理设施均应设置相应标志，并进行专人管理。</w:t>
      </w:r>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w:t>
      </w:r>
      <w:r>
        <w:rPr>
          <w:rFonts w:ascii="Times New Roman" w:hAnsi="Times New Roman" w:cs="宋体" w:hint="eastAsia"/>
          <w:color w:val="000000"/>
          <w:sz w:val="24"/>
          <w:szCs w:val="24"/>
        </w:rPr>
        <w:t>2</w:t>
      </w:r>
      <w:r>
        <w:rPr>
          <w:rFonts w:ascii="Times New Roman" w:hAnsi="Times New Roman" w:cs="宋体" w:hint="eastAsia"/>
          <w:color w:val="000000"/>
          <w:sz w:val="24"/>
          <w:szCs w:val="24"/>
        </w:rPr>
        <w:t>）污染物排放口的环境保护图形标志牌应设置在靠近采样点的醒目处，标志牌设置高度为其上缘距地面约</w:t>
      </w:r>
      <w:r>
        <w:rPr>
          <w:rFonts w:ascii="Times New Roman" w:hAnsi="Times New Roman" w:cs="宋体" w:hint="eastAsia"/>
          <w:color w:val="000000"/>
          <w:sz w:val="24"/>
          <w:szCs w:val="24"/>
        </w:rPr>
        <w:t>2m</w:t>
      </w:r>
      <w:r>
        <w:rPr>
          <w:rFonts w:ascii="Times New Roman" w:hAnsi="Times New Roman" w:cs="宋体" w:hint="eastAsia"/>
          <w:color w:val="000000"/>
          <w:sz w:val="24"/>
          <w:szCs w:val="24"/>
        </w:rPr>
        <w:t>，排污口附近</w:t>
      </w:r>
      <w:r>
        <w:rPr>
          <w:rFonts w:ascii="Times New Roman" w:hAnsi="Times New Roman" w:cs="宋体" w:hint="eastAsia"/>
          <w:color w:val="000000"/>
          <w:sz w:val="24"/>
          <w:szCs w:val="24"/>
        </w:rPr>
        <w:t>1m</w:t>
      </w:r>
      <w:r>
        <w:rPr>
          <w:rFonts w:ascii="Times New Roman" w:hAnsi="Times New Roman" w:cs="宋体" w:hint="eastAsia"/>
          <w:color w:val="000000"/>
          <w:sz w:val="24"/>
          <w:szCs w:val="24"/>
        </w:rPr>
        <w:t>范围内有建筑物的，设平面式标志牌，无建筑物的设立</w:t>
      </w:r>
      <w:proofErr w:type="gramStart"/>
      <w:r>
        <w:rPr>
          <w:rFonts w:ascii="Times New Roman" w:hAnsi="Times New Roman" w:cs="宋体" w:hint="eastAsia"/>
          <w:color w:val="000000"/>
          <w:sz w:val="24"/>
          <w:szCs w:val="24"/>
        </w:rPr>
        <w:t>式标志</w:t>
      </w:r>
      <w:proofErr w:type="gramEnd"/>
      <w:r>
        <w:rPr>
          <w:rFonts w:ascii="Times New Roman" w:hAnsi="Times New Roman" w:cs="宋体" w:hint="eastAsia"/>
          <w:color w:val="000000"/>
          <w:sz w:val="24"/>
          <w:szCs w:val="24"/>
        </w:rPr>
        <w:t>牌。</w:t>
      </w:r>
    </w:p>
    <w:p w:rsidR="00B33508" w:rsidRDefault="00C36A39">
      <w:pPr>
        <w:pStyle w:val="4"/>
      </w:pPr>
      <w:proofErr w:type="gramStart"/>
      <w:r>
        <w:rPr>
          <w:rFonts w:hint="eastAsia"/>
        </w:rPr>
        <w:t>污口建档</w:t>
      </w:r>
      <w:proofErr w:type="gramEnd"/>
      <w:r>
        <w:rPr>
          <w:rFonts w:hint="eastAsia"/>
        </w:rPr>
        <w:t>管理</w:t>
      </w:r>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w:t>
      </w:r>
      <w:r>
        <w:rPr>
          <w:rFonts w:ascii="Times New Roman" w:hAnsi="Times New Roman" w:cs="宋体" w:hint="eastAsia"/>
          <w:color w:val="000000"/>
          <w:sz w:val="24"/>
          <w:szCs w:val="24"/>
        </w:rPr>
        <w:t>1</w:t>
      </w:r>
      <w:r>
        <w:rPr>
          <w:rFonts w:ascii="Times New Roman" w:hAnsi="Times New Roman" w:cs="宋体" w:hint="eastAsia"/>
          <w:color w:val="000000"/>
          <w:sz w:val="24"/>
          <w:szCs w:val="24"/>
        </w:rPr>
        <w:t>）要求使用国家环保局统一印制的《中华人民共和国规范化排污口标志牌登记证》，并按要求填写有关内容；</w:t>
      </w:r>
    </w:p>
    <w:p w:rsidR="00B33508" w:rsidRDefault="00C36A39">
      <w:pPr>
        <w:adjustRightInd w:val="0"/>
        <w:snapToGrid w:val="0"/>
        <w:spacing w:line="360" w:lineRule="auto"/>
        <w:ind w:firstLineChars="200" w:firstLine="480"/>
        <w:rPr>
          <w:rFonts w:ascii="Times New Roman" w:hAnsi="Times New Roman" w:cs="宋体"/>
          <w:color w:val="000000"/>
          <w:sz w:val="24"/>
          <w:szCs w:val="24"/>
        </w:rPr>
      </w:pPr>
      <w:r>
        <w:rPr>
          <w:rFonts w:ascii="Times New Roman" w:hAnsi="Times New Roman" w:cs="宋体" w:hint="eastAsia"/>
          <w:color w:val="000000"/>
          <w:sz w:val="24"/>
          <w:szCs w:val="24"/>
        </w:rPr>
        <w:t>（</w:t>
      </w:r>
      <w:r>
        <w:rPr>
          <w:rFonts w:ascii="Times New Roman" w:hAnsi="Times New Roman" w:cs="宋体" w:hint="eastAsia"/>
          <w:color w:val="000000"/>
          <w:sz w:val="24"/>
          <w:szCs w:val="24"/>
        </w:rPr>
        <w:t>2</w:t>
      </w:r>
      <w:r>
        <w:rPr>
          <w:rFonts w:ascii="Times New Roman" w:hAnsi="Times New Roman" w:cs="宋体" w:hint="eastAsia"/>
          <w:color w:val="000000"/>
          <w:sz w:val="24"/>
          <w:szCs w:val="24"/>
        </w:rPr>
        <w:t>）根据排污口管理档案内容要求，项目建成投产后，应将主要污染物种类、数量、浓度、排放去向、达标情况及设施运行情况记录于档案。</w:t>
      </w:r>
    </w:p>
    <w:p w:rsidR="00B33508" w:rsidRDefault="00C36A39">
      <w:pPr>
        <w:pStyle w:val="2"/>
        <w:spacing w:beforeLines="0" w:before="120" w:afterLines="0" w:after="120"/>
      </w:pPr>
      <w:bookmarkStart w:id="787" w:name="_Toc160615900"/>
      <w:bookmarkStart w:id="788" w:name="_Toc160508036"/>
      <w:bookmarkStart w:id="789" w:name="_Toc162857338"/>
      <w:bookmarkStart w:id="790" w:name="_Toc161056746"/>
      <w:bookmarkStart w:id="791" w:name="_Toc162858939"/>
      <w:bookmarkStart w:id="792" w:name="_Toc403223324"/>
      <w:bookmarkStart w:id="793" w:name="_Toc181015508"/>
      <w:bookmarkStart w:id="794" w:name="_Toc162858757"/>
      <w:bookmarkStart w:id="795" w:name="_Toc180808322"/>
      <w:bookmarkStart w:id="796" w:name="_Toc164000637"/>
      <w:bookmarkStart w:id="797" w:name="_Toc160145979"/>
      <w:bookmarkStart w:id="798" w:name="_Toc351971040"/>
      <w:bookmarkStart w:id="799" w:name="_Toc213667823"/>
      <w:bookmarkStart w:id="800" w:name="_Toc162859025"/>
      <w:bookmarkStart w:id="801" w:name="_Toc182638523"/>
      <w:bookmarkStart w:id="802" w:name="_Toc162864546"/>
      <w:bookmarkStart w:id="803" w:name="_Toc181686490"/>
      <w:r>
        <w:t xml:space="preserve"> </w:t>
      </w:r>
      <w:bookmarkStart w:id="804" w:name="_Toc8844"/>
      <w:bookmarkStart w:id="805" w:name="_Toc530993015"/>
      <w:bookmarkStart w:id="806" w:name="_Toc7437"/>
      <w:bookmarkStart w:id="807" w:name="_Toc13631"/>
      <w:r>
        <w:rPr>
          <w:rFonts w:hint="eastAsia"/>
        </w:rPr>
        <w:t>环境监测计划</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rsidR="00B33508" w:rsidRDefault="00C36A39">
      <w:pPr>
        <w:pStyle w:val="a1"/>
        <w:ind w:firstLine="480"/>
      </w:pPr>
      <w:r>
        <w:rPr>
          <w:rFonts w:hint="eastAsia"/>
        </w:rPr>
        <w:t>本项目建成后，建设单位需制订监测计划，定期对本项目排放的污染物进行监测，如自身监测能力不足，可委托当地有资质的环境监测机构进行监测。</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本监测计划主要对项目产生废水、废气、噪声进行监测。监测类别、监测位置、监测污染物及监测频率详见表</w:t>
      </w:r>
      <w:r>
        <w:rPr>
          <w:rFonts w:ascii="Times New Roman" w:hAnsi="Times New Roman" w:hint="eastAsia"/>
          <w:color w:val="000000"/>
          <w:sz w:val="24"/>
          <w:szCs w:val="24"/>
        </w:rPr>
        <w:t>9-3</w:t>
      </w:r>
      <w:r>
        <w:rPr>
          <w:rFonts w:ascii="Times New Roman" w:hAnsi="Times New Roman" w:hint="eastAsia"/>
          <w:color w:val="000000"/>
          <w:sz w:val="24"/>
          <w:szCs w:val="24"/>
        </w:rPr>
        <w:t>。</w:t>
      </w:r>
    </w:p>
    <w:p w:rsidR="00B33508" w:rsidRDefault="00C36A39">
      <w:pPr>
        <w:pStyle w:val="ab"/>
        <w:spacing w:line="480" w:lineRule="exact"/>
        <w:ind w:firstLineChars="200" w:firstLine="482"/>
        <w:rPr>
          <w:color w:val="000000"/>
          <w:szCs w:val="21"/>
        </w:rPr>
      </w:pPr>
      <w:r>
        <w:lastRenderedPageBreak/>
        <w:t>表</w:t>
      </w:r>
      <w:r>
        <w:t xml:space="preserve"> </w:t>
      </w:r>
      <w:fldSimple w:instr=" STYLEREF 1 \s ">
        <w:r>
          <w:t>9</w:t>
        </w:r>
      </w:fldSimple>
      <w:r>
        <w:rPr>
          <w:rFonts w:hint="eastAsia"/>
        </w:rPr>
        <w:t>-</w:t>
      </w:r>
      <w:r>
        <w:fldChar w:fldCharType="begin"/>
      </w:r>
      <w:r>
        <w:instrText xml:space="preserve"> SEQ </w:instrText>
      </w:r>
      <w:r>
        <w:instrText>表</w:instrText>
      </w:r>
      <w:r>
        <w:instrText xml:space="preserve"> \* ARABIC \s 1 </w:instrText>
      </w:r>
      <w:r>
        <w:fldChar w:fldCharType="separate"/>
      </w:r>
      <w:r>
        <w:t>3</w:t>
      </w:r>
      <w:r>
        <w:fldChar w:fldCharType="end"/>
      </w:r>
      <w:r>
        <w:rPr>
          <w:rFonts w:hint="eastAsia"/>
          <w:color w:val="000000"/>
          <w:szCs w:val="21"/>
        </w:rPr>
        <w:t xml:space="preserve">　　污染源监测计划</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543"/>
        <w:gridCol w:w="3705"/>
        <w:gridCol w:w="1428"/>
      </w:tblGrid>
      <w:tr w:rsidR="00B33508">
        <w:trPr>
          <w:jc w:val="center"/>
        </w:trPr>
        <w:tc>
          <w:tcPr>
            <w:tcW w:w="852"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类别</w:t>
            </w:r>
          </w:p>
        </w:tc>
        <w:tc>
          <w:tcPr>
            <w:tcW w:w="2543"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监测位置</w:t>
            </w:r>
          </w:p>
        </w:tc>
        <w:tc>
          <w:tcPr>
            <w:tcW w:w="3705"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监测因子</w:t>
            </w:r>
          </w:p>
        </w:tc>
        <w:tc>
          <w:tcPr>
            <w:tcW w:w="142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b/>
                <w:color w:val="000000"/>
                <w:szCs w:val="21"/>
              </w:rPr>
            </w:pPr>
            <w:r>
              <w:rPr>
                <w:rFonts w:ascii="Times New Roman" w:hAnsi="Times New Roman" w:hint="eastAsia"/>
                <w:b/>
                <w:color w:val="000000"/>
                <w:szCs w:val="21"/>
              </w:rPr>
              <w:t>监测频率</w:t>
            </w:r>
          </w:p>
        </w:tc>
      </w:tr>
      <w:tr w:rsidR="00B33508">
        <w:trPr>
          <w:trHeight w:val="345"/>
          <w:jc w:val="center"/>
        </w:trPr>
        <w:tc>
          <w:tcPr>
            <w:tcW w:w="852" w:type="dxa"/>
            <w:tcBorders>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废水</w:t>
            </w:r>
          </w:p>
        </w:tc>
        <w:tc>
          <w:tcPr>
            <w:tcW w:w="2543"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proofErr w:type="gramStart"/>
            <w:r>
              <w:rPr>
                <w:rFonts w:ascii="Times New Roman" w:hAnsi="Times New Roman" w:hint="eastAsia"/>
                <w:color w:val="000000"/>
              </w:rPr>
              <w:t>厂区总</w:t>
            </w:r>
            <w:proofErr w:type="gramEnd"/>
            <w:r>
              <w:rPr>
                <w:rFonts w:ascii="Times New Roman" w:hAnsi="Times New Roman" w:hint="eastAsia"/>
                <w:color w:val="000000"/>
              </w:rPr>
              <w:t>排口</w:t>
            </w:r>
          </w:p>
        </w:tc>
        <w:tc>
          <w:tcPr>
            <w:tcW w:w="3705"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color w:val="000000"/>
              </w:rPr>
              <w:t>pH</w:t>
            </w:r>
            <w:r>
              <w:rPr>
                <w:rFonts w:ascii="Times New Roman" w:hAnsi="Times New Roman" w:hint="eastAsia"/>
                <w:color w:val="000000"/>
              </w:rPr>
              <w:t>、</w:t>
            </w:r>
            <w:r>
              <w:rPr>
                <w:rFonts w:ascii="Times New Roman" w:hAnsi="Times New Roman"/>
                <w:color w:val="000000"/>
              </w:rPr>
              <w:t>COD</w:t>
            </w:r>
            <w:r>
              <w:rPr>
                <w:rFonts w:ascii="Times New Roman" w:hAnsi="Times New Roman" w:hint="eastAsia"/>
                <w:color w:val="000000"/>
              </w:rPr>
              <w:t>、</w:t>
            </w:r>
            <w:r>
              <w:rPr>
                <w:rFonts w:ascii="Times New Roman" w:hAnsi="Times New Roman"/>
                <w:color w:val="000000"/>
              </w:rPr>
              <w:t>BOD</w:t>
            </w:r>
            <w:r>
              <w:rPr>
                <w:rFonts w:ascii="Times New Roman" w:hAnsi="Times New Roman"/>
                <w:color w:val="000000"/>
                <w:vertAlign w:val="subscript"/>
              </w:rPr>
              <w:t>5</w:t>
            </w:r>
            <w:r>
              <w:rPr>
                <w:rFonts w:ascii="Times New Roman" w:hAnsi="Times New Roman" w:hint="eastAsia"/>
                <w:color w:val="000000"/>
              </w:rPr>
              <w:t>、石油类、</w:t>
            </w:r>
            <w:r>
              <w:rPr>
                <w:rFonts w:ascii="Times New Roman" w:hAnsi="Times New Roman" w:hint="eastAsia"/>
                <w:color w:val="000000"/>
              </w:rPr>
              <w:t>SS</w:t>
            </w:r>
            <w:r>
              <w:rPr>
                <w:rFonts w:ascii="Times New Roman" w:hAnsi="Times New Roman" w:hint="eastAsia"/>
                <w:color w:val="000000"/>
              </w:rPr>
              <w:t>、氨氮</w:t>
            </w:r>
          </w:p>
        </w:tc>
        <w:tc>
          <w:tcPr>
            <w:tcW w:w="1428" w:type="dxa"/>
            <w:tcBorders>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szCs w:val="21"/>
              </w:rPr>
            </w:pPr>
            <w:r>
              <w:rPr>
                <w:rFonts w:ascii="Times New Roman" w:hAnsi="Times New Roman" w:hint="eastAsia"/>
                <w:color w:val="000000"/>
                <w:szCs w:val="21"/>
              </w:rPr>
              <w:t>1</w:t>
            </w:r>
            <w:r>
              <w:rPr>
                <w:rFonts w:ascii="Times New Roman" w:hAnsi="Times New Roman" w:hint="eastAsia"/>
                <w:color w:val="000000"/>
                <w:szCs w:val="21"/>
              </w:rPr>
              <w:t>次</w:t>
            </w:r>
            <w:r>
              <w:rPr>
                <w:rFonts w:ascii="Times New Roman" w:hAnsi="Times New Roman"/>
                <w:color w:val="000000"/>
                <w:szCs w:val="21"/>
              </w:rPr>
              <w:t>/</w:t>
            </w:r>
            <w:r>
              <w:rPr>
                <w:rFonts w:ascii="Times New Roman" w:hAnsi="Times New Roman" w:hint="eastAsia"/>
                <w:color w:val="000000"/>
                <w:szCs w:val="21"/>
              </w:rPr>
              <w:t>季</w:t>
            </w:r>
          </w:p>
        </w:tc>
      </w:tr>
      <w:tr w:rsidR="00B33508">
        <w:trPr>
          <w:trHeight w:val="338"/>
          <w:jc w:val="center"/>
        </w:trPr>
        <w:tc>
          <w:tcPr>
            <w:tcW w:w="852" w:type="dxa"/>
            <w:vMerge w:val="restart"/>
            <w:tcBorders>
              <w:top w:val="single" w:sz="4" w:space="0" w:color="auto"/>
              <w:left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废气</w:t>
            </w:r>
          </w:p>
        </w:tc>
        <w:tc>
          <w:tcPr>
            <w:tcW w:w="2543"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厂界</w:t>
            </w:r>
          </w:p>
        </w:tc>
        <w:tc>
          <w:tcPr>
            <w:tcW w:w="3705"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非甲烷总烃</w:t>
            </w:r>
            <w:r>
              <w:rPr>
                <w:rFonts w:ascii="Times New Roman" w:hAnsi="Times New Roman" w:hint="eastAsia"/>
                <w:color w:val="000000"/>
              </w:rPr>
              <w:t>/VOCS</w:t>
            </w:r>
          </w:p>
        </w:tc>
        <w:tc>
          <w:tcPr>
            <w:tcW w:w="142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szCs w:val="21"/>
              </w:rPr>
              <w:t>1</w:t>
            </w:r>
            <w:r>
              <w:rPr>
                <w:rFonts w:ascii="Times New Roman" w:hAnsi="Times New Roman" w:hint="eastAsia"/>
                <w:color w:val="000000"/>
                <w:szCs w:val="21"/>
              </w:rPr>
              <w:t>次</w:t>
            </w:r>
            <w:r>
              <w:rPr>
                <w:rFonts w:ascii="Times New Roman" w:hAnsi="Times New Roman"/>
                <w:color w:val="000000"/>
                <w:szCs w:val="21"/>
              </w:rPr>
              <w:t>/</w:t>
            </w:r>
            <w:r>
              <w:rPr>
                <w:rFonts w:ascii="Times New Roman" w:hAnsi="Times New Roman" w:hint="eastAsia"/>
                <w:color w:val="000000"/>
                <w:szCs w:val="21"/>
              </w:rPr>
              <w:t>季</w:t>
            </w:r>
          </w:p>
        </w:tc>
      </w:tr>
      <w:tr w:rsidR="00B33508">
        <w:trPr>
          <w:trHeight w:val="210"/>
          <w:jc w:val="center"/>
        </w:trPr>
        <w:tc>
          <w:tcPr>
            <w:tcW w:w="852" w:type="dxa"/>
            <w:vMerge/>
            <w:tcBorders>
              <w:left w:val="single" w:sz="4" w:space="0" w:color="auto"/>
              <w:right w:val="single" w:sz="4" w:space="0" w:color="auto"/>
            </w:tcBorders>
            <w:vAlign w:val="center"/>
          </w:tcPr>
          <w:p w:rsidR="00B33508" w:rsidRDefault="00B33508"/>
        </w:tc>
        <w:tc>
          <w:tcPr>
            <w:tcW w:w="2543"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生产车间排气筒</w:t>
            </w:r>
          </w:p>
        </w:tc>
        <w:tc>
          <w:tcPr>
            <w:tcW w:w="3705"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VOCS/</w:t>
            </w:r>
            <w:r>
              <w:rPr>
                <w:rFonts w:ascii="Times New Roman" w:hAnsi="Times New Roman" w:hint="eastAsia"/>
                <w:color w:val="000000"/>
              </w:rPr>
              <w:t>非甲烷总烃</w:t>
            </w:r>
          </w:p>
        </w:tc>
        <w:tc>
          <w:tcPr>
            <w:tcW w:w="142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szCs w:val="21"/>
              </w:rPr>
              <w:t>1</w:t>
            </w:r>
            <w:r>
              <w:rPr>
                <w:rFonts w:ascii="Times New Roman" w:hAnsi="Times New Roman" w:hint="eastAsia"/>
                <w:color w:val="000000"/>
                <w:szCs w:val="21"/>
              </w:rPr>
              <w:t>次</w:t>
            </w:r>
            <w:r>
              <w:rPr>
                <w:rFonts w:ascii="Times New Roman" w:hAnsi="Times New Roman"/>
                <w:color w:val="000000"/>
                <w:szCs w:val="21"/>
              </w:rPr>
              <w:t>/</w:t>
            </w:r>
            <w:r>
              <w:rPr>
                <w:rFonts w:ascii="Times New Roman" w:hAnsi="Times New Roman" w:hint="eastAsia"/>
                <w:color w:val="000000"/>
                <w:szCs w:val="21"/>
              </w:rPr>
              <w:t>季</w:t>
            </w:r>
          </w:p>
        </w:tc>
      </w:tr>
      <w:tr w:rsidR="00B33508">
        <w:trPr>
          <w:jc w:val="center"/>
        </w:trPr>
        <w:tc>
          <w:tcPr>
            <w:tcW w:w="852"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噪声</w:t>
            </w:r>
          </w:p>
        </w:tc>
        <w:tc>
          <w:tcPr>
            <w:tcW w:w="2543"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厂界</w:t>
            </w:r>
          </w:p>
        </w:tc>
        <w:tc>
          <w:tcPr>
            <w:tcW w:w="3705"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rPr>
              <w:t>昼、夜等效</w:t>
            </w:r>
            <w:r>
              <w:rPr>
                <w:rFonts w:ascii="Times New Roman" w:hAnsi="Times New Roman"/>
                <w:color w:val="000000"/>
              </w:rPr>
              <w:t>A</w:t>
            </w:r>
            <w:r>
              <w:rPr>
                <w:rFonts w:ascii="Times New Roman" w:hAnsi="Times New Roman" w:hint="eastAsia"/>
                <w:color w:val="000000"/>
              </w:rPr>
              <w:t>声级</w:t>
            </w:r>
          </w:p>
        </w:tc>
        <w:tc>
          <w:tcPr>
            <w:tcW w:w="1428" w:type="dxa"/>
            <w:tcBorders>
              <w:top w:val="single" w:sz="4" w:space="0" w:color="auto"/>
              <w:left w:val="single" w:sz="4" w:space="0" w:color="auto"/>
              <w:bottom w:val="single" w:sz="4" w:space="0" w:color="auto"/>
              <w:right w:val="single" w:sz="4" w:space="0" w:color="auto"/>
            </w:tcBorders>
            <w:vAlign w:val="center"/>
          </w:tcPr>
          <w:p w:rsidR="00B33508" w:rsidRDefault="00C36A39">
            <w:pPr>
              <w:spacing w:line="360" w:lineRule="exact"/>
              <w:jc w:val="center"/>
              <w:rPr>
                <w:rFonts w:ascii="Times New Roman" w:hAnsi="Times New Roman"/>
                <w:color w:val="000000"/>
              </w:rPr>
            </w:pPr>
            <w:r>
              <w:rPr>
                <w:rFonts w:ascii="Times New Roman" w:hAnsi="Times New Roman" w:hint="eastAsia"/>
                <w:color w:val="000000"/>
                <w:szCs w:val="21"/>
              </w:rPr>
              <w:t>1</w:t>
            </w:r>
            <w:r>
              <w:rPr>
                <w:rFonts w:ascii="Times New Roman" w:hAnsi="Times New Roman" w:hint="eastAsia"/>
                <w:color w:val="000000"/>
                <w:szCs w:val="21"/>
              </w:rPr>
              <w:t>次</w:t>
            </w:r>
            <w:r>
              <w:rPr>
                <w:rFonts w:ascii="Times New Roman" w:hAnsi="Times New Roman"/>
                <w:color w:val="000000"/>
                <w:szCs w:val="21"/>
              </w:rPr>
              <w:t>/</w:t>
            </w:r>
            <w:r>
              <w:rPr>
                <w:rFonts w:ascii="Times New Roman" w:hAnsi="Times New Roman" w:hint="eastAsia"/>
                <w:color w:val="000000"/>
                <w:szCs w:val="21"/>
              </w:rPr>
              <w:t>季</w:t>
            </w:r>
          </w:p>
        </w:tc>
      </w:tr>
    </w:tbl>
    <w:p w:rsidR="00B33508" w:rsidRDefault="00C36A39">
      <w:pPr>
        <w:pStyle w:val="2"/>
        <w:spacing w:beforeLines="0" w:before="120" w:afterLines="0" w:after="120"/>
      </w:pPr>
      <w:bookmarkStart w:id="808" w:name="_Toc160508037"/>
      <w:bookmarkStart w:id="809" w:name="_Toc181686491"/>
      <w:bookmarkStart w:id="810" w:name="_Toc182638524"/>
      <w:bookmarkStart w:id="811" w:name="_Toc162857339"/>
      <w:bookmarkStart w:id="812" w:name="_Toc5541"/>
      <w:bookmarkStart w:id="813" w:name="_Toc162859026"/>
      <w:bookmarkStart w:id="814" w:name="_Toc530993016"/>
      <w:bookmarkStart w:id="815" w:name="_Toc403223326"/>
      <w:bookmarkStart w:id="816" w:name="_Toc162858940"/>
      <w:bookmarkStart w:id="817" w:name="_Toc180808323"/>
      <w:bookmarkStart w:id="818" w:name="_Toc160145980"/>
      <w:bookmarkStart w:id="819" w:name="_Toc164000638"/>
      <w:bookmarkStart w:id="820" w:name="_Toc161056747"/>
      <w:bookmarkStart w:id="821" w:name="_Toc11975"/>
      <w:bookmarkStart w:id="822" w:name="_Toc162858758"/>
      <w:bookmarkStart w:id="823" w:name="_Toc213667825"/>
      <w:bookmarkStart w:id="824" w:name="_Toc162864547"/>
      <w:bookmarkStart w:id="825" w:name="_Toc351971042"/>
      <w:bookmarkStart w:id="826" w:name="_Toc160615901"/>
      <w:bookmarkStart w:id="827" w:name="_Toc20738"/>
      <w:bookmarkStart w:id="828" w:name="_Toc181015509"/>
      <w:r>
        <w:rPr>
          <w:rFonts w:hint="eastAsia"/>
        </w:rPr>
        <w:t>环境保护“三同时”验收</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rsidR="00B33508" w:rsidRDefault="00C36A39">
      <w:pPr>
        <w:snapToGrid w:val="0"/>
        <w:spacing w:line="360" w:lineRule="auto"/>
        <w:ind w:firstLineChars="200" w:firstLine="480"/>
        <w:rPr>
          <w:rFonts w:ascii="Times New Roman" w:hAnsi="Times New Roman" w:cs="宋体"/>
          <w:color w:val="000000"/>
          <w:kern w:val="0"/>
          <w:sz w:val="24"/>
          <w:szCs w:val="24"/>
        </w:rPr>
      </w:pPr>
      <w:r>
        <w:rPr>
          <w:rFonts w:ascii="Times New Roman" w:hAnsi="Times New Roman" w:cs="宋体" w:hint="eastAsia"/>
          <w:color w:val="000000"/>
          <w:kern w:val="0"/>
          <w:sz w:val="24"/>
          <w:szCs w:val="24"/>
        </w:rPr>
        <w:t>根据《中华人民共和国环境保护法》、《国务院关于修改〈建设项目环境保护管理条例〉的决定》规定，建设项目污染防治设施必须与主体工程同时设计、同时施工、同时投入运行；建设完成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rsidR="00B33508" w:rsidRDefault="00C36A39">
      <w:pPr>
        <w:spacing w:line="360" w:lineRule="auto"/>
        <w:ind w:firstLineChars="200" w:firstLine="480"/>
        <w:jc w:val="left"/>
        <w:rPr>
          <w:rFonts w:ascii="Times New Roman" w:hAnsi="Times New Roman" w:cs="宋体"/>
          <w:color w:val="000000"/>
          <w:sz w:val="24"/>
          <w:szCs w:val="24"/>
        </w:rPr>
      </w:pPr>
      <w:r>
        <w:rPr>
          <w:rFonts w:ascii="Times New Roman" w:hAnsi="Times New Roman" w:cs="宋体" w:hint="eastAsia"/>
          <w:color w:val="000000"/>
          <w:sz w:val="24"/>
          <w:szCs w:val="24"/>
        </w:rPr>
        <w:t>拟建项目竣工环保“三同时”验收内容见表</w:t>
      </w:r>
      <w:r>
        <w:rPr>
          <w:rFonts w:ascii="Times New Roman" w:hAnsi="Times New Roman" w:cs="宋体" w:hint="eastAsia"/>
          <w:color w:val="000000"/>
          <w:sz w:val="24"/>
          <w:szCs w:val="24"/>
        </w:rPr>
        <w:t>9-4</w:t>
      </w:r>
      <w:r>
        <w:rPr>
          <w:rFonts w:ascii="Times New Roman" w:hAnsi="Times New Roman" w:cs="宋体" w:hint="eastAsia"/>
          <w:color w:val="000000"/>
          <w:sz w:val="24"/>
          <w:szCs w:val="24"/>
        </w:rPr>
        <w:t>。</w:t>
      </w:r>
    </w:p>
    <w:p w:rsidR="00B33508" w:rsidRDefault="00B33508">
      <w:pPr>
        <w:widowControl/>
        <w:spacing w:line="360" w:lineRule="auto"/>
        <w:jc w:val="left"/>
        <w:rPr>
          <w:rFonts w:ascii="Times New Roman" w:hAnsi="Times New Roman" w:cs="宋体"/>
          <w:b/>
          <w:color w:val="000000"/>
          <w:sz w:val="24"/>
          <w:szCs w:val="24"/>
        </w:rPr>
      </w:pPr>
    </w:p>
    <w:p w:rsidR="00B33508" w:rsidRDefault="00B33508">
      <w:pPr>
        <w:pStyle w:val="22"/>
        <w:ind w:left="420" w:firstLine="420"/>
      </w:pPr>
    </w:p>
    <w:p w:rsidR="00B33508" w:rsidRDefault="00B33508">
      <w:pPr>
        <w:pStyle w:val="22"/>
        <w:ind w:left="420" w:firstLine="420"/>
        <w:sectPr w:rsidR="00B33508">
          <w:headerReference w:type="default" r:id="rId72"/>
          <w:type w:val="continuous"/>
          <w:pgSz w:w="11907" w:h="16840"/>
          <w:pgMar w:top="1474" w:right="1531" w:bottom="1418" w:left="1474" w:header="964" w:footer="680" w:gutter="0"/>
          <w:cols w:space="720"/>
          <w:docGrid w:linePitch="312"/>
        </w:sectPr>
      </w:pPr>
    </w:p>
    <w:p w:rsidR="00B33508" w:rsidRPr="00AC65E6" w:rsidRDefault="00C36A39">
      <w:pPr>
        <w:adjustRightInd w:val="0"/>
        <w:snapToGrid w:val="0"/>
        <w:jc w:val="center"/>
        <w:rPr>
          <w:rFonts w:ascii="Times New Roman" w:hAnsi="Times New Roman" w:cs="Times New Roman"/>
          <w:b/>
          <w:sz w:val="24"/>
          <w:szCs w:val="20"/>
          <w:u w:val="single"/>
        </w:rPr>
      </w:pPr>
      <w:r w:rsidRPr="00AC65E6">
        <w:rPr>
          <w:rFonts w:ascii="Times New Roman" w:hAnsi="Times New Roman" w:cs="Times New Roman"/>
          <w:b/>
          <w:sz w:val="24"/>
          <w:szCs w:val="20"/>
          <w:u w:val="single"/>
        </w:rPr>
        <w:lastRenderedPageBreak/>
        <w:t>表</w:t>
      </w:r>
      <w:r w:rsidRPr="00AC65E6">
        <w:rPr>
          <w:rFonts w:ascii="Times New Roman" w:hAnsi="Times New Roman" w:cs="Times New Roman"/>
          <w:b/>
          <w:sz w:val="24"/>
          <w:szCs w:val="20"/>
          <w:u w:val="single"/>
        </w:rPr>
        <w:t xml:space="preserve"> </w:t>
      </w:r>
      <w:r w:rsidRPr="00AC65E6">
        <w:rPr>
          <w:rFonts w:ascii="Times New Roman" w:hAnsi="Times New Roman" w:cs="Times New Roman"/>
          <w:b/>
          <w:sz w:val="24"/>
          <w:szCs w:val="20"/>
          <w:u w:val="single"/>
        </w:rPr>
        <w:fldChar w:fldCharType="begin"/>
      </w:r>
      <w:r w:rsidRPr="00AC65E6">
        <w:rPr>
          <w:rFonts w:ascii="Times New Roman" w:hAnsi="Times New Roman" w:cs="Times New Roman"/>
          <w:b/>
          <w:sz w:val="24"/>
          <w:szCs w:val="20"/>
          <w:u w:val="single"/>
        </w:rPr>
        <w:instrText xml:space="preserve"> STYLEREF 1 \s </w:instrText>
      </w:r>
      <w:r w:rsidRPr="00AC65E6">
        <w:rPr>
          <w:rFonts w:ascii="Times New Roman" w:hAnsi="Times New Roman" w:cs="Times New Roman"/>
          <w:b/>
          <w:sz w:val="24"/>
          <w:szCs w:val="20"/>
          <w:u w:val="single"/>
        </w:rPr>
        <w:fldChar w:fldCharType="separate"/>
      </w:r>
      <w:r w:rsidRPr="00AC65E6">
        <w:rPr>
          <w:rFonts w:ascii="Times New Roman" w:hAnsi="Times New Roman" w:cs="Times New Roman"/>
          <w:b/>
          <w:sz w:val="24"/>
          <w:szCs w:val="20"/>
          <w:u w:val="single"/>
        </w:rPr>
        <w:t>9</w:t>
      </w:r>
      <w:r w:rsidRPr="00AC65E6">
        <w:rPr>
          <w:rFonts w:ascii="Times New Roman" w:hAnsi="Times New Roman" w:cs="Times New Roman"/>
          <w:b/>
          <w:sz w:val="24"/>
          <w:szCs w:val="20"/>
          <w:u w:val="single"/>
        </w:rPr>
        <w:fldChar w:fldCharType="end"/>
      </w:r>
      <w:r w:rsidRPr="00AC65E6">
        <w:rPr>
          <w:rFonts w:ascii="Times New Roman" w:hAnsi="Times New Roman" w:cs="Times New Roman" w:hint="eastAsia"/>
          <w:b/>
          <w:sz w:val="24"/>
          <w:szCs w:val="20"/>
          <w:u w:val="single"/>
        </w:rPr>
        <w:t>-4</w:t>
      </w:r>
      <w:r w:rsidRPr="00AC65E6">
        <w:rPr>
          <w:rFonts w:ascii="Times New Roman" w:hAnsi="Times New Roman" w:cs="Times New Roman" w:hint="eastAsia"/>
          <w:b/>
          <w:sz w:val="24"/>
          <w:szCs w:val="20"/>
          <w:u w:val="single"/>
        </w:rPr>
        <w:t xml:space="preserve">　　拟建项目环保竣工</w:t>
      </w:r>
      <w:r w:rsidRPr="00AC65E6">
        <w:rPr>
          <w:rFonts w:ascii="Times New Roman" w:hAnsi="Times New Roman" w:cs="Times New Roman"/>
          <w:b/>
          <w:sz w:val="24"/>
          <w:szCs w:val="20"/>
          <w:u w:val="single"/>
        </w:rPr>
        <w:t>“</w:t>
      </w:r>
      <w:r w:rsidRPr="00AC65E6">
        <w:rPr>
          <w:rFonts w:ascii="Times New Roman" w:hAnsi="Times New Roman" w:cs="Times New Roman" w:hint="eastAsia"/>
          <w:b/>
          <w:sz w:val="24"/>
          <w:szCs w:val="20"/>
          <w:u w:val="single"/>
        </w:rPr>
        <w:t>三同时</w:t>
      </w:r>
      <w:r w:rsidRPr="00AC65E6">
        <w:rPr>
          <w:rFonts w:ascii="Times New Roman" w:hAnsi="Times New Roman" w:cs="Times New Roman"/>
          <w:b/>
          <w:sz w:val="24"/>
          <w:szCs w:val="20"/>
          <w:u w:val="single"/>
        </w:rPr>
        <w:t>”</w:t>
      </w:r>
      <w:r w:rsidRPr="00AC65E6">
        <w:rPr>
          <w:rFonts w:ascii="Times New Roman" w:hAnsi="Times New Roman" w:cs="Times New Roman" w:hint="eastAsia"/>
          <w:b/>
          <w:sz w:val="24"/>
          <w:szCs w:val="20"/>
          <w:u w:val="single"/>
        </w:rPr>
        <w:t>验收内容一览表</w:t>
      </w:r>
    </w:p>
    <w:tbl>
      <w:tblPr>
        <w:tblW w:w="13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907"/>
        <w:gridCol w:w="1898"/>
        <w:gridCol w:w="1875"/>
        <w:gridCol w:w="2033"/>
        <w:gridCol w:w="3059"/>
        <w:gridCol w:w="3646"/>
      </w:tblGrid>
      <w:tr w:rsidR="00B33508" w:rsidRPr="00AC65E6">
        <w:trPr>
          <w:trHeight w:val="384"/>
          <w:jc w:val="center"/>
        </w:trPr>
        <w:tc>
          <w:tcPr>
            <w:tcW w:w="907"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b/>
                <w:color w:val="000000"/>
                <w:szCs w:val="21"/>
                <w:u w:val="single"/>
              </w:rPr>
            </w:pPr>
            <w:r w:rsidRPr="00AC65E6">
              <w:rPr>
                <w:rFonts w:ascii="Times New Roman" w:hAnsi="Times New Roman" w:hint="eastAsia"/>
                <w:b/>
                <w:color w:val="000000"/>
                <w:szCs w:val="21"/>
                <w:u w:val="single"/>
              </w:rPr>
              <w:t>项目</w:t>
            </w:r>
          </w:p>
        </w:tc>
        <w:tc>
          <w:tcPr>
            <w:tcW w:w="1898"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b/>
                <w:color w:val="000000"/>
                <w:szCs w:val="21"/>
                <w:u w:val="single"/>
              </w:rPr>
            </w:pPr>
            <w:r w:rsidRPr="00AC65E6">
              <w:rPr>
                <w:rFonts w:ascii="Times New Roman" w:hAnsi="Times New Roman" w:hint="eastAsia"/>
                <w:b/>
                <w:color w:val="000000"/>
                <w:szCs w:val="21"/>
                <w:u w:val="single"/>
              </w:rPr>
              <w:t>污染源</w:t>
            </w:r>
          </w:p>
        </w:tc>
        <w:tc>
          <w:tcPr>
            <w:tcW w:w="1875"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b/>
                <w:color w:val="000000"/>
                <w:szCs w:val="21"/>
                <w:u w:val="single"/>
              </w:rPr>
            </w:pPr>
            <w:r w:rsidRPr="00AC65E6">
              <w:rPr>
                <w:rFonts w:ascii="Times New Roman" w:hAnsi="Times New Roman" w:hint="eastAsia"/>
                <w:b/>
                <w:color w:val="000000"/>
                <w:szCs w:val="21"/>
                <w:u w:val="single"/>
              </w:rPr>
              <w:t>污染物</w:t>
            </w:r>
          </w:p>
        </w:tc>
        <w:tc>
          <w:tcPr>
            <w:tcW w:w="2033"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b/>
                <w:color w:val="000000"/>
                <w:szCs w:val="21"/>
                <w:u w:val="single"/>
              </w:rPr>
            </w:pPr>
            <w:r w:rsidRPr="00AC65E6">
              <w:rPr>
                <w:rFonts w:ascii="Times New Roman" w:hAnsi="Times New Roman" w:hint="eastAsia"/>
                <w:b/>
                <w:color w:val="000000"/>
                <w:szCs w:val="21"/>
                <w:u w:val="single"/>
              </w:rPr>
              <w:t>治理措施</w:t>
            </w:r>
          </w:p>
        </w:tc>
        <w:tc>
          <w:tcPr>
            <w:tcW w:w="3059"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b/>
                <w:color w:val="000000"/>
                <w:szCs w:val="21"/>
                <w:u w:val="single"/>
              </w:rPr>
            </w:pPr>
            <w:r w:rsidRPr="00AC65E6">
              <w:rPr>
                <w:rFonts w:ascii="Times New Roman" w:hAnsi="Times New Roman" w:hint="eastAsia"/>
                <w:b/>
                <w:color w:val="000000"/>
                <w:szCs w:val="21"/>
                <w:u w:val="single"/>
              </w:rPr>
              <w:t>验收指标</w:t>
            </w:r>
          </w:p>
        </w:tc>
        <w:tc>
          <w:tcPr>
            <w:tcW w:w="3646"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b/>
                <w:color w:val="000000"/>
                <w:szCs w:val="21"/>
                <w:u w:val="single"/>
              </w:rPr>
            </w:pPr>
            <w:r w:rsidRPr="00AC65E6">
              <w:rPr>
                <w:rFonts w:ascii="Times New Roman" w:hAnsi="Times New Roman" w:hint="eastAsia"/>
                <w:b/>
                <w:color w:val="000000"/>
                <w:szCs w:val="21"/>
                <w:u w:val="single"/>
              </w:rPr>
              <w:t>验收标准</w:t>
            </w:r>
          </w:p>
        </w:tc>
      </w:tr>
      <w:tr w:rsidR="00A54902" w:rsidRPr="00AC65E6">
        <w:trPr>
          <w:trHeight w:val="700"/>
          <w:jc w:val="center"/>
        </w:trPr>
        <w:tc>
          <w:tcPr>
            <w:tcW w:w="907" w:type="dxa"/>
            <w:vMerge w:val="restart"/>
            <w:tcBorders>
              <w:top w:val="single" w:sz="4" w:space="0" w:color="auto"/>
              <w:left w:val="single" w:sz="4" w:space="0" w:color="auto"/>
              <w:right w:val="single" w:sz="4" w:space="0" w:color="auto"/>
            </w:tcBorders>
            <w:vAlign w:val="center"/>
          </w:tcPr>
          <w:p w:rsidR="00A54902" w:rsidRPr="00AC65E6" w:rsidRDefault="00A54902">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废气</w:t>
            </w:r>
          </w:p>
        </w:tc>
        <w:tc>
          <w:tcPr>
            <w:tcW w:w="1898" w:type="dxa"/>
            <w:vMerge w:val="restart"/>
            <w:tcBorders>
              <w:top w:val="single" w:sz="4" w:space="0" w:color="auto"/>
              <w:left w:val="single" w:sz="4" w:space="0" w:color="auto"/>
              <w:right w:val="single" w:sz="4" w:space="0" w:color="auto"/>
            </w:tcBorders>
            <w:tcMar>
              <w:left w:w="0" w:type="dxa"/>
              <w:right w:w="0" w:type="dxa"/>
            </w:tcMar>
            <w:vAlign w:val="center"/>
          </w:tcPr>
          <w:p w:rsidR="00A54902" w:rsidRPr="00AC65E6" w:rsidRDefault="00A54902">
            <w:pPr>
              <w:snapToGrid w:val="0"/>
              <w:spacing w:line="240" w:lineRule="exact"/>
              <w:jc w:val="center"/>
              <w:rPr>
                <w:rFonts w:ascii="Times New Roman" w:hAnsi="Times New Roman"/>
                <w:color w:val="000000"/>
                <w:spacing w:val="-4"/>
                <w:szCs w:val="21"/>
                <w:u w:val="single"/>
              </w:rPr>
            </w:pPr>
            <w:r w:rsidRPr="00AC65E6">
              <w:rPr>
                <w:rFonts w:ascii="Times New Roman" w:hAnsi="Times New Roman" w:hint="eastAsia"/>
                <w:color w:val="000000"/>
                <w:spacing w:val="-4"/>
                <w:szCs w:val="21"/>
                <w:u w:val="single"/>
              </w:rPr>
              <w:t>生产车间</w:t>
            </w:r>
          </w:p>
        </w:tc>
        <w:tc>
          <w:tcPr>
            <w:tcW w:w="1875" w:type="dxa"/>
            <w:vMerge w:val="restart"/>
            <w:tcBorders>
              <w:top w:val="single" w:sz="4" w:space="0" w:color="auto"/>
              <w:left w:val="single" w:sz="4" w:space="0" w:color="auto"/>
              <w:right w:val="single" w:sz="4" w:space="0" w:color="auto"/>
            </w:tcBorders>
            <w:vAlign w:val="center"/>
          </w:tcPr>
          <w:p w:rsidR="00A54902" w:rsidRPr="00AC65E6" w:rsidRDefault="00A54902">
            <w:pPr>
              <w:snapToGrid w:val="0"/>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挥发性有机物</w:t>
            </w:r>
          </w:p>
        </w:tc>
        <w:tc>
          <w:tcPr>
            <w:tcW w:w="2033" w:type="dxa"/>
            <w:vMerge w:val="restart"/>
            <w:tcBorders>
              <w:top w:val="single" w:sz="4" w:space="0" w:color="auto"/>
              <w:left w:val="single" w:sz="4" w:space="0" w:color="auto"/>
              <w:right w:val="single" w:sz="4" w:space="0" w:color="auto"/>
            </w:tcBorders>
            <w:vAlign w:val="center"/>
          </w:tcPr>
          <w:p w:rsidR="00A54902" w:rsidRPr="00AC65E6" w:rsidRDefault="00A54902">
            <w:pPr>
              <w:snapToGrid w:val="0"/>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冷凝</w:t>
            </w:r>
            <w:r w:rsidRPr="00AC65E6">
              <w:rPr>
                <w:rFonts w:ascii="Times New Roman" w:hAnsi="Times New Roman" w:hint="eastAsia"/>
                <w:color w:val="000000"/>
                <w:szCs w:val="21"/>
                <w:u w:val="single"/>
              </w:rPr>
              <w:t>+</w:t>
            </w:r>
            <w:r w:rsidRPr="00AC65E6">
              <w:rPr>
                <w:rFonts w:ascii="Times New Roman" w:hAnsi="Times New Roman" w:hint="eastAsia"/>
                <w:color w:val="000000"/>
                <w:szCs w:val="21"/>
                <w:u w:val="single"/>
              </w:rPr>
              <w:t>低温等离子体废气净化设备吸附装置</w:t>
            </w:r>
            <w:r w:rsidRPr="00AC65E6">
              <w:rPr>
                <w:rFonts w:ascii="Times New Roman" w:hAnsi="Times New Roman" w:hint="eastAsia"/>
                <w:color w:val="000000"/>
                <w:szCs w:val="21"/>
                <w:u w:val="single"/>
              </w:rPr>
              <w:t>+25m</w:t>
            </w:r>
            <w:r w:rsidRPr="00AC65E6">
              <w:rPr>
                <w:rFonts w:ascii="Times New Roman" w:hAnsi="Times New Roman" w:hint="eastAsia"/>
                <w:color w:val="000000"/>
                <w:szCs w:val="21"/>
                <w:u w:val="single"/>
              </w:rPr>
              <w:t>排气筒</w:t>
            </w:r>
          </w:p>
        </w:tc>
        <w:tc>
          <w:tcPr>
            <w:tcW w:w="3059" w:type="dxa"/>
            <w:tcBorders>
              <w:top w:val="single" w:sz="4" w:space="0" w:color="auto"/>
              <w:left w:val="single" w:sz="4" w:space="0" w:color="auto"/>
              <w:right w:val="single" w:sz="4" w:space="0" w:color="auto"/>
            </w:tcBorders>
            <w:vAlign w:val="center"/>
          </w:tcPr>
          <w:p w:rsidR="00A54902" w:rsidRPr="00AC65E6" w:rsidRDefault="00A54902">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排放浓度</w:t>
            </w:r>
            <w:r w:rsidRPr="00AC65E6">
              <w:rPr>
                <w:rFonts w:ascii="Times New Roman" w:hAnsi="Times New Roman"/>
                <w:color w:val="000000"/>
                <w:w w:val="90"/>
                <w:szCs w:val="21"/>
                <w:u w:val="single"/>
              </w:rPr>
              <w:t>≤</w:t>
            </w:r>
            <w:r w:rsidRPr="00AC65E6">
              <w:rPr>
                <w:rFonts w:ascii="Times New Roman" w:hAnsi="Times New Roman" w:hint="eastAsia"/>
                <w:color w:val="000000"/>
                <w:szCs w:val="21"/>
                <w:u w:val="single"/>
              </w:rPr>
              <w:t>8</w:t>
            </w:r>
            <w:r w:rsidRPr="00AC65E6">
              <w:rPr>
                <w:rFonts w:ascii="Times New Roman" w:hAnsi="Times New Roman"/>
                <w:color w:val="000000"/>
                <w:szCs w:val="21"/>
                <w:u w:val="single"/>
              </w:rPr>
              <w:t>0mg/m</w:t>
            </w:r>
            <w:r w:rsidRPr="00AC65E6">
              <w:rPr>
                <w:rFonts w:ascii="Times New Roman" w:hAnsi="Times New Roman"/>
                <w:color w:val="000000"/>
                <w:szCs w:val="21"/>
                <w:u w:val="single"/>
                <w:vertAlign w:val="superscript"/>
              </w:rPr>
              <w:t>3</w:t>
            </w:r>
            <w:r w:rsidRPr="00AC65E6">
              <w:rPr>
                <w:rFonts w:ascii="Times New Roman" w:hAnsi="Times New Roman"/>
                <w:color w:val="000000"/>
                <w:szCs w:val="21"/>
                <w:u w:val="single"/>
              </w:rPr>
              <w:t>，排放速率</w:t>
            </w:r>
            <w:r w:rsidRPr="00AC65E6">
              <w:rPr>
                <w:rFonts w:ascii="Times New Roman" w:hAnsi="Times New Roman"/>
                <w:color w:val="000000"/>
                <w:w w:val="90"/>
                <w:szCs w:val="21"/>
                <w:u w:val="single"/>
              </w:rPr>
              <w:t>≤</w:t>
            </w:r>
            <w:r w:rsidRPr="00AC65E6">
              <w:rPr>
                <w:rFonts w:ascii="Times New Roman" w:hAnsi="Times New Roman" w:hint="eastAsia"/>
                <w:color w:val="000000"/>
                <w:w w:val="90"/>
                <w:szCs w:val="21"/>
                <w:u w:val="single"/>
              </w:rPr>
              <w:t>3.8kg/a</w:t>
            </w:r>
          </w:p>
        </w:tc>
        <w:tc>
          <w:tcPr>
            <w:tcW w:w="3646" w:type="dxa"/>
            <w:vMerge w:val="restart"/>
            <w:tcBorders>
              <w:top w:val="single" w:sz="4" w:space="0" w:color="auto"/>
              <w:left w:val="single" w:sz="4" w:space="0" w:color="auto"/>
              <w:right w:val="single" w:sz="4" w:space="0" w:color="auto"/>
            </w:tcBorders>
            <w:vAlign w:val="center"/>
          </w:tcPr>
          <w:p w:rsidR="00A54902" w:rsidRPr="00AC65E6" w:rsidRDefault="00A54902" w:rsidP="00A54902">
            <w:pPr>
              <w:spacing w:line="240" w:lineRule="exact"/>
              <w:jc w:val="center"/>
              <w:rPr>
                <w:rFonts w:ascii="Times New Roman" w:hAnsi="Times New Roman"/>
                <w:color w:val="000000"/>
                <w:szCs w:val="21"/>
                <w:u w:val="single"/>
              </w:rPr>
            </w:pPr>
            <w:r w:rsidRPr="00AC65E6">
              <w:rPr>
                <w:rFonts w:ascii="Times New Roman" w:hAnsi="Times New Roman" w:hint="eastAsia"/>
                <w:bCs/>
                <w:color w:val="000000"/>
                <w:szCs w:val="21"/>
                <w:u w:val="single"/>
              </w:rPr>
              <w:t>《石油化学工业污染物排放标准》（</w:t>
            </w:r>
            <w:r w:rsidRPr="00AC65E6">
              <w:rPr>
                <w:rFonts w:ascii="Times New Roman" w:hAnsi="Times New Roman"/>
                <w:bCs/>
                <w:color w:val="000000"/>
                <w:szCs w:val="21"/>
                <w:u w:val="single"/>
              </w:rPr>
              <w:t>GB</w:t>
            </w:r>
            <w:r w:rsidRPr="00AC65E6">
              <w:rPr>
                <w:rFonts w:ascii="Times New Roman" w:hAnsi="Times New Roman" w:hint="eastAsia"/>
                <w:bCs/>
                <w:color w:val="000000"/>
                <w:szCs w:val="21"/>
                <w:u w:val="single"/>
              </w:rPr>
              <w:t>31571-2015</w:t>
            </w:r>
            <w:r w:rsidRPr="00AC65E6">
              <w:rPr>
                <w:rFonts w:ascii="Times New Roman" w:hAnsi="Times New Roman" w:hint="eastAsia"/>
                <w:bCs/>
                <w:color w:val="000000"/>
                <w:szCs w:val="21"/>
                <w:u w:val="single"/>
              </w:rPr>
              <w:t>）表</w:t>
            </w:r>
            <w:r w:rsidRPr="00AC65E6">
              <w:rPr>
                <w:rFonts w:ascii="Times New Roman" w:hAnsi="Times New Roman" w:hint="eastAsia"/>
                <w:bCs/>
                <w:color w:val="000000"/>
                <w:szCs w:val="21"/>
                <w:u w:val="single"/>
              </w:rPr>
              <w:t>4</w:t>
            </w:r>
            <w:r w:rsidRPr="00AC65E6">
              <w:rPr>
                <w:rFonts w:ascii="Times New Roman" w:hAnsi="Times New Roman" w:hint="eastAsia"/>
                <w:bCs/>
                <w:color w:val="000000"/>
                <w:szCs w:val="21"/>
                <w:u w:val="single"/>
              </w:rPr>
              <w:t>标准</w:t>
            </w:r>
            <w:r>
              <w:rPr>
                <w:rFonts w:ascii="Times New Roman" w:hAnsi="Times New Roman" w:hint="eastAsia"/>
                <w:bCs/>
                <w:color w:val="000000"/>
                <w:szCs w:val="21"/>
                <w:u w:val="single"/>
              </w:rPr>
              <w:t>。对于非甲烷总烃，可以按挥发性有机物管理，</w:t>
            </w:r>
            <w:r w:rsidRPr="00AC65E6">
              <w:rPr>
                <w:rFonts w:ascii="Times New Roman" w:hAnsi="Times New Roman" w:hint="eastAsia"/>
                <w:color w:val="000000"/>
                <w:spacing w:val="-20"/>
                <w:szCs w:val="21"/>
                <w:u w:val="single"/>
              </w:rPr>
              <w:t>参照执行天津《工业企业挥发性有机污染物污染物排放标准》（</w:t>
            </w:r>
            <w:r w:rsidRPr="00AC65E6">
              <w:rPr>
                <w:rFonts w:ascii="Times New Roman" w:hAnsi="Times New Roman" w:hint="eastAsia"/>
                <w:color w:val="000000"/>
                <w:spacing w:val="-20"/>
                <w:szCs w:val="21"/>
                <w:u w:val="single"/>
              </w:rPr>
              <w:t>DB12/524-2014</w:t>
            </w:r>
            <w:r w:rsidRPr="00AC65E6">
              <w:rPr>
                <w:rFonts w:ascii="Times New Roman" w:hAnsi="Times New Roman" w:hint="eastAsia"/>
                <w:color w:val="000000"/>
                <w:spacing w:val="-20"/>
                <w:szCs w:val="21"/>
                <w:u w:val="single"/>
              </w:rPr>
              <w:t>）</w:t>
            </w:r>
          </w:p>
        </w:tc>
      </w:tr>
      <w:tr w:rsidR="00A54902" w:rsidRPr="00AC65E6">
        <w:trPr>
          <w:trHeight w:val="525"/>
          <w:jc w:val="center"/>
        </w:trPr>
        <w:tc>
          <w:tcPr>
            <w:tcW w:w="907" w:type="dxa"/>
            <w:vMerge/>
            <w:tcBorders>
              <w:left w:val="single" w:sz="4" w:space="0" w:color="auto"/>
              <w:right w:val="single" w:sz="4" w:space="0" w:color="auto"/>
            </w:tcBorders>
            <w:vAlign w:val="center"/>
          </w:tcPr>
          <w:p w:rsidR="00A54902" w:rsidRPr="00AC65E6" w:rsidRDefault="00A54902">
            <w:pPr>
              <w:rPr>
                <w:u w:val="single"/>
              </w:rPr>
            </w:pPr>
          </w:p>
        </w:tc>
        <w:tc>
          <w:tcPr>
            <w:tcW w:w="1898" w:type="dxa"/>
            <w:vMerge/>
            <w:tcBorders>
              <w:left w:val="single" w:sz="4" w:space="0" w:color="auto"/>
              <w:bottom w:val="single" w:sz="4" w:space="0" w:color="auto"/>
              <w:right w:val="single" w:sz="4" w:space="0" w:color="auto"/>
            </w:tcBorders>
            <w:tcMar>
              <w:left w:w="0" w:type="dxa"/>
              <w:right w:w="0" w:type="dxa"/>
            </w:tcMar>
            <w:vAlign w:val="center"/>
          </w:tcPr>
          <w:p w:rsidR="00A54902" w:rsidRPr="00AC65E6" w:rsidRDefault="00A54902">
            <w:pPr>
              <w:rPr>
                <w:u w:val="single"/>
              </w:rPr>
            </w:pPr>
          </w:p>
        </w:tc>
        <w:tc>
          <w:tcPr>
            <w:tcW w:w="1875" w:type="dxa"/>
            <w:vMerge/>
            <w:tcBorders>
              <w:left w:val="single" w:sz="4" w:space="0" w:color="auto"/>
              <w:right w:val="single" w:sz="4" w:space="0" w:color="auto"/>
            </w:tcBorders>
            <w:vAlign w:val="center"/>
          </w:tcPr>
          <w:p w:rsidR="00A54902" w:rsidRPr="00AC65E6" w:rsidRDefault="00A54902">
            <w:pPr>
              <w:rPr>
                <w:u w:val="single"/>
              </w:rPr>
            </w:pPr>
          </w:p>
        </w:tc>
        <w:tc>
          <w:tcPr>
            <w:tcW w:w="2033" w:type="dxa"/>
            <w:vMerge/>
            <w:tcBorders>
              <w:left w:val="single" w:sz="4" w:space="0" w:color="auto"/>
              <w:right w:val="single" w:sz="4" w:space="0" w:color="auto"/>
            </w:tcBorders>
            <w:vAlign w:val="center"/>
          </w:tcPr>
          <w:p w:rsidR="00A54902" w:rsidRPr="00AC65E6" w:rsidRDefault="00A54902">
            <w:pPr>
              <w:rPr>
                <w:u w:val="single"/>
              </w:rPr>
            </w:pPr>
          </w:p>
        </w:tc>
        <w:tc>
          <w:tcPr>
            <w:tcW w:w="3059" w:type="dxa"/>
            <w:tcBorders>
              <w:left w:val="single" w:sz="4" w:space="0" w:color="auto"/>
              <w:right w:val="single" w:sz="4" w:space="0" w:color="auto"/>
            </w:tcBorders>
            <w:vAlign w:val="center"/>
          </w:tcPr>
          <w:p w:rsidR="00A54902" w:rsidRPr="00AC65E6" w:rsidRDefault="00A54902">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排放浓度</w:t>
            </w:r>
            <w:r w:rsidRPr="00AC65E6">
              <w:rPr>
                <w:rFonts w:ascii="Times New Roman" w:hAnsi="Times New Roman"/>
                <w:color w:val="000000"/>
                <w:w w:val="90"/>
                <w:szCs w:val="21"/>
                <w:u w:val="single"/>
              </w:rPr>
              <w:t>≤</w:t>
            </w:r>
            <w:r w:rsidRPr="00AC65E6">
              <w:rPr>
                <w:rFonts w:ascii="Times New Roman" w:hAnsi="Times New Roman" w:hint="eastAsia"/>
                <w:color w:val="000000"/>
                <w:szCs w:val="21"/>
                <w:u w:val="single"/>
              </w:rPr>
              <w:t>12</w:t>
            </w:r>
            <w:r w:rsidRPr="00AC65E6">
              <w:rPr>
                <w:rFonts w:ascii="Times New Roman" w:hAnsi="Times New Roman"/>
                <w:color w:val="000000"/>
                <w:szCs w:val="21"/>
                <w:u w:val="single"/>
              </w:rPr>
              <w:t>0mg/m</w:t>
            </w:r>
            <w:r w:rsidRPr="00AC65E6">
              <w:rPr>
                <w:rFonts w:ascii="Times New Roman" w:hAnsi="Times New Roman"/>
                <w:color w:val="000000"/>
                <w:szCs w:val="21"/>
                <w:u w:val="single"/>
                <w:vertAlign w:val="superscript"/>
              </w:rPr>
              <w:t>3</w:t>
            </w:r>
          </w:p>
        </w:tc>
        <w:tc>
          <w:tcPr>
            <w:tcW w:w="3646" w:type="dxa"/>
            <w:vMerge/>
            <w:tcBorders>
              <w:left w:val="single" w:sz="4" w:space="0" w:color="auto"/>
              <w:right w:val="single" w:sz="4" w:space="0" w:color="auto"/>
            </w:tcBorders>
            <w:vAlign w:val="center"/>
          </w:tcPr>
          <w:p w:rsidR="00A54902" w:rsidRPr="00AC65E6" w:rsidRDefault="00A54902">
            <w:pPr>
              <w:spacing w:line="240" w:lineRule="exact"/>
              <w:jc w:val="center"/>
              <w:rPr>
                <w:rFonts w:ascii="Times New Roman" w:hAnsi="Times New Roman"/>
                <w:bCs/>
                <w:color w:val="000000"/>
                <w:szCs w:val="21"/>
                <w:u w:val="single"/>
              </w:rPr>
            </w:pPr>
          </w:p>
        </w:tc>
      </w:tr>
      <w:tr w:rsidR="00B33508" w:rsidRPr="00AC65E6">
        <w:trPr>
          <w:trHeight w:val="488"/>
          <w:jc w:val="center"/>
        </w:trPr>
        <w:tc>
          <w:tcPr>
            <w:tcW w:w="907" w:type="dxa"/>
            <w:vMerge/>
            <w:tcBorders>
              <w:left w:val="single" w:sz="4" w:space="0" w:color="auto"/>
              <w:right w:val="single" w:sz="4" w:space="0" w:color="auto"/>
            </w:tcBorders>
            <w:vAlign w:val="center"/>
          </w:tcPr>
          <w:p w:rsidR="00B33508" w:rsidRPr="00AC65E6" w:rsidRDefault="00B33508">
            <w:pPr>
              <w:rPr>
                <w:u w:val="single"/>
              </w:rPr>
            </w:pPr>
          </w:p>
        </w:tc>
        <w:tc>
          <w:tcPr>
            <w:tcW w:w="1898" w:type="dxa"/>
            <w:tcBorders>
              <w:left w:val="single" w:sz="4" w:space="0" w:color="auto"/>
              <w:bottom w:val="single" w:sz="4" w:space="0" w:color="auto"/>
              <w:right w:val="single" w:sz="4" w:space="0" w:color="auto"/>
            </w:tcBorders>
            <w:tcMar>
              <w:left w:w="0" w:type="dxa"/>
              <w:right w:w="0" w:type="dxa"/>
            </w:tcMar>
            <w:vAlign w:val="center"/>
          </w:tcPr>
          <w:p w:rsidR="00B33508" w:rsidRPr="00AC65E6" w:rsidRDefault="00C36A39">
            <w:pPr>
              <w:snapToGrid w:val="0"/>
              <w:spacing w:line="240" w:lineRule="exact"/>
              <w:jc w:val="center"/>
              <w:rPr>
                <w:rFonts w:ascii="Times New Roman" w:hAnsi="Times New Roman"/>
                <w:color w:val="000000"/>
                <w:spacing w:val="-4"/>
                <w:szCs w:val="21"/>
                <w:u w:val="single"/>
              </w:rPr>
            </w:pPr>
            <w:r w:rsidRPr="00AC65E6">
              <w:rPr>
                <w:rFonts w:ascii="Times New Roman" w:hAnsi="Times New Roman" w:hint="eastAsia"/>
                <w:color w:val="000000"/>
                <w:spacing w:val="-4"/>
                <w:szCs w:val="21"/>
                <w:u w:val="single"/>
              </w:rPr>
              <w:t>现有工程真空泵尾气</w:t>
            </w:r>
          </w:p>
        </w:tc>
        <w:tc>
          <w:tcPr>
            <w:tcW w:w="1875" w:type="dxa"/>
            <w:tcBorders>
              <w:left w:val="single" w:sz="4" w:space="0" w:color="auto"/>
              <w:right w:val="single" w:sz="4" w:space="0" w:color="auto"/>
            </w:tcBorders>
            <w:vAlign w:val="center"/>
          </w:tcPr>
          <w:p w:rsidR="00B33508" w:rsidRPr="00AC65E6" w:rsidRDefault="00C36A39">
            <w:pPr>
              <w:snapToGrid w:val="0"/>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挥发性有机物</w:t>
            </w:r>
          </w:p>
        </w:tc>
        <w:tc>
          <w:tcPr>
            <w:tcW w:w="2033" w:type="dxa"/>
            <w:tcBorders>
              <w:left w:val="single" w:sz="4" w:space="0" w:color="auto"/>
              <w:right w:val="single" w:sz="4" w:space="0" w:color="auto"/>
            </w:tcBorders>
            <w:vAlign w:val="center"/>
          </w:tcPr>
          <w:p w:rsidR="00B33508" w:rsidRPr="00AC65E6" w:rsidRDefault="00C36A39">
            <w:pPr>
              <w:snapToGrid w:val="0"/>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冷凝</w:t>
            </w:r>
            <w:r w:rsidRPr="00AC65E6">
              <w:rPr>
                <w:rFonts w:ascii="Times New Roman" w:hAnsi="Times New Roman" w:hint="eastAsia"/>
                <w:color w:val="000000"/>
                <w:szCs w:val="21"/>
                <w:u w:val="single"/>
              </w:rPr>
              <w:t>+</w:t>
            </w:r>
            <w:r w:rsidRPr="00AC65E6">
              <w:rPr>
                <w:rFonts w:ascii="Times New Roman" w:hAnsi="Times New Roman" w:hint="eastAsia"/>
                <w:color w:val="000000"/>
                <w:szCs w:val="21"/>
                <w:u w:val="single"/>
              </w:rPr>
              <w:t>活性炭吸附装置</w:t>
            </w:r>
            <w:r w:rsidRPr="00AC65E6">
              <w:rPr>
                <w:rFonts w:ascii="Times New Roman" w:hAnsi="Times New Roman" w:hint="eastAsia"/>
                <w:color w:val="000000"/>
                <w:szCs w:val="21"/>
                <w:u w:val="single"/>
              </w:rPr>
              <w:t>+25</w:t>
            </w:r>
            <w:r w:rsidRPr="00AC65E6">
              <w:rPr>
                <w:rFonts w:ascii="Times New Roman" w:hAnsi="Times New Roman" w:hint="eastAsia"/>
                <w:color w:val="000000"/>
                <w:szCs w:val="21"/>
                <w:u w:val="single"/>
              </w:rPr>
              <w:t>米高</w:t>
            </w:r>
          </w:p>
        </w:tc>
        <w:tc>
          <w:tcPr>
            <w:tcW w:w="3059" w:type="dxa"/>
            <w:tcBorders>
              <w:left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25</w:t>
            </w:r>
            <w:r w:rsidRPr="00AC65E6">
              <w:rPr>
                <w:rFonts w:ascii="Times New Roman" w:hAnsi="Times New Roman" w:hint="eastAsia"/>
                <w:color w:val="000000"/>
                <w:szCs w:val="21"/>
                <w:u w:val="single"/>
              </w:rPr>
              <w:t>米高排放</w:t>
            </w:r>
          </w:p>
        </w:tc>
        <w:tc>
          <w:tcPr>
            <w:tcW w:w="3646" w:type="dxa"/>
            <w:tcBorders>
              <w:left w:val="single" w:sz="4" w:space="0" w:color="auto"/>
              <w:right w:val="single" w:sz="4" w:space="0" w:color="auto"/>
            </w:tcBorders>
            <w:vAlign w:val="center"/>
          </w:tcPr>
          <w:p w:rsidR="00B33508" w:rsidRPr="00AC65E6" w:rsidRDefault="00A54902">
            <w:pPr>
              <w:spacing w:line="240" w:lineRule="exact"/>
              <w:jc w:val="center"/>
              <w:rPr>
                <w:rFonts w:ascii="Times New Roman" w:hAnsi="Times New Roman"/>
                <w:bCs/>
                <w:color w:val="000000"/>
                <w:szCs w:val="21"/>
                <w:u w:val="single"/>
              </w:rPr>
            </w:pPr>
            <w:r w:rsidRPr="00AC65E6">
              <w:rPr>
                <w:rFonts w:ascii="Times New Roman" w:hAnsi="Times New Roman" w:hint="eastAsia"/>
                <w:color w:val="000000"/>
                <w:szCs w:val="21"/>
                <w:u w:val="single"/>
              </w:rPr>
              <w:t>25</w:t>
            </w:r>
            <w:r>
              <w:rPr>
                <w:rFonts w:ascii="Times New Roman" w:hAnsi="Times New Roman" w:hint="eastAsia"/>
                <w:color w:val="000000"/>
                <w:szCs w:val="21"/>
                <w:u w:val="single"/>
              </w:rPr>
              <w:t>米高（原环评审批要求）</w:t>
            </w:r>
          </w:p>
        </w:tc>
      </w:tr>
      <w:tr w:rsidR="00B33508" w:rsidRPr="00AC65E6">
        <w:trPr>
          <w:trHeight w:val="488"/>
          <w:jc w:val="center"/>
        </w:trPr>
        <w:tc>
          <w:tcPr>
            <w:tcW w:w="907" w:type="dxa"/>
            <w:vMerge/>
            <w:tcBorders>
              <w:left w:val="single" w:sz="4" w:space="0" w:color="auto"/>
              <w:bottom w:val="single" w:sz="4" w:space="0" w:color="auto"/>
              <w:right w:val="single" w:sz="4" w:space="0" w:color="auto"/>
            </w:tcBorders>
            <w:vAlign w:val="center"/>
          </w:tcPr>
          <w:p w:rsidR="00B33508" w:rsidRPr="00AC65E6" w:rsidRDefault="00B33508">
            <w:pPr>
              <w:rPr>
                <w:u w:val="single"/>
              </w:rPr>
            </w:pPr>
          </w:p>
        </w:tc>
        <w:tc>
          <w:tcPr>
            <w:tcW w:w="1898" w:type="dxa"/>
            <w:tcBorders>
              <w:left w:val="single" w:sz="4" w:space="0" w:color="auto"/>
              <w:bottom w:val="single" w:sz="4" w:space="0" w:color="auto"/>
              <w:right w:val="single" w:sz="4" w:space="0" w:color="auto"/>
            </w:tcBorders>
            <w:tcMar>
              <w:left w:w="0" w:type="dxa"/>
              <w:right w:w="0" w:type="dxa"/>
            </w:tcMar>
            <w:vAlign w:val="center"/>
          </w:tcPr>
          <w:p w:rsidR="00B33508" w:rsidRPr="00AC65E6" w:rsidRDefault="00C36A39">
            <w:pPr>
              <w:snapToGrid w:val="0"/>
              <w:spacing w:line="240" w:lineRule="exact"/>
              <w:jc w:val="center"/>
              <w:rPr>
                <w:rFonts w:ascii="Times New Roman" w:hAnsi="Times New Roman"/>
                <w:color w:val="000000"/>
                <w:spacing w:val="-4"/>
                <w:szCs w:val="21"/>
                <w:u w:val="single"/>
              </w:rPr>
            </w:pPr>
            <w:r w:rsidRPr="00AC65E6">
              <w:rPr>
                <w:rFonts w:ascii="Times New Roman" w:hAnsi="Times New Roman" w:hint="eastAsia"/>
                <w:color w:val="000000"/>
                <w:szCs w:val="21"/>
                <w:u w:val="single"/>
              </w:rPr>
              <w:t>罐区无组织排放</w:t>
            </w:r>
          </w:p>
        </w:tc>
        <w:tc>
          <w:tcPr>
            <w:tcW w:w="1875" w:type="dxa"/>
            <w:tcBorders>
              <w:left w:val="single" w:sz="4" w:space="0" w:color="auto"/>
              <w:right w:val="single" w:sz="4" w:space="0" w:color="auto"/>
            </w:tcBorders>
            <w:vAlign w:val="center"/>
          </w:tcPr>
          <w:p w:rsidR="00B33508" w:rsidRPr="00AC65E6" w:rsidRDefault="00C36A39">
            <w:pPr>
              <w:snapToGrid w:val="0"/>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挥发性有机物</w:t>
            </w:r>
          </w:p>
        </w:tc>
        <w:tc>
          <w:tcPr>
            <w:tcW w:w="2033" w:type="dxa"/>
            <w:tcBorders>
              <w:left w:val="single" w:sz="4" w:space="0" w:color="auto"/>
              <w:right w:val="single" w:sz="4" w:space="0" w:color="auto"/>
            </w:tcBorders>
            <w:vAlign w:val="center"/>
          </w:tcPr>
          <w:p w:rsidR="00B33508" w:rsidRPr="00AC65E6" w:rsidRDefault="00C36A39">
            <w:pPr>
              <w:snapToGrid w:val="0"/>
              <w:spacing w:line="240" w:lineRule="exact"/>
              <w:jc w:val="center"/>
              <w:rPr>
                <w:rFonts w:ascii="Times New Roman" w:hAnsi="Times New Roman"/>
                <w:color w:val="000000"/>
                <w:szCs w:val="21"/>
                <w:u w:val="single"/>
              </w:rPr>
            </w:pPr>
            <w:proofErr w:type="gramStart"/>
            <w:r w:rsidRPr="00AC65E6">
              <w:rPr>
                <w:rFonts w:ascii="Times New Roman" w:hAnsi="Times New Roman"/>
                <w:color w:val="000000"/>
                <w:szCs w:val="21"/>
                <w:u w:val="single"/>
              </w:rPr>
              <w:t>氮封</w:t>
            </w:r>
            <w:proofErr w:type="gramEnd"/>
            <w:r w:rsidRPr="00AC65E6">
              <w:rPr>
                <w:rFonts w:ascii="Times New Roman" w:hAnsi="Times New Roman"/>
                <w:color w:val="000000"/>
                <w:szCs w:val="21"/>
                <w:u w:val="single"/>
              </w:rPr>
              <w:t>+</w:t>
            </w:r>
            <w:r w:rsidRPr="00AC65E6">
              <w:rPr>
                <w:rFonts w:ascii="Times New Roman" w:hAnsi="Times New Roman"/>
                <w:color w:val="000000"/>
                <w:szCs w:val="21"/>
                <w:u w:val="single"/>
              </w:rPr>
              <w:t>冷凝回收</w:t>
            </w:r>
          </w:p>
        </w:tc>
        <w:tc>
          <w:tcPr>
            <w:tcW w:w="3059" w:type="dxa"/>
            <w:tcBorders>
              <w:left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厂界浓度</w:t>
            </w:r>
            <w:r w:rsidRPr="00AC65E6">
              <w:rPr>
                <w:rFonts w:ascii="Times New Roman" w:hAnsi="Times New Roman"/>
                <w:color w:val="000000"/>
                <w:w w:val="90"/>
                <w:szCs w:val="21"/>
                <w:u w:val="single"/>
              </w:rPr>
              <w:t>≤</w:t>
            </w:r>
            <w:r w:rsidRPr="00AC65E6">
              <w:rPr>
                <w:rFonts w:ascii="Times New Roman" w:hAnsi="Times New Roman" w:hint="eastAsia"/>
                <w:color w:val="000000"/>
                <w:szCs w:val="21"/>
                <w:u w:val="single"/>
              </w:rPr>
              <w:t>2</w:t>
            </w:r>
            <w:r w:rsidRPr="00AC65E6">
              <w:rPr>
                <w:rFonts w:ascii="Times New Roman" w:hAnsi="Times New Roman"/>
                <w:color w:val="000000"/>
                <w:szCs w:val="21"/>
                <w:u w:val="single"/>
              </w:rPr>
              <w:t>mg/m</w:t>
            </w:r>
            <w:r w:rsidRPr="00AC65E6">
              <w:rPr>
                <w:rFonts w:ascii="Times New Roman" w:hAnsi="Times New Roman"/>
                <w:color w:val="000000"/>
                <w:szCs w:val="21"/>
                <w:u w:val="single"/>
                <w:vertAlign w:val="superscript"/>
              </w:rPr>
              <w:t>3</w:t>
            </w:r>
          </w:p>
        </w:tc>
        <w:tc>
          <w:tcPr>
            <w:tcW w:w="3646" w:type="dxa"/>
            <w:tcBorders>
              <w:left w:val="single" w:sz="4" w:space="0" w:color="auto"/>
              <w:right w:val="single" w:sz="4" w:space="0" w:color="auto"/>
            </w:tcBorders>
            <w:vAlign w:val="center"/>
          </w:tcPr>
          <w:p w:rsidR="00B33508" w:rsidRPr="00AC65E6" w:rsidRDefault="001501CF">
            <w:pPr>
              <w:spacing w:line="240" w:lineRule="exact"/>
              <w:jc w:val="center"/>
              <w:rPr>
                <w:rFonts w:ascii="Times New Roman" w:hAnsi="Times New Roman"/>
                <w:bCs/>
                <w:color w:val="000000"/>
                <w:szCs w:val="21"/>
                <w:u w:val="single"/>
              </w:rPr>
            </w:pPr>
            <w:r w:rsidRPr="00AC65E6">
              <w:rPr>
                <w:rFonts w:ascii="Times New Roman" w:hAnsi="Times New Roman" w:hint="eastAsia"/>
                <w:bCs/>
                <w:color w:val="000000"/>
                <w:szCs w:val="21"/>
                <w:u w:val="single"/>
              </w:rPr>
              <w:t>《石油化学工业污染物排放标准》（</w:t>
            </w:r>
            <w:r w:rsidRPr="00AC65E6">
              <w:rPr>
                <w:rFonts w:ascii="Times New Roman" w:hAnsi="Times New Roman"/>
                <w:bCs/>
                <w:color w:val="000000"/>
                <w:szCs w:val="21"/>
                <w:u w:val="single"/>
              </w:rPr>
              <w:t>GB</w:t>
            </w:r>
            <w:r w:rsidRPr="00AC65E6">
              <w:rPr>
                <w:rFonts w:ascii="Times New Roman" w:hAnsi="Times New Roman" w:hint="eastAsia"/>
                <w:bCs/>
                <w:color w:val="000000"/>
                <w:szCs w:val="21"/>
                <w:u w:val="single"/>
              </w:rPr>
              <w:t>31571-2015</w:t>
            </w:r>
            <w:r w:rsidRPr="00AC65E6">
              <w:rPr>
                <w:rFonts w:ascii="Times New Roman" w:hAnsi="Times New Roman" w:hint="eastAsia"/>
                <w:bCs/>
                <w:color w:val="000000"/>
                <w:szCs w:val="21"/>
                <w:u w:val="single"/>
              </w:rPr>
              <w:t>）</w:t>
            </w:r>
          </w:p>
        </w:tc>
      </w:tr>
      <w:tr w:rsidR="00B33508" w:rsidRPr="00AC65E6">
        <w:trPr>
          <w:trHeight w:val="1046"/>
          <w:jc w:val="center"/>
        </w:trPr>
        <w:tc>
          <w:tcPr>
            <w:tcW w:w="907"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废水</w:t>
            </w:r>
          </w:p>
        </w:tc>
        <w:tc>
          <w:tcPr>
            <w:tcW w:w="1898"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napToGrid w:val="0"/>
              <w:spacing w:line="240" w:lineRule="exact"/>
              <w:jc w:val="center"/>
              <w:rPr>
                <w:rFonts w:ascii="Times New Roman" w:hAnsi="Times New Roman"/>
                <w:color w:val="000000"/>
                <w:spacing w:val="-14"/>
                <w:szCs w:val="21"/>
                <w:u w:val="single"/>
              </w:rPr>
            </w:pPr>
            <w:r w:rsidRPr="00AC65E6">
              <w:rPr>
                <w:rFonts w:ascii="Times New Roman" w:hAnsi="Times New Roman" w:hint="eastAsia"/>
                <w:color w:val="000000"/>
                <w:spacing w:val="-14"/>
                <w:szCs w:val="21"/>
                <w:u w:val="single"/>
              </w:rPr>
              <w:t>生产废水</w:t>
            </w:r>
          </w:p>
        </w:tc>
        <w:tc>
          <w:tcPr>
            <w:tcW w:w="3908" w:type="dxa"/>
            <w:gridSpan w:val="2"/>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拟建工程废水全部进入现有工程污水处理装置进行预处理达标后，从总排口排入园区污水管网</w:t>
            </w:r>
          </w:p>
        </w:tc>
        <w:tc>
          <w:tcPr>
            <w:tcW w:w="3059"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bCs/>
                <w:color w:val="000000"/>
                <w:szCs w:val="21"/>
                <w:u w:val="single"/>
              </w:rPr>
              <w:t>pH</w:t>
            </w:r>
            <w:r w:rsidRPr="00AC65E6">
              <w:rPr>
                <w:rFonts w:ascii="Times New Roman" w:hAnsi="Times New Roman" w:hint="eastAsia"/>
                <w:bCs/>
                <w:color w:val="000000"/>
                <w:szCs w:val="21"/>
                <w:u w:val="single"/>
              </w:rPr>
              <w:t>：</w:t>
            </w:r>
            <w:r w:rsidRPr="00AC65E6">
              <w:rPr>
                <w:rFonts w:ascii="Times New Roman" w:hAnsi="Times New Roman"/>
                <w:color w:val="000000"/>
                <w:szCs w:val="21"/>
                <w:u w:val="single"/>
              </w:rPr>
              <w:t>6</w:t>
            </w:r>
            <w:r w:rsidRPr="00AC65E6">
              <w:rPr>
                <w:rFonts w:ascii="Times New Roman" w:hAnsi="Times New Roman" w:hint="eastAsia"/>
                <w:color w:val="000000"/>
                <w:szCs w:val="21"/>
                <w:u w:val="single"/>
              </w:rPr>
              <w:t>～</w:t>
            </w:r>
            <w:r w:rsidRPr="00AC65E6">
              <w:rPr>
                <w:rFonts w:ascii="Times New Roman" w:hAnsi="Times New Roman"/>
                <w:color w:val="000000"/>
                <w:szCs w:val="21"/>
                <w:u w:val="single"/>
              </w:rPr>
              <w:t>9</w:t>
            </w:r>
            <w:r w:rsidRPr="00AC65E6">
              <w:rPr>
                <w:rFonts w:ascii="Times New Roman" w:hAnsi="Times New Roman" w:hint="eastAsia"/>
                <w:color w:val="000000"/>
                <w:szCs w:val="21"/>
                <w:u w:val="single"/>
              </w:rPr>
              <w:t>，</w:t>
            </w:r>
            <w:r w:rsidRPr="00AC65E6">
              <w:rPr>
                <w:rFonts w:ascii="Times New Roman" w:hAnsi="Times New Roman"/>
                <w:color w:val="000000"/>
                <w:szCs w:val="21"/>
                <w:u w:val="single"/>
              </w:rPr>
              <w:t xml:space="preserve"> COD≤</w:t>
            </w:r>
            <w:r w:rsidRPr="00AC65E6">
              <w:rPr>
                <w:rFonts w:ascii="Times New Roman" w:hAnsi="Times New Roman" w:hint="eastAsia"/>
                <w:color w:val="000000"/>
                <w:szCs w:val="21"/>
                <w:u w:val="single"/>
              </w:rPr>
              <w:t>10</w:t>
            </w:r>
            <w:r w:rsidRPr="00AC65E6">
              <w:rPr>
                <w:rFonts w:ascii="Times New Roman" w:hAnsi="Times New Roman"/>
                <w:color w:val="000000"/>
                <w:szCs w:val="21"/>
                <w:u w:val="single"/>
              </w:rPr>
              <w:t>00mg/L</w:t>
            </w:r>
          </w:p>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color w:val="000000"/>
                <w:szCs w:val="21"/>
                <w:u w:val="single"/>
              </w:rPr>
              <w:t>BOD</w:t>
            </w:r>
            <w:r w:rsidRPr="00AC65E6">
              <w:rPr>
                <w:rFonts w:ascii="Times New Roman" w:hAnsi="Times New Roman"/>
                <w:color w:val="000000"/>
                <w:szCs w:val="21"/>
                <w:u w:val="single"/>
                <w:vertAlign w:val="subscript"/>
              </w:rPr>
              <w:t>5</w:t>
            </w:r>
            <w:r w:rsidRPr="00AC65E6">
              <w:rPr>
                <w:rFonts w:ascii="Times New Roman" w:hAnsi="Times New Roman"/>
                <w:color w:val="000000"/>
                <w:szCs w:val="21"/>
                <w:u w:val="single"/>
              </w:rPr>
              <w:t>≤</w:t>
            </w:r>
            <w:r w:rsidRPr="00AC65E6">
              <w:rPr>
                <w:rFonts w:ascii="Times New Roman" w:hAnsi="Times New Roman" w:hint="eastAsia"/>
                <w:color w:val="000000"/>
                <w:szCs w:val="21"/>
                <w:u w:val="single"/>
              </w:rPr>
              <w:t>30</w:t>
            </w:r>
            <w:r w:rsidRPr="00AC65E6">
              <w:rPr>
                <w:rFonts w:ascii="Times New Roman" w:hAnsi="Times New Roman"/>
                <w:color w:val="000000"/>
                <w:szCs w:val="21"/>
                <w:u w:val="single"/>
              </w:rPr>
              <w:t>0mg/L</w:t>
            </w:r>
            <w:r w:rsidRPr="00AC65E6">
              <w:rPr>
                <w:rFonts w:ascii="Times New Roman" w:hAnsi="Times New Roman" w:hint="eastAsia"/>
                <w:color w:val="000000"/>
                <w:szCs w:val="21"/>
                <w:u w:val="single"/>
              </w:rPr>
              <w:t>，</w:t>
            </w:r>
            <w:r w:rsidRPr="00AC65E6">
              <w:rPr>
                <w:rFonts w:ascii="Times New Roman" w:hAnsi="Times New Roman"/>
                <w:color w:val="000000"/>
                <w:szCs w:val="21"/>
                <w:u w:val="single"/>
              </w:rPr>
              <w:t xml:space="preserve"> SS≤</w:t>
            </w:r>
            <w:r w:rsidRPr="00AC65E6">
              <w:rPr>
                <w:rFonts w:ascii="Times New Roman" w:hAnsi="Times New Roman" w:hint="eastAsia"/>
                <w:color w:val="000000"/>
                <w:szCs w:val="21"/>
                <w:u w:val="single"/>
              </w:rPr>
              <w:t>4</w:t>
            </w:r>
            <w:r w:rsidRPr="00AC65E6">
              <w:rPr>
                <w:rFonts w:ascii="Times New Roman" w:hAnsi="Times New Roman"/>
                <w:color w:val="000000"/>
                <w:szCs w:val="21"/>
                <w:u w:val="single"/>
              </w:rPr>
              <w:t>00mg/L</w:t>
            </w:r>
          </w:p>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氨氮</w:t>
            </w:r>
            <w:r w:rsidRPr="00AC65E6">
              <w:rPr>
                <w:rFonts w:ascii="Times New Roman" w:hAnsi="Times New Roman"/>
                <w:color w:val="000000"/>
                <w:szCs w:val="21"/>
                <w:u w:val="single"/>
              </w:rPr>
              <w:t>≤</w:t>
            </w:r>
            <w:r w:rsidRPr="00AC65E6">
              <w:rPr>
                <w:rFonts w:ascii="Times New Roman" w:hAnsi="Times New Roman" w:hint="eastAsia"/>
                <w:color w:val="000000"/>
                <w:szCs w:val="21"/>
                <w:u w:val="single"/>
              </w:rPr>
              <w:t>30</w:t>
            </w:r>
            <w:r w:rsidRPr="00AC65E6">
              <w:rPr>
                <w:rFonts w:ascii="Times New Roman" w:hAnsi="Times New Roman"/>
                <w:color w:val="000000"/>
                <w:szCs w:val="21"/>
                <w:u w:val="single"/>
              </w:rPr>
              <w:t>mg/L</w:t>
            </w:r>
            <w:r w:rsidRPr="00AC65E6">
              <w:rPr>
                <w:rFonts w:ascii="Times New Roman" w:hAnsi="Times New Roman" w:hint="eastAsia"/>
                <w:color w:val="000000"/>
                <w:szCs w:val="21"/>
                <w:u w:val="single"/>
              </w:rPr>
              <w:t>，</w:t>
            </w:r>
            <w:r w:rsidRPr="00AC65E6">
              <w:rPr>
                <w:rFonts w:ascii="Times New Roman" w:hAnsi="Times New Roman" w:hint="eastAsia"/>
                <w:bCs/>
                <w:color w:val="000000"/>
                <w:szCs w:val="21"/>
                <w:u w:val="single"/>
              </w:rPr>
              <w:t>石油类</w:t>
            </w:r>
            <w:r w:rsidRPr="00AC65E6">
              <w:rPr>
                <w:rFonts w:ascii="Times New Roman" w:hAnsi="Times New Roman"/>
                <w:bCs/>
                <w:color w:val="000000"/>
                <w:szCs w:val="21"/>
                <w:u w:val="single"/>
                <w:vertAlign w:val="superscript"/>
              </w:rPr>
              <w:t>-</w:t>
            </w:r>
            <w:r w:rsidRPr="00AC65E6">
              <w:rPr>
                <w:rFonts w:ascii="Times New Roman" w:hAnsi="Times New Roman"/>
                <w:color w:val="000000"/>
                <w:szCs w:val="21"/>
                <w:u w:val="single"/>
              </w:rPr>
              <w:t>≤</w:t>
            </w:r>
            <w:r w:rsidRPr="00AC65E6">
              <w:rPr>
                <w:rFonts w:ascii="Times New Roman" w:hAnsi="Times New Roman" w:hint="eastAsia"/>
                <w:color w:val="000000"/>
                <w:szCs w:val="21"/>
                <w:u w:val="single"/>
              </w:rPr>
              <w:t>20</w:t>
            </w:r>
            <w:r w:rsidRPr="00AC65E6">
              <w:rPr>
                <w:rFonts w:ascii="Times New Roman" w:hAnsi="Times New Roman"/>
                <w:color w:val="000000"/>
                <w:szCs w:val="21"/>
                <w:u w:val="single"/>
              </w:rPr>
              <w:t>mg/L</w:t>
            </w:r>
          </w:p>
        </w:tc>
        <w:tc>
          <w:tcPr>
            <w:tcW w:w="3646"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bCs/>
                <w:color w:val="000000"/>
                <w:szCs w:val="21"/>
                <w:u w:val="single"/>
              </w:rPr>
            </w:pPr>
            <w:r w:rsidRPr="00AC65E6">
              <w:rPr>
                <w:rFonts w:ascii="Times New Roman" w:hAnsi="Times New Roman" w:hint="eastAsia"/>
                <w:bCs/>
                <w:color w:val="000000"/>
                <w:szCs w:val="21"/>
                <w:u w:val="single"/>
              </w:rPr>
              <w:t>《石油化学工业污染物排放标准》（</w:t>
            </w:r>
            <w:r w:rsidRPr="00AC65E6">
              <w:rPr>
                <w:rFonts w:ascii="Times New Roman" w:hAnsi="Times New Roman" w:hint="eastAsia"/>
                <w:bCs/>
                <w:color w:val="000000"/>
                <w:szCs w:val="21"/>
                <w:u w:val="single"/>
              </w:rPr>
              <w:t>GB31571-2015</w:t>
            </w:r>
            <w:r w:rsidRPr="00AC65E6">
              <w:rPr>
                <w:rFonts w:ascii="Times New Roman" w:hAnsi="Times New Roman" w:hint="eastAsia"/>
                <w:bCs/>
                <w:color w:val="000000"/>
                <w:szCs w:val="21"/>
                <w:u w:val="single"/>
              </w:rPr>
              <w:t>）、云溪区污水处理厂进水水质要求。</w:t>
            </w:r>
          </w:p>
        </w:tc>
      </w:tr>
      <w:tr w:rsidR="00B33508" w:rsidRPr="00AC65E6">
        <w:trPr>
          <w:trHeight w:val="30"/>
          <w:jc w:val="center"/>
        </w:trPr>
        <w:tc>
          <w:tcPr>
            <w:tcW w:w="907"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噪声</w:t>
            </w:r>
          </w:p>
        </w:tc>
        <w:tc>
          <w:tcPr>
            <w:tcW w:w="1898"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napToGrid w:val="0"/>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反应釜、物料泵、空压机、真空泵、风机等</w:t>
            </w:r>
          </w:p>
        </w:tc>
        <w:tc>
          <w:tcPr>
            <w:tcW w:w="3908" w:type="dxa"/>
            <w:gridSpan w:val="2"/>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选用低噪声设备、减振基础、室内布置、加装消声器</w:t>
            </w:r>
          </w:p>
        </w:tc>
        <w:tc>
          <w:tcPr>
            <w:tcW w:w="3059"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昼</w:t>
            </w:r>
            <w:r w:rsidRPr="00AC65E6">
              <w:rPr>
                <w:rFonts w:ascii="Times New Roman" w:hAnsi="Times New Roman"/>
                <w:color w:val="000000"/>
                <w:w w:val="90"/>
                <w:szCs w:val="21"/>
                <w:u w:val="single"/>
              </w:rPr>
              <w:t>≤</w:t>
            </w:r>
            <w:r w:rsidRPr="00AC65E6">
              <w:rPr>
                <w:rFonts w:ascii="Times New Roman" w:hAnsi="Times New Roman"/>
                <w:color w:val="000000"/>
                <w:szCs w:val="21"/>
                <w:u w:val="single"/>
              </w:rPr>
              <w:t>65 dB(A)</w:t>
            </w:r>
            <w:r w:rsidRPr="00AC65E6">
              <w:rPr>
                <w:rFonts w:ascii="Times New Roman" w:hAnsi="Times New Roman" w:hint="eastAsia"/>
                <w:color w:val="000000"/>
                <w:szCs w:val="21"/>
                <w:u w:val="single"/>
              </w:rPr>
              <w:t>，</w:t>
            </w:r>
          </w:p>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夜</w:t>
            </w:r>
            <w:r w:rsidRPr="00AC65E6">
              <w:rPr>
                <w:rFonts w:ascii="Times New Roman" w:hAnsi="Times New Roman"/>
                <w:color w:val="000000"/>
                <w:w w:val="90"/>
                <w:szCs w:val="21"/>
                <w:u w:val="single"/>
              </w:rPr>
              <w:t>≤</w:t>
            </w:r>
            <w:r w:rsidRPr="00AC65E6">
              <w:rPr>
                <w:rFonts w:ascii="Times New Roman" w:hAnsi="Times New Roman"/>
                <w:color w:val="000000"/>
                <w:szCs w:val="21"/>
                <w:u w:val="single"/>
              </w:rPr>
              <w:t>55 dB(A)</w:t>
            </w:r>
          </w:p>
        </w:tc>
        <w:tc>
          <w:tcPr>
            <w:tcW w:w="3646"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kern w:val="0"/>
                <w:szCs w:val="21"/>
                <w:u w:val="single"/>
              </w:rPr>
              <w:t>《工业企业厂界环境噪声排放标准》（</w:t>
            </w:r>
            <w:r w:rsidRPr="00AC65E6">
              <w:rPr>
                <w:rFonts w:ascii="Times New Roman" w:hAnsi="Times New Roman"/>
                <w:color w:val="000000"/>
                <w:kern w:val="0"/>
                <w:szCs w:val="21"/>
                <w:u w:val="single"/>
              </w:rPr>
              <w:t>GB12348-2008</w:t>
            </w:r>
            <w:r w:rsidRPr="00AC65E6">
              <w:rPr>
                <w:rFonts w:ascii="Times New Roman" w:hAnsi="Times New Roman" w:hint="eastAsia"/>
                <w:color w:val="000000"/>
                <w:kern w:val="0"/>
                <w:szCs w:val="21"/>
                <w:u w:val="single"/>
              </w:rPr>
              <w:t>）中的</w:t>
            </w:r>
            <w:r w:rsidRPr="00AC65E6">
              <w:rPr>
                <w:rFonts w:ascii="Times New Roman" w:hAnsi="Times New Roman"/>
                <w:color w:val="000000"/>
                <w:kern w:val="0"/>
                <w:szCs w:val="21"/>
                <w:u w:val="single"/>
              </w:rPr>
              <w:t>3</w:t>
            </w:r>
            <w:r w:rsidRPr="00AC65E6">
              <w:rPr>
                <w:rFonts w:ascii="Times New Roman" w:hAnsi="Times New Roman" w:hint="eastAsia"/>
                <w:color w:val="000000"/>
                <w:kern w:val="0"/>
                <w:szCs w:val="21"/>
                <w:u w:val="single"/>
              </w:rPr>
              <w:t>类标准</w:t>
            </w:r>
          </w:p>
        </w:tc>
      </w:tr>
      <w:tr w:rsidR="00B33508" w:rsidRPr="00AC65E6">
        <w:trPr>
          <w:trHeight w:val="30"/>
          <w:jc w:val="center"/>
        </w:trPr>
        <w:tc>
          <w:tcPr>
            <w:tcW w:w="907"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固废</w:t>
            </w:r>
          </w:p>
        </w:tc>
        <w:tc>
          <w:tcPr>
            <w:tcW w:w="1898"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napToGrid w:val="0"/>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化学检验室废物</w:t>
            </w:r>
          </w:p>
        </w:tc>
        <w:tc>
          <w:tcPr>
            <w:tcW w:w="3908" w:type="dxa"/>
            <w:gridSpan w:val="2"/>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属于危险废物，</w:t>
            </w:r>
            <w:proofErr w:type="gramStart"/>
            <w:r w:rsidRPr="00AC65E6">
              <w:rPr>
                <w:rFonts w:ascii="Times New Roman" w:hAnsi="Times New Roman" w:hint="eastAsia"/>
                <w:color w:val="000000"/>
                <w:szCs w:val="21"/>
                <w:u w:val="single"/>
              </w:rPr>
              <w:t>危废暂存</w:t>
            </w:r>
            <w:proofErr w:type="gramEnd"/>
            <w:r w:rsidRPr="00AC65E6">
              <w:rPr>
                <w:rFonts w:ascii="Times New Roman" w:hAnsi="Times New Roman" w:hint="eastAsia"/>
                <w:color w:val="000000"/>
                <w:szCs w:val="21"/>
                <w:u w:val="single"/>
              </w:rPr>
              <w:t>仓库安全暂存，送有资质单位处置</w:t>
            </w:r>
          </w:p>
        </w:tc>
        <w:tc>
          <w:tcPr>
            <w:tcW w:w="3059"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《危险废物贮存污染控制标准》（</w:t>
            </w:r>
            <w:r w:rsidRPr="00AC65E6">
              <w:rPr>
                <w:rFonts w:ascii="Times New Roman" w:hAnsi="Times New Roman"/>
                <w:color w:val="000000"/>
                <w:szCs w:val="21"/>
                <w:u w:val="single"/>
              </w:rPr>
              <w:t>GB18597-2001</w:t>
            </w:r>
            <w:r w:rsidRPr="00AC65E6">
              <w:rPr>
                <w:rFonts w:ascii="Times New Roman" w:hAnsi="Times New Roman" w:hint="eastAsia"/>
                <w:color w:val="000000"/>
                <w:szCs w:val="21"/>
                <w:u w:val="single"/>
              </w:rPr>
              <w:t>）及修改单</w:t>
            </w:r>
          </w:p>
        </w:tc>
        <w:tc>
          <w:tcPr>
            <w:tcW w:w="3646"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kern w:val="0"/>
                <w:szCs w:val="21"/>
                <w:u w:val="single"/>
              </w:rPr>
            </w:pPr>
            <w:r w:rsidRPr="00AC65E6">
              <w:rPr>
                <w:rFonts w:ascii="Times New Roman" w:hAnsi="Times New Roman" w:hint="eastAsia"/>
                <w:color w:val="000000"/>
                <w:kern w:val="0"/>
                <w:szCs w:val="21"/>
                <w:u w:val="single"/>
              </w:rPr>
              <w:t>不外排</w:t>
            </w:r>
          </w:p>
        </w:tc>
      </w:tr>
      <w:tr w:rsidR="00B33508" w:rsidRPr="00AC65E6">
        <w:trPr>
          <w:trHeight w:val="207"/>
          <w:jc w:val="center"/>
        </w:trPr>
        <w:tc>
          <w:tcPr>
            <w:tcW w:w="907" w:type="dxa"/>
            <w:vMerge w:val="restart"/>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风险</w:t>
            </w:r>
          </w:p>
        </w:tc>
        <w:tc>
          <w:tcPr>
            <w:tcW w:w="1898"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napToGrid w:val="0"/>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车间和罐区</w:t>
            </w:r>
          </w:p>
        </w:tc>
        <w:tc>
          <w:tcPr>
            <w:tcW w:w="10613" w:type="dxa"/>
            <w:gridSpan w:val="4"/>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jc w:val="center"/>
              <w:rPr>
                <w:rFonts w:ascii="Times New Roman" w:hAnsi="Times New Roman"/>
                <w:color w:val="000000"/>
                <w:kern w:val="0"/>
                <w:szCs w:val="21"/>
                <w:u w:val="single"/>
              </w:rPr>
            </w:pPr>
            <w:r w:rsidRPr="00AC65E6">
              <w:rPr>
                <w:rFonts w:ascii="Times New Roman" w:hAnsi="Times New Roman" w:hint="eastAsia"/>
                <w:color w:val="000000"/>
                <w:kern w:val="0"/>
                <w:szCs w:val="21"/>
                <w:u w:val="single"/>
              </w:rPr>
              <w:t>设置清污分流，污</w:t>
            </w:r>
            <w:proofErr w:type="gramStart"/>
            <w:r w:rsidRPr="00AC65E6">
              <w:rPr>
                <w:rFonts w:ascii="Times New Roman" w:hAnsi="Times New Roman" w:hint="eastAsia"/>
                <w:color w:val="000000"/>
                <w:kern w:val="0"/>
                <w:szCs w:val="21"/>
                <w:u w:val="single"/>
              </w:rPr>
              <w:t>污</w:t>
            </w:r>
            <w:proofErr w:type="gramEnd"/>
            <w:r w:rsidRPr="00AC65E6">
              <w:rPr>
                <w:rFonts w:ascii="Times New Roman" w:hAnsi="Times New Roman" w:hint="eastAsia"/>
                <w:color w:val="000000"/>
                <w:kern w:val="0"/>
                <w:szCs w:val="21"/>
                <w:u w:val="single"/>
              </w:rPr>
              <w:t>分流，罐区设置围堰，现有工程</w:t>
            </w:r>
            <w:proofErr w:type="gramStart"/>
            <w:r w:rsidRPr="00AC65E6">
              <w:rPr>
                <w:rFonts w:ascii="Times New Roman" w:hAnsi="Times New Roman" w:hint="eastAsia"/>
                <w:color w:val="000000"/>
                <w:kern w:val="0"/>
                <w:szCs w:val="21"/>
                <w:u w:val="single"/>
              </w:rPr>
              <w:t>事故池需与</w:t>
            </w:r>
            <w:proofErr w:type="gramEnd"/>
            <w:r w:rsidRPr="00AC65E6">
              <w:rPr>
                <w:rFonts w:ascii="Times New Roman" w:hAnsi="Times New Roman" w:hint="eastAsia"/>
                <w:color w:val="000000"/>
                <w:kern w:val="0"/>
                <w:szCs w:val="21"/>
                <w:u w:val="single"/>
              </w:rPr>
              <w:t>拟建工程事故废水收集系统连通；车间和罐区均设置有害气体报警器若干，</w:t>
            </w:r>
            <w:r w:rsidRPr="00AC65E6">
              <w:rPr>
                <w:rFonts w:ascii="Times New Roman" w:hAnsi="Times New Roman"/>
                <w:color w:val="000000"/>
                <w:kern w:val="0"/>
                <w:szCs w:val="21"/>
                <w:u w:val="single"/>
              </w:rPr>
              <w:t>119</w:t>
            </w:r>
            <w:r w:rsidRPr="00AC65E6">
              <w:rPr>
                <w:rFonts w:ascii="Times New Roman" w:hAnsi="Times New Roman" w:hint="eastAsia"/>
                <w:color w:val="000000"/>
                <w:kern w:val="0"/>
                <w:szCs w:val="21"/>
                <w:u w:val="single"/>
              </w:rPr>
              <w:t>火警电话、</w:t>
            </w:r>
            <w:r w:rsidRPr="00AC65E6">
              <w:rPr>
                <w:rFonts w:ascii="Times New Roman" w:hAnsi="Times New Roman"/>
                <w:color w:val="000000"/>
                <w:kern w:val="0"/>
                <w:szCs w:val="21"/>
                <w:u w:val="single"/>
              </w:rPr>
              <w:t>120</w:t>
            </w:r>
            <w:r w:rsidRPr="00AC65E6">
              <w:rPr>
                <w:rFonts w:ascii="Times New Roman" w:hAnsi="Times New Roman" w:hint="eastAsia"/>
                <w:color w:val="000000"/>
                <w:kern w:val="0"/>
                <w:szCs w:val="21"/>
                <w:u w:val="single"/>
              </w:rPr>
              <w:t>急救电话及应急通讯装置</w:t>
            </w:r>
          </w:p>
        </w:tc>
      </w:tr>
      <w:tr w:rsidR="00B33508" w:rsidRPr="00AC65E6">
        <w:trPr>
          <w:trHeight w:val="771"/>
          <w:jc w:val="center"/>
        </w:trPr>
        <w:tc>
          <w:tcPr>
            <w:tcW w:w="907" w:type="dxa"/>
            <w:vMerge/>
            <w:tcBorders>
              <w:top w:val="single" w:sz="4" w:space="0" w:color="auto"/>
              <w:left w:val="single" w:sz="4" w:space="0" w:color="auto"/>
              <w:bottom w:val="single" w:sz="4" w:space="0" w:color="auto"/>
              <w:right w:val="single" w:sz="4" w:space="0" w:color="auto"/>
            </w:tcBorders>
            <w:vAlign w:val="center"/>
          </w:tcPr>
          <w:p w:rsidR="00B33508" w:rsidRPr="00AC65E6" w:rsidRDefault="00B33508">
            <w:pPr>
              <w:rPr>
                <w:u w:val="single"/>
              </w:rPr>
            </w:pPr>
          </w:p>
        </w:tc>
        <w:tc>
          <w:tcPr>
            <w:tcW w:w="1898"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snapToGrid w:val="0"/>
              <w:spacing w:line="240" w:lineRule="exact"/>
              <w:jc w:val="center"/>
              <w:rPr>
                <w:rFonts w:ascii="Times New Roman" w:hAnsi="Times New Roman"/>
                <w:color w:val="000000"/>
                <w:szCs w:val="21"/>
                <w:u w:val="single"/>
              </w:rPr>
            </w:pPr>
            <w:r w:rsidRPr="00AC65E6">
              <w:rPr>
                <w:rFonts w:ascii="Times New Roman" w:hAnsi="Times New Roman" w:hint="eastAsia"/>
                <w:color w:val="000000"/>
                <w:szCs w:val="21"/>
                <w:u w:val="single"/>
              </w:rPr>
              <w:t>防腐、防渗</w:t>
            </w:r>
          </w:p>
        </w:tc>
        <w:tc>
          <w:tcPr>
            <w:tcW w:w="10613" w:type="dxa"/>
            <w:gridSpan w:val="4"/>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rPr>
                <w:rFonts w:ascii="Times New Roman" w:hAnsi="Times New Roman"/>
                <w:color w:val="000000"/>
                <w:szCs w:val="21"/>
                <w:u w:val="single"/>
              </w:rPr>
            </w:pPr>
            <w:r w:rsidRPr="00AC65E6">
              <w:rPr>
                <w:rFonts w:ascii="Times New Roman" w:hAnsi="Times New Roman" w:hint="eastAsia"/>
                <w:color w:val="000000"/>
                <w:szCs w:val="21"/>
                <w:u w:val="single"/>
              </w:rPr>
              <w:t>（</w:t>
            </w:r>
            <w:r w:rsidRPr="00AC65E6">
              <w:rPr>
                <w:rFonts w:ascii="Times New Roman" w:hAnsi="Times New Roman"/>
                <w:color w:val="000000"/>
                <w:szCs w:val="21"/>
                <w:u w:val="single"/>
              </w:rPr>
              <w:t>1</w:t>
            </w:r>
            <w:r w:rsidRPr="00AC65E6">
              <w:rPr>
                <w:rFonts w:ascii="Times New Roman" w:hAnsi="Times New Roman" w:hint="eastAsia"/>
                <w:color w:val="000000"/>
                <w:szCs w:val="21"/>
                <w:u w:val="single"/>
              </w:rPr>
              <w:t>）对拟建车间地面外全部进行水泥硬化处理，地基先用三合土夯实后，采取三合土铺底，再在上层铺</w:t>
            </w:r>
            <w:r w:rsidRPr="00AC65E6">
              <w:rPr>
                <w:rFonts w:ascii="Times New Roman" w:hAnsi="Times New Roman"/>
                <w:color w:val="000000"/>
                <w:szCs w:val="21"/>
                <w:u w:val="single"/>
              </w:rPr>
              <w:t>10</w:t>
            </w:r>
            <w:r w:rsidRPr="00AC65E6">
              <w:rPr>
                <w:rFonts w:ascii="Times New Roman" w:hAnsi="Times New Roman" w:hint="eastAsia"/>
                <w:color w:val="000000"/>
                <w:szCs w:val="21"/>
                <w:u w:val="single"/>
              </w:rPr>
              <w:t>～</w:t>
            </w:r>
            <w:r w:rsidRPr="00AC65E6">
              <w:rPr>
                <w:rFonts w:ascii="Times New Roman" w:hAnsi="Times New Roman"/>
                <w:color w:val="000000"/>
                <w:szCs w:val="21"/>
                <w:u w:val="single"/>
              </w:rPr>
              <w:t>15cm</w:t>
            </w:r>
            <w:r w:rsidRPr="00AC65E6">
              <w:rPr>
                <w:rFonts w:ascii="Times New Roman" w:hAnsi="Times New Roman" w:hint="eastAsia"/>
                <w:color w:val="000000"/>
                <w:szCs w:val="21"/>
                <w:u w:val="single"/>
              </w:rPr>
              <w:t>的水泥进行硬化，并留伸缩缝，灌注沥青，使防渗层渗透系数小于</w:t>
            </w:r>
            <w:r w:rsidRPr="00AC65E6">
              <w:rPr>
                <w:rFonts w:ascii="Times New Roman" w:hAnsi="Times New Roman"/>
                <w:color w:val="000000"/>
                <w:szCs w:val="21"/>
                <w:u w:val="single"/>
              </w:rPr>
              <w:t>1</w:t>
            </w:r>
            <w:r w:rsidRPr="00AC65E6">
              <w:rPr>
                <w:rFonts w:ascii="Times New Roman" w:hAnsi="Times New Roman" w:hint="eastAsia"/>
                <w:color w:val="000000"/>
                <w:szCs w:val="21"/>
                <w:u w:val="single"/>
              </w:rPr>
              <w:t>×</w:t>
            </w:r>
            <w:r w:rsidRPr="00AC65E6">
              <w:rPr>
                <w:rFonts w:ascii="Times New Roman" w:hAnsi="Times New Roman"/>
                <w:color w:val="000000"/>
                <w:szCs w:val="21"/>
                <w:u w:val="single"/>
              </w:rPr>
              <w:t>10</w:t>
            </w:r>
            <w:r w:rsidRPr="00AC65E6">
              <w:rPr>
                <w:rFonts w:ascii="Times New Roman" w:hAnsi="Times New Roman"/>
                <w:color w:val="000000"/>
                <w:szCs w:val="21"/>
                <w:u w:val="single"/>
                <w:vertAlign w:val="superscript"/>
              </w:rPr>
              <w:t>-7</w:t>
            </w:r>
            <w:r w:rsidRPr="00AC65E6">
              <w:rPr>
                <w:rFonts w:ascii="Times New Roman" w:hAnsi="Times New Roman"/>
                <w:color w:val="000000"/>
                <w:szCs w:val="21"/>
                <w:u w:val="single"/>
              </w:rPr>
              <w:t>cm/s</w:t>
            </w:r>
            <w:r w:rsidRPr="00AC65E6">
              <w:rPr>
                <w:rFonts w:ascii="Times New Roman" w:hAnsi="Times New Roman" w:hint="eastAsia"/>
                <w:color w:val="000000"/>
                <w:szCs w:val="21"/>
                <w:u w:val="single"/>
              </w:rPr>
              <w:t>。（</w:t>
            </w:r>
            <w:r w:rsidRPr="00AC65E6">
              <w:rPr>
                <w:rFonts w:ascii="Times New Roman" w:hAnsi="Times New Roman"/>
                <w:color w:val="000000"/>
                <w:szCs w:val="21"/>
                <w:u w:val="single"/>
              </w:rPr>
              <w:t>2</w:t>
            </w:r>
            <w:r w:rsidRPr="00AC65E6">
              <w:rPr>
                <w:rFonts w:ascii="Times New Roman" w:hAnsi="Times New Roman" w:hint="eastAsia"/>
                <w:color w:val="000000"/>
                <w:szCs w:val="21"/>
                <w:u w:val="single"/>
              </w:rPr>
              <w:t>）污水排放管道采用耐腐蚀</w:t>
            </w:r>
            <w:r w:rsidRPr="00AC65E6">
              <w:rPr>
                <w:rFonts w:ascii="Times New Roman" w:hAnsi="Times New Roman"/>
                <w:color w:val="000000"/>
                <w:szCs w:val="21"/>
                <w:u w:val="single"/>
              </w:rPr>
              <w:t>PVC</w:t>
            </w:r>
            <w:r w:rsidRPr="00AC65E6">
              <w:rPr>
                <w:rFonts w:ascii="Times New Roman" w:hAnsi="Times New Roman" w:hint="eastAsia"/>
                <w:color w:val="000000"/>
                <w:szCs w:val="21"/>
                <w:u w:val="single"/>
              </w:rPr>
              <w:t>管材，铺设管道前，先将地沟用水泥做防渗处理。施工监理单位出具的防渗工程单项验收报告。</w:t>
            </w:r>
          </w:p>
        </w:tc>
      </w:tr>
      <w:tr w:rsidR="00B33508" w:rsidRPr="00AC65E6">
        <w:trPr>
          <w:trHeight w:val="771"/>
          <w:jc w:val="center"/>
        </w:trPr>
        <w:tc>
          <w:tcPr>
            <w:tcW w:w="907" w:type="dxa"/>
            <w:tcBorders>
              <w:top w:val="single" w:sz="4" w:space="0" w:color="auto"/>
              <w:left w:val="single" w:sz="4" w:space="0" w:color="auto"/>
              <w:bottom w:val="single" w:sz="4" w:space="0" w:color="auto"/>
              <w:right w:val="single" w:sz="4" w:space="0" w:color="auto"/>
            </w:tcBorders>
            <w:vAlign w:val="center"/>
          </w:tcPr>
          <w:p w:rsidR="00B33508" w:rsidRPr="00AC65E6" w:rsidRDefault="00C36A39">
            <w:pPr>
              <w:widowControl/>
              <w:jc w:val="left"/>
              <w:rPr>
                <w:rFonts w:ascii="Times New Roman" w:hAnsi="Times New Roman"/>
                <w:color w:val="000000"/>
                <w:szCs w:val="21"/>
                <w:u w:val="single"/>
              </w:rPr>
            </w:pPr>
            <w:r w:rsidRPr="00AC65E6">
              <w:rPr>
                <w:rFonts w:ascii="Times New Roman" w:hAnsi="Times New Roman" w:hint="eastAsia"/>
                <w:color w:val="000000"/>
                <w:szCs w:val="21"/>
                <w:u w:val="single"/>
              </w:rPr>
              <w:t>管理</w:t>
            </w:r>
          </w:p>
        </w:tc>
        <w:tc>
          <w:tcPr>
            <w:tcW w:w="12511" w:type="dxa"/>
            <w:gridSpan w:val="5"/>
            <w:tcBorders>
              <w:top w:val="single" w:sz="4" w:space="0" w:color="auto"/>
              <w:left w:val="single" w:sz="4" w:space="0" w:color="auto"/>
              <w:bottom w:val="single" w:sz="4" w:space="0" w:color="auto"/>
              <w:right w:val="single" w:sz="4" w:space="0" w:color="auto"/>
            </w:tcBorders>
            <w:vAlign w:val="center"/>
          </w:tcPr>
          <w:p w:rsidR="00B33508" w:rsidRPr="00AC65E6" w:rsidRDefault="00C36A39">
            <w:pPr>
              <w:spacing w:line="240" w:lineRule="exact"/>
              <w:rPr>
                <w:rFonts w:ascii="Times New Roman" w:hAnsi="Times New Roman"/>
                <w:color w:val="000000"/>
                <w:szCs w:val="21"/>
                <w:u w:val="single"/>
              </w:rPr>
            </w:pPr>
            <w:r w:rsidRPr="00AC65E6">
              <w:rPr>
                <w:rFonts w:ascii="Times New Roman" w:hAnsi="Times New Roman" w:hint="eastAsia"/>
                <w:color w:val="000000"/>
                <w:szCs w:val="21"/>
                <w:u w:val="single"/>
              </w:rPr>
              <w:t>现有工程废水处理设施和排放系统维护监管制度要建立，排气筒高度要达到</w:t>
            </w:r>
            <w:r w:rsidRPr="00AC65E6">
              <w:rPr>
                <w:rFonts w:ascii="Times New Roman" w:hAnsi="Times New Roman" w:hint="eastAsia"/>
                <w:color w:val="000000"/>
                <w:szCs w:val="21"/>
                <w:u w:val="single"/>
              </w:rPr>
              <w:t>25</w:t>
            </w:r>
            <w:r w:rsidRPr="00AC65E6">
              <w:rPr>
                <w:rFonts w:ascii="Times New Roman" w:hAnsi="Times New Roman" w:hint="eastAsia"/>
                <w:color w:val="000000"/>
                <w:szCs w:val="21"/>
                <w:u w:val="single"/>
              </w:rPr>
              <w:t>米，化学检验室危险废物管理制度建立，有危险废物收集处置措施和相关协议，建立了环境应急预案，总量控制方面取得应的排放总量，各污染物排放</w:t>
            </w:r>
            <w:proofErr w:type="gramStart"/>
            <w:r w:rsidRPr="00AC65E6">
              <w:rPr>
                <w:rFonts w:ascii="Times New Roman" w:hAnsi="Times New Roman" w:hint="eastAsia"/>
                <w:color w:val="000000"/>
                <w:szCs w:val="21"/>
                <w:u w:val="single"/>
              </w:rPr>
              <w:t>口规范</w:t>
            </w:r>
            <w:proofErr w:type="gramEnd"/>
            <w:r w:rsidRPr="00AC65E6">
              <w:rPr>
                <w:rFonts w:ascii="Times New Roman" w:hAnsi="Times New Roman" w:hint="eastAsia"/>
                <w:color w:val="000000"/>
                <w:szCs w:val="21"/>
                <w:u w:val="single"/>
              </w:rPr>
              <w:t>建设，取得排污许可，其它各项环保制度均建立。等等。</w:t>
            </w:r>
          </w:p>
        </w:tc>
      </w:tr>
    </w:tbl>
    <w:p w:rsidR="00B33508" w:rsidRDefault="00B33508">
      <w:pPr>
        <w:pStyle w:val="22"/>
        <w:ind w:left="420" w:firstLine="420"/>
      </w:pPr>
    </w:p>
    <w:p w:rsidR="00B33508" w:rsidRDefault="00B33508">
      <w:pPr>
        <w:pStyle w:val="22"/>
        <w:ind w:left="420" w:firstLine="420"/>
      </w:pPr>
    </w:p>
    <w:p w:rsidR="00B33508" w:rsidRDefault="00B33508">
      <w:pPr>
        <w:pStyle w:val="22"/>
        <w:ind w:left="420" w:firstLine="420"/>
      </w:pPr>
    </w:p>
    <w:p w:rsidR="00B33508" w:rsidRDefault="00B33508">
      <w:pPr>
        <w:pStyle w:val="22"/>
        <w:ind w:left="420" w:firstLine="420"/>
      </w:pPr>
    </w:p>
    <w:p w:rsidR="00B33508" w:rsidRDefault="00B33508">
      <w:pPr>
        <w:pStyle w:val="22"/>
        <w:ind w:leftChars="0" w:left="0" w:firstLineChars="0" w:firstLine="0"/>
        <w:sectPr w:rsidR="00B33508">
          <w:pgSz w:w="16840" w:h="11907" w:orient="landscape"/>
          <w:pgMar w:top="1531" w:right="1418" w:bottom="1474" w:left="1474" w:header="964" w:footer="680" w:gutter="0"/>
          <w:cols w:space="720"/>
          <w:docGrid w:linePitch="312"/>
        </w:sectPr>
      </w:pPr>
    </w:p>
    <w:p w:rsidR="00B33508" w:rsidRDefault="00C36A39">
      <w:pPr>
        <w:pStyle w:val="10"/>
        <w:tabs>
          <w:tab w:val="clear" w:pos="3332"/>
        </w:tabs>
      </w:pPr>
      <w:bookmarkStart w:id="829" w:name="_Toc16114"/>
      <w:bookmarkStart w:id="830" w:name="_Toc530993017"/>
      <w:bookmarkStart w:id="831" w:name="_Toc16837"/>
      <w:bookmarkStart w:id="832" w:name="_Toc9579"/>
      <w:bookmarkStart w:id="833" w:name="_Toc304810345"/>
      <w:r>
        <w:rPr>
          <w:rFonts w:hint="eastAsia"/>
        </w:rPr>
        <w:lastRenderedPageBreak/>
        <w:t>环境影响评价</w:t>
      </w:r>
      <w:r>
        <w:t>结论</w:t>
      </w:r>
      <w:bookmarkEnd w:id="732"/>
      <w:bookmarkEnd w:id="829"/>
      <w:bookmarkEnd w:id="830"/>
      <w:bookmarkEnd w:id="831"/>
      <w:bookmarkEnd w:id="832"/>
      <w:bookmarkEnd w:id="833"/>
    </w:p>
    <w:p w:rsidR="00B33508" w:rsidRDefault="00C36A39">
      <w:pPr>
        <w:pStyle w:val="2"/>
        <w:spacing w:beforeLines="0" w:before="120" w:afterLines="0" w:after="120"/>
      </w:pPr>
      <w:bookmarkStart w:id="834" w:name="_Toc530993018"/>
      <w:bookmarkStart w:id="835" w:name="_Toc12743"/>
      <w:bookmarkStart w:id="836" w:name="_Toc6144"/>
      <w:bookmarkStart w:id="837" w:name="_Toc28037"/>
      <w:r>
        <w:t>项目概况</w:t>
      </w:r>
      <w:bookmarkEnd w:id="834"/>
      <w:bookmarkEnd w:id="835"/>
      <w:bookmarkEnd w:id="836"/>
      <w:bookmarkEnd w:id="837"/>
    </w:p>
    <w:p w:rsidR="00B33508" w:rsidRDefault="00C36A39">
      <w:pPr>
        <w:pStyle w:val="a1"/>
        <w:ind w:firstLine="480"/>
        <w:rPr>
          <w:color w:val="000000"/>
          <w:szCs w:val="24"/>
        </w:rPr>
      </w:pPr>
      <w:r>
        <w:rPr>
          <w:rFonts w:hint="eastAsia"/>
        </w:rPr>
        <w:t>湖南聚仁化工新材料科技有限公司“</w:t>
      </w:r>
      <w:r>
        <w:rPr>
          <w:rFonts w:hint="eastAsia"/>
        </w:rPr>
        <w:t>3000t/a</w:t>
      </w:r>
      <w:r>
        <w:rPr>
          <w:rFonts w:hint="eastAsia"/>
        </w:rPr>
        <w:t>聚己内酯高分子降解材料及罐区扩容项目”拟建于岳阳绿色化工产业园、公司现有用地北侧，总占地面积</w:t>
      </w:r>
      <w:r>
        <w:rPr>
          <w:rFonts w:hint="eastAsia"/>
        </w:rPr>
        <w:t>11813 m</w:t>
      </w:r>
      <w:r>
        <w:rPr>
          <w:rFonts w:hint="eastAsia"/>
          <w:vertAlign w:val="superscript"/>
        </w:rPr>
        <w:t>2</w:t>
      </w:r>
      <w:r>
        <w:rPr>
          <w:rFonts w:hint="eastAsia"/>
        </w:rPr>
        <w:t>，总</w:t>
      </w:r>
      <w:r>
        <w:t>投资</w:t>
      </w:r>
      <w:r>
        <w:rPr>
          <w:rFonts w:hint="eastAsia"/>
        </w:rPr>
        <w:t>5529</w:t>
      </w:r>
      <w:r>
        <w:t>万元</w:t>
      </w:r>
      <w:r>
        <w:rPr>
          <w:rFonts w:hint="eastAsia"/>
        </w:rPr>
        <w:t>。项目主要新建</w:t>
      </w:r>
      <w:r>
        <w:rPr>
          <w:rFonts w:hint="eastAsia"/>
        </w:rPr>
        <w:t>1</w:t>
      </w:r>
      <w:r>
        <w:rPr>
          <w:rFonts w:hint="eastAsia"/>
        </w:rPr>
        <w:t>个生产车间、</w:t>
      </w:r>
      <w:r>
        <w:rPr>
          <w:rFonts w:hint="eastAsia"/>
        </w:rPr>
        <w:t>2</w:t>
      </w:r>
      <w:r>
        <w:rPr>
          <w:rFonts w:hint="eastAsia"/>
        </w:rPr>
        <w:t>个原料和产品仓库、</w:t>
      </w:r>
      <w:r>
        <w:rPr>
          <w:rFonts w:hint="eastAsia"/>
        </w:rPr>
        <w:t>1</w:t>
      </w:r>
      <w:r>
        <w:rPr>
          <w:rFonts w:hint="eastAsia"/>
        </w:rPr>
        <w:t>处占地面积约</w:t>
      </w:r>
      <w:r>
        <w:rPr>
          <w:rFonts w:hint="eastAsia"/>
        </w:rPr>
        <w:t>750 m</w:t>
      </w:r>
      <w:r>
        <w:rPr>
          <w:rFonts w:hint="eastAsia"/>
          <w:vertAlign w:val="superscript"/>
        </w:rPr>
        <w:t>2</w:t>
      </w:r>
      <w:r>
        <w:rPr>
          <w:rFonts w:hint="eastAsia"/>
        </w:rPr>
        <w:t>的化学品罐区，总建筑面积约</w:t>
      </w:r>
      <w:r>
        <w:rPr>
          <w:rFonts w:hint="eastAsia"/>
        </w:rPr>
        <w:t>16925m</w:t>
      </w:r>
      <w:r>
        <w:rPr>
          <w:rFonts w:hint="eastAsia"/>
          <w:vertAlign w:val="superscript"/>
        </w:rPr>
        <w:t>2</w:t>
      </w:r>
      <w:r>
        <w:rPr>
          <w:rFonts w:hint="eastAsia"/>
        </w:rPr>
        <w:t>。项目建成后，生产车间可</w:t>
      </w:r>
      <w:proofErr w:type="gramStart"/>
      <w:r>
        <w:rPr>
          <w:rFonts w:hint="eastAsia"/>
        </w:rPr>
        <w:t>年产聚己内酯</w:t>
      </w:r>
      <w:proofErr w:type="gramEnd"/>
      <w:r>
        <w:rPr>
          <w:rFonts w:hint="eastAsia"/>
        </w:rPr>
        <w:t>高分子降解材料</w:t>
      </w:r>
      <w:r>
        <w:rPr>
          <w:rFonts w:hint="eastAsia"/>
        </w:rPr>
        <w:t>3000t</w:t>
      </w:r>
      <w:r>
        <w:rPr>
          <w:rFonts w:hint="eastAsia"/>
        </w:rPr>
        <w:t>，扩容罐区，包括</w:t>
      </w:r>
      <w:r>
        <w:rPr>
          <w:rFonts w:hint="eastAsia"/>
        </w:rPr>
        <w:t>5</w:t>
      </w:r>
      <w:r>
        <w:rPr>
          <w:rFonts w:hint="eastAsia"/>
        </w:rPr>
        <w:t>只储罐，总容积</w:t>
      </w:r>
      <w:r>
        <w:rPr>
          <w:rFonts w:hint="eastAsia"/>
        </w:rPr>
        <w:t>520m</w:t>
      </w:r>
      <w:r>
        <w:rPr>
          <w:rFonts w:hint="eastAsia"/>
          <w:vertAlign w:val="superscript"/>
        </w:rPr>
        <w:t>3</w:t>
      </w:r>
      <w:r>
        <w:rPr>
          <w:rFonts w:hint="eastAsia"/>
        </w:rPr>
        <w:t>，主要用于现有工程物料周转和原料产品储存。项目还配套建设环保、消防、给排水、供配电、道路、绿化等设施。</w:t>
      </w:r>
    </w:p>
    <w:p w:rsidR="00B33508" w:rsidRDefault="00C36A39">
      <w:pPr>
        <w:pStyle w:val="2"/>
        <w:spacing w:beforeLines="0" w:before="120" w:afterLines="0" w:after="120"/>
      </w:pPr>
      <w:r>
        <w:t xml:space="preserve"> </w:t>
      </w:r>
      <w:bookmarkStart w:id="838" w:name="_Toc20890"/>
      <w:bookmarkStart w:id="839" w:name="_Toc31703"/>
      <w:bookmarkStart w:id="840" w:name="_Toc11167"/>
      <w:bookmarkStart w:id="841" w:name="_Toc530993019"/>
      <w:r>
        <w:t>环境质量</w:t>
      </w:r>
      <w:r>
        <w:rPr>
          <w:rFonts w:hint="eastAsia"/>
        </w:rPr>
        <w:t>现状</w:t>
      </w:r>
      <w:bookmarkEnd w:id="838"/>
      <w:bookmarkEnd w:id="839"/>
      <w:bookmarkEnd w:id="840"/>
      <w:bookmarkEnd w:id="841"/>
    </w:p>
    <w:p w:rsidR="00B33508" w:rsidRDefault="00C36A39">
      <w:pPr>
        <w:pStyle w:val="af4"/>
        <w:spacing w:before="0" w:beforeAutospacing="0" w:after="0" w:afterAutospacing="0"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1</w:t>
      </w:r>
      <w:r>
        <w:rPr>
          <w:rFonts w:ascii="Times New Roman" w:hAnsi="Times New Roman"/>
          <w:color w:val="000000"/>
        </w:rPr>
        <w:t>）环境空气质量现状</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rPr>
        <w:t>大气基本常规污染物，根据</w:t>
      </w:r>
      <w:r>
        <w:rPr>
          <w:rFonts w:ascii="Times New Roman" w:hAnsi="Times New Roman" w:hint="eastAsia"/>
          <w:color w:val="000000"/>
          <w:sz w:val="24"/>
        </w:rPr>
        <w:t>2017</w:t>
      </w:r>
      <w:r>
        <w:rPr>
          <w:rFonts w:ascii="Times New Roman" w:hAnsi="Times New Roman" w:hint="eastAsia"/>
          <w:color w:val="000000"/>
          <w:sz w:val="24"/>
        </w:rPr>
        <w:t>年岳阳市环境质量现状公报，项目所在区域环境空气质量为不达标区；</w:t>
      </w:r>
      <w:r>
        <w:rPr>
          <w:rFonts w:ascii="Times New Roman" w:hAnsi="Times New Roman" w:hint="eastAsia"/>
          <w:color w:val="000000"/>
          <w:sz w:val="24"/>
        </w:rPr>
        <w:t xml:space="preserve"> TVOC</w:t>
      </w:r>
      <w:r>
        <w:rPr>
          <w:rFonts w:ascii="Times New Roman" w:hAnsi="Times New Roman" w:hint="eastAsia"/>
          <w:color w:val="000000"/>
          <w:sz w:val="24"/>
        </w:rPr>
        <w:t>满足《室内空气质量标准》（</w:t>
      </w:r>
      <w:r>
        <w:rPr>
          <w:rFonts w:ascii="Times New Roman" w:hAnsi="Times New Roman" w:hint="eastAsia"/>
          <w:color w:val="000000"/>
          <w:sz w:val="24"/>
        </w:rPr>
        <w:t>GBT18883-2002</w:t>
      </w:r>
      <w:r>
        <w:rPr>
          <w:rFonts w:ascii="Times New Roman" w:hAnsi="Times New Roman" w:hint="eastAsia"/>
          <w:color w:val="000000"/>
          <w:sz w:val="24"/>
        </w:rPr>
        <w:t>）</w:t>
      </w:r>
      <w:r>
        <w:rPr>
          <w:rFonts w:ascii="Times New Roman" w:hAnsi="Times New Roman" w:hint="eastAsia"/>
          <w:color w:val="000000"/>
          <w:sz w:val="24"/>
        </w:rPr>
        <w:t>8</w:t>
      </w:r>
      <w:r>
        <w:rPr>
          <w:rFonts w:ascii="Times New Roman" w:hAnsi="Times New Roman" w:hint="eastAsia"/>
          <w:color w:val="000000"/>
          <w:sz w:val="24"/>
        </w:rPr>
        <w:t>小时均值。</w:t>
      </w:r>
    </w:p>
    <w:p w:rsidR="00B33508" w:rsidRDefault="00C36A39">
      <w:pPr>
        <w:pStyle w:val="af4"/>
        <w:spacing w:before="0" w:beforeAutospacing="0" w:after="0" w:afterAutospacing="0" w:line="360" w:lineRule="auto"/>
        <w:ind w:firstLineChars="200" w:firstLine="480"/>
        <w:rPr>
          <w:rFonts w:ascii="Times New Roman" w:hAnsi="Times New Roman"/>
          <w:color w:val="000000"/>
        </w:rPr>
      </w:pPr>
      <w:r>
        <w:rPr>
          <w:rFonts w:ascii="Times New Roman" w:hAnsi="Times New Roman"/>
          <w:color w:val="000000"/>
        </w:rPr>
        <w:t>（</w:t>
      </w:r>
      <w:r>
        <w:rPr>
          <w:rFonts w:ascii="Times New Roman" w:hAnsi="Times New Roman"/>
          <w:color w:val="000000"/>
        </w:rPr>
        <w:t>2</w:t>
      </w:r>
      <w:r>
        <w:rPr>
          <w:rFonts w:ascii="Times New Roman" w:hAnsi="Times New Roman"/>
          <w:color w:val="000000"/>
        </w:rPr>
        <w:t>）地表水质量现状</w:t>
      </w:r>
    </w:p>
    <w:p w:rsidR="00B33508" w:rsidRDefault="00C36A39">
      <w:pPr>
        <w:pStyle w:val="a1"/>
        <w:adjustRightInd/>
        <w:ind w:firstLine="480"/>
        <w:rPr>
          <w:color w:val="000000"/>
        </w:rPr>
      </w:pPr>
      <w:r>
        <w:rPr>
          <w:rFonts w:ascii="宋体" w:hint="eastAsia"/>
          <w:kern w:val="0"/>
          <w:lang w:bidi="en-US"/>
        </w:rPr>
        <w:t>根据引用的松阳湖水环境质量监测结果，松阳湖监测断面除氨氮、总氮、总磷部分出现超标外，其他监测因子均能满足《地表水环境质量标准》（</w:t>
      </w:r>
      <w:r>
        <w:rPr>
          <w:rFonts w:ascii="宋体"/>
          <w:kern w:val="0"/>
          <w:lang w:bidi="en-US"/>
        </w:rPr>
        <w:t>GB3838-2002</w:t>
      </w:r>
      <w:r>
        <w:rPr>
          <w:rFonts w:ascii="宋体" w:hint="eastAsia"/>
          <w:kern w:val="0"/>
          <w:lang w:bidi="en-US"/>
        </w:rPr>
        <w:t>）的Ⅳ类标准要求。松阳湖水体水质部分超标主要是因为湖区周边生活污水、未经有效处理工业废水排入松阳湖引起。随着松阳湖湖水环境综合整治工程的实施，松阳湖水体环境质量有望得到恢复。</w:t>
      </w:r>
    </w:p>
    <w:p w:rsidR="00B33508" w:rsidRDefault="00C36A39">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长江道仁矶江段各监测断面的监测因子均达到《地表水环境质量标准》（</w:t>
      </w:r>
      <w:r>
        <w:rPr>
          <w:rFonts w:ascii="Times New Roman" w:hAnsi="Times New Roman" w:hint="eastAsia"/>
          <w:color w:val="000000"/>
          <w:sz w:val="24"/>
          <w:szCs w:val="24"/>
        </w:rPr>
        <w:t>GB3838-2002</w:t>
      </w:r>
      <w:r>
        <w:rPr>
          <w:rFonts w:ascii="Times New Roman" w:hAnsi="Times New Roman" w:hint="eastAsia"/>
          <w:color w:val="000000"/>
          <w:sz w:val="24"/>
          <w:szCs w:val="24"/>
        </w:rPr>
        <w:t>）Ⅲ类标准。</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3</w:t>
      </w:r>
      <w:r>
        <w:rPr>
          <w:rFonts w:ascii="Times New Roman" w:hAnsi="Times New Roman" w:hint="eastAsia"/>
          <w:color w:val="000000"/>
          <w:sz w:val="24"/>
          <w:szCs w:val="24"/>
        </w:rPr>
        <w:t>）地下水环境质量现状</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项目周围地下水监测各指标均满足《地下水质量标准》（</w:t>
      </w:r>
      <w:r>
        <w:rPr>
          <w:rFonts w:ascii="Times New Roman" w:hAnsi="Times New Roman" w:hint="eastAsia"/>
          <w:color w:val="000000"/>
          <w:sz w:val="24"/>
          <w:szCs w:val="24"/>
        </w:rPr>
        <w:t>GB/T14848-2017</w:t>
      </w:r>
      <w:r>
        <w:rPr>
          <w:rFonts w:ascii="Times New Roman" w:hAnsi="Times New Roman" w:hint="eastAsia"/>
          <w:color w:val="000000"/>
          <w:sz w:val="24"/>
          <w:szCs w:val="24"/>
        </w:rPr>
        <w:t>）的Ⅲ类标准。</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4</w:t>
      </w:r>
      <w:r>
        <w:rPr>
          <w:rFonts w:ascii="Times New Roman" w:hAnsi="Times New Roman" w:hint="eastAsia"/>
          <w:color w:val="000000"/>
          <w:sz w:val="24"/>
          <w:szCs w:val="24"/>
        </w:rPr>
        <w:t>）声环境质量现状</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lastRenderedPageBreak/>
        <w:t>项目厂址四周</w:t>
      </w:r>
      <w:r>
        <w:rPr>
          <w:rFonts w:ascii="Times New Roman" w:hAnsi="Times New Roman" w:hint="eastAsia"/>
          <w:color w:val="000000"/>
          <w:sz w:val="24"/>
          <w:szCs w:val="24"/>
        </w:rPr>
        <w:t>1m</w:t>
      </w:r>
      <w:r>
        <w:rPr>
          <w:rFonts w:ascii="Times New Roman" w:hAnsi="Times New Roman" w:hint="eastAsia"/>
          <w:color w:val="000000"/>
          <w:sz w:val="24"/>
          <w:szCs w:val="24"/>
        </w:rPr>
        <w:t>处</w:t>
      </w:r>
      <w:proofErr w:type="gramStart"/>
      <w:r>
        <w:rPr>
          <w:rFonts w:ascii="Times New Roman" w:hAnsi="Times New Roman" w:hint="eastAsia"/>
          <w:color w:val="000000"/>
          <w:sz w:val="24"/>
          <w:szCs w:val="24"/>
        </w:rPr>
        <w:t>监测点位声环境</w:t>
      </w:r>
      <w:proofErr w:type="gramEnd"/>
      <w:r>
        <w:rPr>
          <w:rFonts w:ascii="Times New Roman" w:hAnsi="Times New Roman" w:hint="eastAsia"/>
          <w:color w:val="000000"/>
          <w:sz w:val="24"/>
          <w:szCs w:val="24"/>
        </w:rPr>
        <w:t>达到《声环境质量标准》</w:t>
      </w:r>
      <w:r>
        <w:rPr>
          <w:rFonts w:ascii="Times New Roman" w:hAnsi="Times New Roman" w:hint="eastAsia"/>
          <w:color w:val="000000"/>
          <w:sz w:val="24"/>
          <w:szCs w:val="24"/>
        </w:rPr>
        <w:t>GB3096-2008</w:t>
      </w:r>
      <w:r>
        <w:rPr>
          <w:rFonts w:ascii="Times New Roman" w:hAnsi="Times New Roman" w:hint="eastAsia"/>
          <w:color w:val="000000"/>
          <w:sz w:val="24"/>
          <w:szCs w:val="24"/>
        </w:rPr>
        <w:t>中</w:t>
      </w:r>
      <w:r>
        <w:rPr>
          <w:rFonts w:ascii="Times New Roman" w:hAnsi="Times New Roman" w:hint="eastAsia"/>
          <w:color w:val="000000"/>
          <w:sz w:val="24"/>
          <w:szCs w:val="24"/>
        </w:rPr>
        <w:t>3</w:t>
      </w:r>
      <w:r>
        <w:rPr>
          <w:rFonts w:ascii="Times New Roman" w:hAnsi="Times New Roman" w:hint="eastAsia"/>
          <w:color w:val="000000"/>
          <w:sz w:val="24"/>
          <w:szCs w:val="24"/>
        </w:rPr>
        <w:t>类标准要求。</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w:t>
      </w:r>
      <w:r>
        <w:rPr>
          <w:rFonts w:ascii="Times New Roman" w:hAnsi="Times New Roman" w:hint="eastAsia"/>
          <w:color w:val="000000"/>
          <w:sz w:val="24"/>
          <w:szCs w:val="24"/>
        </w:rPr>
        <w:t>5</w:t>
      </w:r>
      <w:r>
        <w:rPr>
          <w:rFonts w:ascii="Times New Roman" w:hAnsi="Times New Roman" w:hint="eastAsia"/>
          <w:color w:val="000000"/>
          <w:sz w:val="24"/>
          <w:szCs w:val="24"/>
        </w:rPr>
        <w:t>）土壤环境质量现状</w:t>
      </w:r>
    </w:p>
    <w:p w:rsidR="00B33508" w:rsidRDefault="00C36A39">
      <w:pPr>
        <w:spacing w:line="480" w:lineRule="exact"/>
        <w:ind w:firstLineChars="200" w:firstLine="480"/>
        <w:rPr>
          <w:rFonts w:ascii="Times New Roman" w:hAnsi="Times New Roman"/>
          <w:color w:val="000000"/>
          <w:sz w:val="24"/>
          <w:szCs w:val="24"/>
        </w:rPr>
      </w:pPr>
      <w:r>
        <w:rPr>
          <w:rFonts w:ascii="Times New Roman" w:hAnsi="Times New Roman" w:hint="eastAsia"/>
          <w:color w:val="000000"/>
          <w:sz w:val="24"/>
          <w:szCs w:val="24"/>
        </w:rPr>
        <w:t>经调查，项目地土壤中</w:t>
      </w:r>
      <w:r>
        <w:rPr>
          <w:rFonts w:ascii="Times New Roman" w:hAnsi="Times New Roman"/>
          <w:color w:val="000000"/>
          <w:sz w:val="24"/>
          <w:szCs w:val="24"/>
        </w:rPr>
        <w:t>铅、镉、汞、砷、铬、铜、镍</w:t>
      </w:r>
      <w:r>
        <w:rPr>
          <w:rFonts w:ascii="Times New Roman" w:hAnsi="Times New Roman" w:hint="eastAsia"/>
          <w:color w:val="000000"/>
          <w:sz w:val="24"/>
          <w:szCs w:val="24"/>
        </w:rPr>
        <w:t>监测因子均低于《建设用地土壤污染风险管控标准》（</w:t>
      </w:r>
      <w:r>
        <w:rPr>
          <w:rFonts w:ascii="Times New Roman" w:hAnsi="Times New Roman" w:hint="eastAsia"/>
          <w:color w:val="000000"/>
          <w:sz w:val="24"/>
          <w:szCs w:val="24"/>
        </w:rPr>
        <w:t>GB36600-2018</w:t>
      </w:r>
      <w:r>
        <w:rPr>
          <w:rFonts w:ascii="Times New Roman" w:hAnsi="Times New Roman" w:hint="eastAsia"/>
          <w:color w:val="000000"/>
          <w:sz w:val="24"/>
          <w:szCs w:val="24"/>
        </w:rPr>
        <w:t>）中表</w:t>
      </w:r>
      <w:r>
        <w:rPr>
          <w:rFonts w:ascii="Times New Roman" w:hAnsi="Times New Roman" w:hint="eastAsia"/>
          <w:color w:val="000000"/>
          <w:sz w:val="24"/>
          <w:szCs w:val="24"/>
        </w:rPr>
        <w:t>1</w:t>
      </w:r>
      <w:r>
        <w:rPr>
          <w:rFonts w:ascii="Times New Roman" w:hAnsi="Times New Roman" w:hint="eastAsia"/>
          <w:color w:val="000000"/>
          <w:sz w:val="24"/>
          <w:szCs w:val="24"/>
        </w:rPr>
        <w:t>中第二类用地</w:t>
      </w:r>
      <w:proofErr w:type="gramStart"/>
      <w:r>
        <w:rPr>
          <w:rFonts w:ascii="Times New Roman" w:hAnsi="Times New Roman" w:hint="eastAsia"/>
          <w:color w:val="000000"/>
          <w:sz w:val="24"/>
          <w:szCs w:val="24"/>
        </w:rPr>
        <w:t>管控值标准</w:t>
      </w:r>
      <w:proofErr w:type="gramEnd"/>
      <w:r>
        <w:rPr>
          <w:rFonts w:ascii="Times New Roman" w:hAnsi="Times New Roman" w:hint="eastAsia"/>
          <w:color w:val="000000"/>
          <w:sz w:val="24"/>
          <w:szCs w:val="24"/>
        </w:rPr>
        <w:t>。</w:t>
      </w:r>
      <w:bookmarkStart w:id="842" w:name="_Toc11137"/>
      <w:bookmarkStart w:id="843" w:name="_Toc8251"/>
      <w:bookmarkStart w:id="844" w:name="_Toc2834"/>
    </w:p>
    <w:p w:rsidR="00B33508" w:rsidRDefault="00C36A39">
      <w:pPr>
        <w:pStyle w:val="2"/>
        <w:spacing w:beforeLines="0" w:before="120" w:afterLines="0" w:after="120"/>
      </w:pPr>
      <w:bookmarkStart w:id="845" w:name="_Toc530993020"/>
      <w:r>
        <w:rPr>
          <w:rFonts w:hint="eastAsia"/>
        </w:rPr>
        <w:t>主要</w:t>
      </w:r>
      <w:r>
        <w:t>环境影响</w:t>
      </w:r>
      <w:bookmarkEnd w:id="842"/>
      <w:bookmarkEnd w:id="843"/>
      <w:bookmarkEnd w:id="844"/>
      <w:bookmarkEnd w:id="845"/>
    </w:p>
    <w:p w:rsidR="00B33508" w:rsidRDefault="00C36A39">
      <w:pPr>
        <w:pStyle w:val="a1"/>
        <w:ind w:firstLine="480"/>
      </w:pPr>
      <w:r>
        <w:rPr>
          <w:rFonts w:hint="eastAsia"/>
        </w:rPr>
        <w:t>（</w:t>
      </w:r>
      <w:r>
        <w:rPr>
          <w:rFonts w:hint="eastAsia"/>
        </w:rPr>
        <w:t>1</w:t>
      </w:r>
      <w:r>
        <w:rPr>
          <w:rFonts w:hint="eastAsia"/>
        </w:rPr>
        <w:t>）水环境影响</w:t>
      </w:r>
    </w:p>
    <w:p w:rsidR="00B33508" w:rsidRDefault="00C36A39">
      <w:pPr>
        <w:pStyle w:val="a1"/>
        <w:ind w:firstLine="480"/>
      </w:pPr>
      <w:r>
        <w:rPr>
          <w:rFonts w:hint="eastAsia"/>
        </w:rPr>
        <w:t>本项目建成后，废水主要来自工艺冷却、车间冲</w:t>
      </w:r>
      <w:r>
        <w:rPr>
          <w:rFonts w:hint="eastAsia"/>
        </w:rPr>
        <w:t>/</w:t>
      </w:r>
      <w:r>
        <w:rPr>
          <w:rFonts w:hint="eastAsia"/>
        </w:rPr>
        <w:t>清洗和化学检验室废水，以及初期雨水，年废水总量约为</w:t>
      </w:r>
      <w:r>
        <w:rPr>
          <w:rFonts w:hint="eastAsia"/>
        </w:rPr>
        <w:t>2157t/a</w:t>
      </w:r>
      <w:r>
        <w:rPr>
          <w:rFonts w:hint="eastAsia"/>
        </w:rPr>
        <w:t>。</w:t>
      </w:r>
      <w:r>
        <w:t>所有生产废水均</w:t>
      </w:r>
      <w:r>
        <w:rPr>
          <w:rFonts w:hint="eastAsia"/>
        </w:rPr>
        <w:t>进入现有工程废水处理系统进行生化处理后排放；生活废水经化粪池处理后排放；</w:t>
      </w:r>
      <w:r>
        <w:t>再</w:t>
      </w:r>
      <w:r>
        <w:rPr>
          <w:rFonts w:hint="eastAsia"/>
        </w:rPr>
        <w:t>排入云溪污水处理厂处理。本项目废水排放量小，水质可达标，不会对云溪区污水处理</w:t>
      </w:r>
      <w:proofErr w:type="gramStart"/>
      <w:r>
        <w:rPr>
          <w:rFonts w:hint="eastAsia"/>
        </w:rPr>
        <w:t>厂稳定</w:t>
      </w:r>
      <w:proofErr w:type="gramEnd"/>
      <w:r>
        <w:rPr>
          <w:rFonts w:hint="eastAsia"/>
        </w:rPr>
        <w:t>运行产生冲击和不利影响。</w:t>
      </w:r>
    </w:p>
    <w:p w:rsidR="00B33508" w:rsidRDefault="00C36A39">
      <w:pPr>
        <w:pStyle w:val="a1"/>
        <w:ind w:firstLine="480"/>
      </w:pPr>
      <w:r>
        <w:rPr>
          <w:rFonts w:hint="eastAsia"/>
        </w:rPr>
        <w:t>（</w:t>
      </w:r>
      <w:r>
        <w:rPr>
          <w:rFonts w:hint="eastAsia"/>
        </w:rPr>
        <w:t>2</w:t>
      </w:r>
      <w:r>
        <w:rPr>
          <w:rFonts w:hint="eastAsia"/>
        </w:rPr>
        <w:t>）大气环境影响</w:t>
      </w:r>
    </w:p>
    <w:p w:rsidR="00B33508" w:rsidRDefault="00C36A39">
      <w:pPr>
        <w:pStyle w:val="a1"/>
        <w:ind w:firstLine="480"/>
      </w:pPr>
      <w:r>
        <w:rPr>
          <w:rFonts w:hint="eastAsia"/>
        </w:rPr>
        <w:t>本项目主要大气污染物为挥发性有机物，其主要为扩建罐区无组织排放，</w:t>
      </w:r>
      <w:r w:rsidR="0058688C">
        <w:rPr>
          <w:rFonts w:hint="eastAsia"/>
        </w:rPr>
        <w:t>处理后，</w:t>
      </w:r>
      <w:r>
        <w:rPr>
          <w:rFonts w:hint="eastAsia"/>
        </w:rPr>
        <w:t>年排放量约为</w:t>
      </w:r>
      <w:r>
        <w:rPr>
          <w:rFonts w:hint="eastAsia"/>
        </w:rPr>
        <w:t>0.</w:t>
      </w:r>
      <w:r w:rsidR="0058688C">
        <w:rPr>
          <w:rFonts w:hint="eastAsia"/>
        </w:rPr>
        <w:t>052</w:t>
      </w:r>
      <w:r>
        <w:rPr>
          <w:rFonts w:hint="eastAsia"/>
        </w:rPr>
        <w:t>t/a</w:t>
      </w:r>
      <w:r>
        <w:rPr>
          <w:rFonts w:hint="eastAsia"/>
        </w:rPr>
        <w:t>。</w:t>
      </w:r>
      <w:r w:rsidR="0058688C">
        <w:rPr>
          <w:rFonts w:hint="eastAsia"/>
        </w:rPr>
        <w:t>主要处理措施有：</w:t>
      </w:r>
      <w:r>
        <w:rPr>
          <w:rFonts w:hint="eastAsia"/>
        </w:rPr>
        <w:t>冷凝、</w:t>
      </w:r>
      <w:r>
        <w:t>低温等离子体废气净化设备</w:t>
      </w:r>
      <w:r w:rsidR="0058688C">
        <w:rPr>
          <w:rFonts w:hint="eastAsia"/>
        </w:rPr>
        <w:t>等处理装置。</w:t>
      </w:r>
      <w:bookmarkStart w:id="846" w:name="_GoBack"/>
      <w:bookmarkEnd w:id="846"/>
      <w:r>
        <w:rPr>
          <w:rFonts w:hint="eastAsia"/>
        </w:rPr>
        <w:t>污染物可达标排放，对外环境影响较小，不会造成周围大气环境质量明显下降。</w:t>
      </w:r>
    </w:p>
    <w:p w:rsidR="00B33508" w:rsidRDefault="00C36A39">
      <w:pPr>
        <w:pStyle w:val="a1"/>
        <w:ind w:firstLine="480"/>
      </w:pPr>
      <w:r>
        <w:t>（</w:t>
      </w:r>
      <w:r>
        <w:t>3</w:t>
      </w:r>
      <w:r>
        <w:t>）噪声环境影响</w:t>
      </w:r>
    </w:p>
    <w:p w:rsidR="00B33508" w:rsidRDefault="00C36A39">
      <w:pPr>
        <w:pStyle w:val="a1"/>
        <w:ind w:firstLine="480"/>
      </w:pPr>
      <w:r>
        <w:t>拟建项目噪声</w:t>
      </w:r>
      <w:proofErr w:type="gramStart"/>
      <w:r>
        <w:t>源采取</w:t>
      </w:r>
      <w:proofErr w:type="gramEnd"/>
      <w:r>
        <w:t>噪声措施后，</w:t>
      </w:r>
      <w:r>
        <w:rPr>
          <w:rFonts w:hint="eastAsia"/>
        </w:rPr>
        <w:t>厂界</w:t>
      </w:r>
      <w:r>
        <w:t>预测值</w:t>
      </w:r>
      <w:r>
        <w:rPr>
          <w:rFonts w:hint="eastAsia"/>
        </w:rPr>
        <w:t>达标</w:t>
      </w:r>
      <w:r>
        <w:t>，</w:t>
      </w:r>
      <w:proofErr w:type="gramStart"/>
      <w:r>
        <w:rPr>
          <w:rFonts w:hint="eastAsia"/>
        </w:rPr>
        <w:t>区域声</w:t>
      </w:r>
      <w:proofErr w:type="gramEnd"/>
      <w:r>
        <w:t>环境质量可维持现状。</w:t>
      </w:r>
    </w:p>
    <w:p w:rsidR="00B33508" w:rsidRDefault="00C36A39">
      <w:pPr>
        <w:pStyle w:val="a1"/>
        <w:ind w:firstLine="480"/>
      </w:pPr>
      <w:r>
        <w:t>（</w:t>
      </w:r>
      <w:r>
        <w:t>4</w:t>
      </w:r>
      <w:r>
        <w:t>）固废环境影响</w:t>
      </w:r>
    </w:p>
    <w:p w:rsidR="00B33508" w:rsidRDefault="00C36A39">
      <w:pPr>
        <w:pStyle w:val="a1"/>
        <w:ind w:firstLine="480"/>
      </w:pPr>
      <w:r>
        <w:t>本项目产生的固体废弃物主要为</w:t>
      </w:r>
      <w:r>
        <w:rPr>
          <w:rFonts w:hint="eastAsia"/>
        </w:rPr>
        <w:t>化学实验室废液</w:t>
      </w:r>
      <w:r>
        <w:rPr>
          <w:rFonts w:hint="eastAsia"/>
        </w:rPr>
        <w:t>/</w:t>
      </w:r>
      <w:r>
        <w:rPr>
          <w:rFonts w:hint="eastAsia"/>
        </w:rPr>
        <w:t>物，产生量为</w:t>
      </w:r>
      <w:r>
        <w:rPr>
          <w:rFonts w:hint="eastAsia"/>
        </w:rPr>
        <w:t>0.4t/a</w:t>
      </w:r>
      <w:r>
        <w:t>。在采取</w:t>
      </w:r>
      <w:proofErr w:type="gramStart"/>
      <w:r>
        <w:rPr>
          <w:rFonts w:hint="eastAsia"/>
        </w:rPr>
        <w:t>本环评提出</w:t>
      </w:r>
      <w:proofErr w:type="gramEnd"/>
      <w:r>
        <w:rPr>
          <w:rFonts w:hint="eastAsia"/>
        </w:rPr>
        <w:t>的分类收集、暂存，危险废物定期交由资质单位处置等相关法律规定的措施后，不会对区域环境产生不利影响。</w:t>
      </w:r>
    </w:p>
    <w:p w:rsidR="00B33508" w:rsidRDefault="00C36A39">
      <w:pPr>
        <w:pStyle w:val="a1"/>
        <w:ind w:firstLine="480"/>
      </w:pPr>
      <w:r>
        <w:rPr>
          <w:rFonts w:hint="eastAsia"/>
        </w:rPr>
        <w:t>（</w:t>
      </w:r>
      <w:r>
        <w:rPr>
          <w:rFonts w:hint="eastAsia"/>
        </w:rPr>
        <w:t>5</w:t>
      </w:r>
      <w:r>
        <w:rPr>
          <w:rFonts w:hint="eastAsia"/>
        </w:rPr>
        <w:t>）环境风险</w:t>
      </w:r>
    </w:p>
    <w:p w:rsidR="00B33508" w:rsidRDefault="00C36A39">
      <w:pPr>
        <w:pStyle w:val="a1"/>
        <w:ind w:firstLine="480"/>
      </w:pPr>
      <w:r>
        <w:rPr>
          <w:rFonts w:hint="eastAsia"/>
        </w:rPr>
        <w:t>拟建</w:t>
      </w:r>
      <w:r>
        <w:t>项目主要的风险事故</w:t>
      </w:r>
      <w:r>
        <w:rPr>
          <w:rFonts w:hint="eastAsia"/>
        </w:rPr>
        <w:t>类型</w:t>
      </w:r>
      <w:r>
        <w:t>为</w:t>
      </w:r>
      <w:r>
        <w:rPr>
          <w:rFonts w:hint="eastAsia"/>
        </w:rPr>
        <w:t>物料</w:t>
      </w:r>
      <w:r>
        <w:t>泄漏、火灾、爆炸和消防废水的事故排放。通过建立完善的企业事故防范和应急体系，</w:t>
      </w:r>
      <w:r>
        <w:rPr>
          <w:rFonts w:hint="eastAsia"/>
        </w:rPr>
        <w:t>做好</w:t>
      </w:r>
      <w:r>
        <w:t>企业联防联动，</w:t>
      </w:r>
      <w:r>
        <w:rPr>
          <w:rFonts w:hint="eastAsia"/>
        </w:rPr>
        <w:t>本项目</w:t>
      </w:r>
      <w:r>
        <w:t>发生风险事故的几率很小，其影响危害可控制在厂区内，不会区域环境造成</w:t>
      </w:r>
      <w:r>
        <w:rPr>
          <w:rFonts w:hint="eastAsia"/>
        </w:rPr>
        <w:t>无法接受的</w:t>
      </w:r>
      <w:r>
        <w:t>不良的影响，其</w:t>
      </w:r>
      <w:r>
        <w:rPr>
          <w:rFonts w:hint="eastAsia"/>
        </w:rPr>
        <w:t>环境</w:t>
      </w:r>
      <w:r>
        <w:t>风险</w:t>
      </w:r>
      <w:r>
        <w:rPr>
          <w:rFonts w:hint="eastAsia"/>
        </w:rPr>
        <w:t>水平</w:t>
      </w:r>
      <w:r>
        <w:t>在可接受水平</w:t>
      </w:r>
      <w:r>
        <w:rPr>
          <w:rFonts w:hint="eastAsia"/>
        </w:rPr>
        <w:t>范围</w:t>
      </w:r>
      <w:r>
        <w:t>内。</w:t>
      </w:r>
    </w:p>
    <w:p w:rsidR="00B33508" w:rsidRDefault="00C36A39">
      <w:pPr>
        <w:pStyle w:val="2"/>
        <w:spacing w:beforeLines="0" w:before="120" w:afterLines="0" w:after="120"/>
      </w:pPr>
      <w:bookmarkStart w:id="847" w:name="_Toc530993021"/>
      <w:bookmarkStart w:id="848" w:name="_Toc17677"/>
      <w:bookmarkStart w:id="849" w:name="_Toc11398"/>
      <w:bookmarkStart w:id="850" w:name="_Toc6773"/>
      <w:r>
        <w:rPr>
          <w:rFonts w:hint="eastAsia"/>
        </w:rPr>
        <w:t>公众参与</w:t>
      </w:r>
      <w:bookmarkEnd w:id="847"/>
      <w:bookmarkEnd w:id="848"/>
      <w:bookmarkEnd w:id="849"/>
      <w:bookmarkEnd w:id="850"/>
    </w:p>
    <w:p w:rsidR="00B33508" w:rsidRDefault="00C36A39">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根据建设单位提供的情况，本项目环境影响评价信息公示采用现场公示、网络公</w:t>
      </w:r>
      <w:r>
        <w:rPr>
          <w:rFonts w:ascii="Times New Roman" w:hAnsi="Times New Roman" w:hint="eastAsia"/>
          <w:color w:val="000000"/>
          <w:sz w:val="24"/>
        </w:rPr>
        <w:lastRenderedPageBreak/>
        <w:t>示和发放调查问卷相结合的方式进行。结果表明，大多数人均支持本项目的建设，没有表示反对本项目建设的个人和团体。建设单位对于部分个人的建议和意见均完全采纳和接受，并在项目的建设和</w:t>
      </w:r>
      <w:proofErr w:type="gramStart"/>
      <w:r>
        <w:rPr>
          <w:rFonts w:ascii="Times New Roman" w:hAnsi="Times New Roman" w:hint="eastAsia"/>
          <w:color w:val="000000"/>
          <w:sz w:val="24"/>
        </w:rPr>
        <w:t>运行中予落实</w:t>
      </w:r>
      <w:proofErr w:type="gramEnd"/>
      <w:r>
        <w:rPr>
          <w:rFonts w:ascii="Times New Roman" w:hAnsi="Times New Roman" w:hint="eastAsia"/>
          <w:color w:val="000000"/>
          <w:sz w:val="24"/>
        </w:rPr>
        <w:t>。本次公众参与过程，遵循了公众参与的合法性、有效性、代表性和真实性的基本原则，其结果基本反映了</w:t>
      </w:r>
      <w:proofErr w:type="gramStart"/>
      <w:r>
        <w:rPr>
          <w:rFonts w:ascii="Times New Roman" w:hAnsi="Times New Roman" w:hint="eastAsia"/>
          <w:color w:val="000000"/>
          <w:sz w:val="24"/>
        </w:rPr>
        <w:t>评价区公众</w:t>
      </w:r>
      <w:proofErr w:type="gramEnd"/>
      <w:r>
        <w:rPr>
          <w:rFonts w:ascii="Times New Roman" w:hAnsi="Times New Roman" w:hint="eastAsia"/>
          <w:color w:val="000000"/>
          <w:sz w:val="24"/>
        </w:rPr>
        <w:t>的意愿，符合</w:t>
      </w:r>
      <w:proofErr w:type="gramStart"/>
      <w:r>
        <w:rPr>
          <w:rFonts w:ascii="Times New Roman" w:hAnsi="Times New Roman" w:hint="eastAsia"/>
          <w:color w:val="000000"/>
          <w:sz w:val="24"/>
        </w:rPr>
        <w:t>评价区</w:t>
      </w:r>
      <w:proofErr w:type="gramEnd"/>
      <w:r>
        <w:rPr>
          <w:rFonts w:ascii="Times New Roman" w:hAnsi="Times New Roman" w:hint="eastAsia"/>
          <w:color w:val="000000"/>
          <w:sz w:val="24"/>
        </w:rPr>
        <w:t>的客观实际。</w:t>
      </w:r>
      <w:bookmarkStart w:id="851" w:name="_Toc8114"/>
      <w:bookmarkStart w:id="852" w:name="_Toc18560"/>
      <w:bookmarkStart w:id="853" w:name="_Toc12823"/>
    </w:p>
    <w:p w:rsidR="00B33508" w:rsidRDefault="00C36A39">
      <w:pPr>
        <w:pStyle w:val="2"/>
        <w:spacing w:beforeLines="0" w:before="120" w:afterLines="0" w:after="120"/>
      </w:pPr>
      <w:bookmarkStart w:id="854" w:name="_Toc530993022"/>
      <w:r>
        <w:rPr>
          <w:rFonts w:hint="eastAsia"/>
        </w:rPr>
        <w:t>环境保护</w:t>
      </w:r>
      <w:r>
        <w:rPr>
          <w:rFonts w:hint="eastAsia"/>
          <w:b w:val="0"/>
          <w:bCs w:val="0"/>
        </w:rPr>
        <w:t>措施</w:t>
      </w:r>
      <w:bookmarkEnd w:id="851"/>
      <w:bookmarkEnd w:id="852"/>
      <w:bookmarkEnd w:id="853"/>
      <w:bookmarkEnd w:id="854"/>
    </w:p>
    <w:p w:rsidR="00B33508" w:rsidRDefault="00C36A39">
      <w:pPr>
        <w:pStyle w:val="a1"/>
        <w:ind w:firstLine="480"/>
      </w:pPr>
      <w:r>
        <w:rPr>
          <w:rFonts w:hint="eastAsia"/>
        </w:rPr>
        <w:t>（</w:t>
      </w:r>
      <w:r>
        <w:rPr>
          <w:rFonts w:hint="eastAsia"/>
        </w:rPr>
        <w:t>1</w:t>
      </w:r>
      <w:r>
        <w:rPr>
          <w:rFonts w:hint="eastAsia"/>
        </w:rPr>
        <w:t>）废气处理措施</w:t>
      </w:r>
    </w:p>
    <w:p w:rsidR="00B33508" w:rsidRDefault="00C36A39">
      <w:pPr>
        <w:pStyle w:val="a1"/>
        <w:ind w:firstLine="480"/>
      </w:pPr>
      <w:r>
        <w:rPr>
          <w:rFonts w:hint="eastAsia"/>
        </w:rPr>
        <w:t>PCL</w:t>
      </w:r>
      <w:r>
        <w:rPr>
          <w:rFonts w:hint="eastAsia"/>
        </w:rPr>
        <w:t>生产车间抽真空尾气采取“冷凝</w:t>
      </w:r>
      <w:r>
        <w:rPr>
          <w:rFonts w:hint="eastAsia"/>
        </w:rPr>
        <w:t>+</w:t>
      </w:r>
      <w:r>
        <w:t>低温等离子体废气净化设备</w:t>
      </w:r>
      <w:r>
        <w:rPr>
          <w:rFonts w:hint="eastAsia"/>
        </w:rPr>
        <w:t>处理装置”处理达标后</w:t>
      </w:r>
      <w:r>
        <w:t>由</w:t>
      </w:r>
      <w:r>
        <w:t>25m</w:t>
      </w:r>
      <w:r>
        <w:t>高排气筒排放</w:t>
      </w:r>
      <w:r>
        <w:rPr>
          <w:rFonts w:hint="eastAsia"/>
        </w:rPr>
        <w:t>；扩建罐区储罐大小呼吸产生的无组织排放，</w:t>
      </w:r>
      <w:proofErr w:type="gramStart"/>
      <w:r>
        <w:rPr>
          <w:rFonts w:hint="eastAsia"/>
        </w:rPr>
        <w:t>采取氮封</w:t>
      </w:r>
      <w:proofErr w:type="gramEnd"/>
      <w:r>
        <w:rPr>
          <w:rFonts w:hint="eastAsia"/>
        </w:rPr>
        <w:t>+</w:t>
      </w:r>
      <w:r>
        <w:rPr>
          <w:rFonts w:hint="eastAsia"/>
        </w:rPr>
        <w:t>低温冷凝回收处理措施后排放。以上处理工艺措施成熟可行，能做到污染物稳定达标排放，其经济上完全可为建设单位接受。</w:t>
      </w:r>
    </w:p>
    <w:p w:rsidR="00B33508" w:rsidRDefault="00C36A39">
      <w:pPr>
        <w:pStyle w:val="a1"/>
        <w:ind w:firstLine="480"/>
      </w:pPr>
      <w:r>
        <w:rPr>
          <w:rFonts w:hint="eastAsia"/>
        </w:rPr>
        <w:t>（</w:t>
      </w:r>
      <w:r>
        <w:rPr>
          <w:rFonts w:hint="eastAsia"/>
        </w:rPr>
        <w:t>2</w:t>
      </w:r>
      <w:r>
        <w:rPr>
          <w:rFonts w:hint="eastAsia"/>
        </w:rPr>
        <w:t>）废水处理措施</w:t>
      </w:r>
    </w:p>
    <w:p w:rsidR="00B33508" w:rsidRDefault="00C36A39">
      <w:pPr>
        <w:pStyle w:val="a1"/>
        <w:ind w:firstLine="480"/>
      </w:pPr>
      <w:r>
        <w:rPr>
          <w:rFonts w:hint="eastAsia"/>
        </w:rPr>
        <w:t>本</w:t>
      </w:r>
      <w:proofErr w:type="gramStart"/>
      <w:r>
        <w:rPr>
          <w:rFonts w:hint="eastAsia"/>
        </w:rPr>
        <w:t>项目按雨污</w:t>
      </w:r>
      <w:proofErr w:type="gramEnd"/>
      <w:r>
        <w:rPr>
          <w:rFonts w:hint="eastAsia"/>
        </w:rPr>
        <w:t>分流、污</w:t>
      </w:r>
      <w:proofErr w:type="gramStart"/>
      <w:r>
        <w:rPr>
          <w:rFonts w:hint="eastAsia"/>
        </w:rPr>
        <w:t>污</w:t>
      </w:r>
      <w:proofErr w:type="gramEnd"/>
      <w:r>
        <w:rPr>
          <w:rFonts w:hint="eastAsia"/>
        </w:rPr>
        <w:t>分流、清污分流原则建设排水设施。项目运行期，废水主要来自工艺冷却、车间冲</w:t>
      </w:r>
      <w:r>
        <w:rPr>
          <w:rFonts w:hint="eastAsia"/>
        </w:rPr>
        <w:t>/</w:t>
      </w:r>
      <w:r>
        <w:rPr>
          <w:rFonts w:hint="eastAsia"/>
        </w:rPr>
        <w:t>清洗和化学检验室废水，以及初期雨水等等。年废水总量约为</w:t>
      </w:r>
      <w:r>
        <w:rPr>
          <w:rFonts w:hint="eastAsia"/>
        </w:rPr>
        <w:t>2157t/a</w:t>
      </w:r>
      <w:r>
        <w:rPr>
          <w:rFonts w:hint="eastAsia"/>
        </w:rPr>
        <w:t>。</w:t>
      </w:r>
      <w:r>
        <w:rPr>
          <w:rFonts w:hint="eastAsia"/>
          <w:color w:val="000000"/>
          <w:szCs w:val="21"/>
        </w:rPr>
        <w:t>拟建工程</w:t>
      </w:r>
      <w:r>
        <w:rPr>
          <w:color w:val="000000"/>
          <w:szCs w:val="21"/>
        </w:rPr>
        <w:t>所有</w:t>
      </w:r>
      <w:r>
        <w:rPr>
          <w:rFonts w:hint="eastAsia"/>
          <w:color w:val="000000"/>
          <w:szCs w:val="21"/>
        </w:rPr>
        <w:t>废水全部进入现有工程污水处理装置进行预处理达标后，从总排口排入园区污水管网，</w:t>
      </w:r>
      <w:r>
        <w:rPr>
          <w:rFonts w:hint="eastAsia"/>
        </w:rPr>
        <w:t>后再排入云溪污水处理厂处理。本项目废水排放量小，水质可达标，不会对云溪区污水处理</w:t>
      </w:r>
      <w:proofErr w:type="gramStart"/>
      <w:r>
        <w:rPr>
          <w:rFonts w:hint="eastAsia"/>
        </w:rPr>
        <w:t>厂稳定</w:t>
      </w:r>
      <w:proofErr w:type="gramEnd"/>
      <w:r>
        <w:rPr>
          <w:rFonts w:hint="eastAsia"/>
        </w:rPr>
        <w:t>运行产生冲击和不利影响。</w:t>
      </w:r>
    </w:p>
    <w:p w:rsidR="00B33508" w:rsidRDefault="00C36A39">
      <w:pPr>
        <w:pStyle w:val="a1"/>
        <w:ind w:firstLine="480"/>
      </w:pPr>
      <w:r>
        <w:rPr>
          <w:rFonts w:hint="eastAsia"/>
        </w:rPr>
        <w:t>（</w:t>
      </w:r>
      <w:r>
        <w:rPr>
          <w:rFonts w:hint="eastAsia"/>
        </w:rPr>
        <w:t>3</w:t>
      </w:r>
      <w:r>
        <w:rPr>
          <w:rFonts w:hint="eastAsia"/>
        </w:rPr>
        <w:t>）地下水污染防治措施</w:t>
      </w:r>
    </w:p>
    <w:p w:rsidR="00B33508" w:rsidRDefault="00C36A39">
      <w:pPr>
        <w:pStyle w:val="a1"/>
        <w:ind w:firstLine="480"/>
      </w:pPr>
      <w:r>
        <w:rPr>
          <w:rFonts w:hint="eastAsia"/>
        </w:rPr>
        <w:t>项目地下水污染防治措施按照“源头控制、分区防治、污染监控、应急响应”相结合的原则，从污染物的产生、入渗、扩散、应急响应进行控制。</w:t>
      </w:r>
    </w:p>
    <w:p w:rsidR="00B33508" w:rsidRDefault="00C36A39">
      <w:pPr>
        <w:pStyle w:val="a1"/>
        <w:ind w:firstLine="480"/>
      </w:pPr>
      <w:r>
        <w:rPr>
          <w:rFonts w:hint="eastAsia"/>
        </w:rPr>
        <w:t>（</w:t>
      </w:r>
      <w:r>
        <w:rPr>
          <w:rFonts w:hint="eastAsia"/>
        </w:rPr>
        <w:t>4</w:t>
      </w:r>
      <w:r>
        <w:rPr>
          <w:rFonts w:hint="eastAsia"/>
        </w:rPr>
        <w:t>）噪声污染防治措施</w:t>
      </w:r>
    </w:p>
    <w:p w:rsidR="00B33508" w:rsidRDefault="00C36A39">
      <w:pPr>
        <w:pStyle w:val="a1"/>
        <w:ind w:firstLine="480"/>
      </w:pPr>
      <w:r>
        <w:rPr>
          <w:rFonts w:hint="eastAsia"/>
        </w:rPr>
        <w:t>本项目拟</w:t>
      </w:r>
      <w:r>
        <w:t>采取</w:t>
      </w:r>
      <w:r>
        <w:rPr>
          <w:rFonts w:hint="eastAsia"/>
        </w:rPr>
        <w:t>声源</w:t>
      </w:r>
      <w:r>
        <w:t>隔声、消声、减震</w:t>
      </w:r>
      <w:r>
        <w:rPr>
          <w:rFonts w:hint="eastAsia"/>
        </w:rPr>
        <w:t>，</w:t>
      </w:r>
      <w:r>
        <w:t>高噪声</w:t>
      </w:r>
      <w:r>
        <w:rPr>
          <w:rFonts w:hint="eastAsia"/>
        </w:rPr>
        <w:t>设备</w:t>
      </w:r>
      <w:r>
        <w:t>设置隔声</w:t>
      </w:r>
      <w:r>
        <w:rPr>
          <w:rFonts w:hint="eastAsia"/>
        </w:rPr>
        <w:t>间等</w:t>
      </w:r>
      <w:r>
        <w:t>措施</w:t>
      </w:r>
      <w:r>
        <w:rPr>
          <w:rFonts w:hint="eastAsia"/>
        </w:rPr>
        <w:t>，</w:t>
      </w:r>
      <w:r>
        <w:t>同时进行厂</w:t>
      </w:r>
      <w:r>
        <w:rPr>
          <w:rFonts w:hint="eastAsia"/>
        </w:rPr>
        <w:t>界</w:t>
      </w:r>
      <w:r>
        <w:t>绿化。采取以上措施后，厂界</w:t>
      </w:r>
      <w:r>
        <w:rPr>
          <w:rFonts w:hint="eastAsia"/>
        </w:rPr>
        <w:t>噪声</w:t>
      </w:r>
      <w:r>
        <w:t>可以</w:t>
      </w:r>
      <w:r>
        <w:rPr>
          <w:rFonts w:hint="eastAsia"/>
        </w:rPr>
        <w:t>达标</w:t>
      </w:r>
      <w:r>
        <w:t>。</w:t>
      </w:r>
    </w:p>
    <w:p w:rsidR="00B33508" w:rsidRDefault="00C36A39">
      <w:pPr>
        <w:pStyle w:val="a1"/>
        <w:ind w:firstLine="480"/>
      </w:pPr>
      <w:r>
        <w:rPr>
          <w:rFonts w:hint="eastAsia"/>
        </w:rPr>
        <w:t>（</w:t>
      </w:r>
      <w:r>
        <w:rPr>
          <w:rFonts w:hint="eastAsia"/>
        </w:rPr>
        <w:t>5</w:t>
      </w:r>
      <w:r>
        <w:rPr>
          <w:rFonts w:hint="eastAsia"/>
        </w:rPr>
        <w:t>）固</w:t>
      </w:r>
      <w:proofErr w:type="gramStart"/>
      <w:r>
        <w:rPr>
          <w:rFonts w:hint="eastAsia"/>
        </w:rPr>
        <w:t>废污染</w:t>
      </w:r>
      <w:proofErr w:type="gramEnd"/>
      <w:r>
        <w:rPr>
          <w:rFonts w:hint="eastAsia"/>
        </w:rPr>
        <w:t>防治措施</w:t>
      </w:r>
    </w:p>
    <w:p w:rsidR="00B33508" w:rsidRDefault="00C36A39">
      <w:pPr>
        <w:pStyle w:val="a1"/>
        <w:ind w:firstLine="480"/>
      </w:pPr>
      <w:r>
        <w:rPr>
          <w:rFonts w:hint="eastAsia"/>
        </w:rPr>
        <w:t>本项目产生的固体废弃物，通过分类收集，安全暂存，委托有专业资质的单位处置，加强源头控制，强化管理等措施，确保项目产生的危险废物不会对区域环境产生大的影响。新增少量生活垃圾，送环卫部门统一卫生填埋。</w:t>
      </w:r>
    </w:p>
    <w:p w:rsidR="00B33508" w:rsidRDefault="00C36A39">
      <w:pPr>
        <w:pStyle w:val="2"/>
        <w:spacing w:beforeLines="0" w:before="120" w:afterLines="0" w:after="120"/>
      </w:pPr>
      <w:bookmarkStart w:id="855" w:name="_Toc15059"/>
      <w:bookmarkStart w:id="856" w:name="_Toc28226"/>
      <w:bookmarkStart w:id="857" w:name="_Toc530993023"/>
      <w:bookmarkStart w:id="858" w:name="_Toc12471"/>
      <w:r>
        <w:lastRenderedPageBreak/>
        <w:t>环境</w:t>
      </w:r>
      <w:r>
        <w:rPr>
          <w:rFonts w:hint="eastAsia"/>
        </w:rPr>
        <w:t>影响</w:t>
      </w:r>
      <w:r>
        <w:t>经济损益分析结论</w:t>
      </w:r>
      <w:bookmarkEnd w:id="855"/>
      <w:bookmarkEnd w:id="856"/>
      <w:bookmarkEnd w:id="857"/>
      <w:bookmarkEnd w:id="858"/>
    </w:p>
    <w:p w:rsidR="00B33508" w:rsidRDefault="00C36A39">
      <w:pPr>
        <w:pStyle w:val="a1"/>
        <w:ind w:firstLine="480"/>
      </w:pPr>
      <w:bookmarkStart w:id="859" w:name="_Toc155187699"/>
      <w:r>
        <w:rPr>
          <w:rFonts w:hint="eastAsia"/>
        </w:rPr>
        <w:t>项目环保设施的正常运行，可明显提高项目资源利用率，减少污染物的排放，产生的经济效益可完全满足项目环保设施的运行费用，并且项目建设还可以带来明显的环境效益和社会效益。从环境经济角度来分析，本项目建设是可行的。</w:t>
      </w:r>
      <w:bookmarkEnd w:id="859"/>
    </w:p>
    <w:p w:rsidR="00B33508" w:rsidRDefault="00C36A39">
      <w:pPr>
        <w:pStyle w:val="2"/>
        <w:spacing w:beforeLines="0" w:before="120" w:afterLines="0" w:after="120"/>
      </w:pPr>
      <w:bookmarkStart w:id="860" w:name="_Toc496257514"/>
      <w:bookmarkStart w:id="861" w:name="_Toc530993024"/>
      <w:bookmarkStart w:id="862" w:name="_Toc26373"/>
      <w:bookmarkStart w:id="863" w:name="_Toc26109"/>
      <w:bookmarkStart w:id="864" w:name="_Toc29501"/>
      <w:r>
        <w:rPr>
          <w:rFonts w:hint="eastAsia"/>
        </w:rPr>
        <w:t>环境管理与监测计划</w:t>
      </w:r>
      <w:bookmarkEnd w:id="860"/>
      <w:bookmarkEnd w:id="861"/>
      <w:bookmarkEnd w:id="862"/>
      <w:bookmarkEnd w:id="863"/>
      <w:bookmarkEnd w:id="864"/>
    </w:p>
    <w:p w:rsidR="00B33508" w:rsidRDefault="00C36A39">
      <w:pPr>
        <w:pStyle w:val="a1"/>
        <w:ind w:firstLine="480"/>
      </w:pPr>
      <w:r>
        <w:rPr>
          <w:rFonts w:hint="eastAsia"/>
        </w:rPr>
        <w:t>本项目成立了环境管理机构并配备了专职管理人员，提出了施工期环境监理措施；从废气、废水、噪声等方面制定了环境监测工作计划，为管理部门和企业的环境保护和污染防治工作提供了可行合理的依据。</w:t>
      </w:r>
    </w:p>
    <w:p w:rsidR="00B33508" w:rsidRDefault="00C36A39">
      <w:pPr>
        <w:pStyle w:val="2"/>
        <w:spacing w:beforeLines="0" w:before="120" w:afterLines="0" w:after="120"/>
      </w:pPr>
      <w:bookmarkStart w:id="865" w:name="_Toc21853"/>
      <w:bookmarkStart w:id="866" w:name="_Toc12228"/>
      <w:bookmarkStart w:id="867" w:name="_Toc530993025"/>
      <w:bookmarkStart w:id="868" w:name="_Toc11615"/>
      <w:r>
        <w:t>总结论</w:t>
      </w:r>
      <w:bookmarkEnd w:id="865"/>
      <w:bookmarkEnd w:id="866"/>
      <w:bookmarkEnd w:id="867"/>
      <w:bookmarkEnd w:id="868"/>
    </w:p>
    <w:p w:rsidR="00B33508" w:rsidRDefault="00C36A39">
      <w:pPr>
        <w:pStyle w:val="a1"/>
        <w:ind w:firstLine="480"/>
      </w:pPr>
      <w:bookmarkStart w:id="869" w:name="_Toc299377581"/>
      <w:bookmarkStart w:id="870" w:name="_Toc304810347"/>
      <w:bookmarkStart w:id="871" w:name="_Toc302463861"/>
      <w:r>
        <w:rPr>
          <w:rFonts w:hint="eastAsia"/>
        </w:rPr>
        <w:t>湖南聚仁化工新材料科技有限公司“</w:t>
      </w:r>
      <w:r>
        <w:rPr>
          <w:rFonts w:hint="eastAsia"/>
        </w:rPr>
        <w:t>3000t/a</w:t>
      </w:r>
      <w:r>
        <w:rPr>
          <w:rFonts w:hint="eastAsia"/>
        </w:rPr>
        <w:t>聚己内酯高分子降解材料及罐区扩容项目”拟建于岳阳绿色化工产业园，符合国家产业政策，符合云溪绿色化工产业园区总体规划，项目运行中产生的污染通过采取相应的防治理措施可做到达标排放，对区域环境影响较小，固体废物能得到安全合理处置。项目建成后，对区域环境质量的影响总体上可以满足当地的环境功能区划的要求。项目可能产生的环境风险在落实各项措施和加强管理的条件下，风险可控可接受。项目具有良好的经济和社会效益，评价区内绝大多数公众团体支持该项目建设。综上所述，在建设单位全面落实好各项污染防控措施，及时申请和取得污染物排放总量的条件下，从环境保护角度分析，本项目的建设是可行的。</w:t>
      </w:r>
      <w:bookmarkEnd w:id="394"/>
      <w:bookmarkEnd w:id="395"/>
      <w:bookmarkEnd w:id="869"/>
      <w:bookmarkEnd w:id="870"/>
      <w:bookmarkEnd w:id="871"/>
    </w:p>
    <w:sectPr w:rsidR="00B33508">
      <w:headerReference w:type="default" r:id="rId73"/>
      <w:pgSz w:w="11907" w:h="16840"/>
      <w:pgMar w:top="1474" w:right="1531" w:bottom="1418" w:left="1474" w:header="1020"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CF5" w:rsidRDefault="00E05CF5">
      <w:r>
        <w:separator/>
      </w:r>
    </w:p>
  </w:endnote>
  <w:endnote w:type="continuationSeparator" w:id="0">
    <w:p w:rsidR="00E05CF5" w:rsidRDefault="00E05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monospace">
    <w:altName w:val="Arial"/>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方正黑体_GBK">
    <w:altName w:val="黑体"/>
    <w:charset w:val="86"/>
    <w:family w:val="auto"/>
    <w:pitch w:val="default"/>
    <w:sig w:usb0="00000000" w:usb1="00000000" w:usb2="00000010" w:usb3="00000000" w:csb0="00040000" w:csb1="00000000"/>
  </w:font>
  <w:font w:name="CG Times (WN)">
    <w:altName w:val="Times New Roman"/>
    <w:charset w:val="00"/>
    <w:family w:val="auto"/>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auto"/>
    <w:pitch w:val="default"/>
    <w:sig w:usb0="00000000" w:usb1="0000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1"/>
      <w:tabs>
        <w:tab w:val="left" w:pos="6405"/>
      </w:tabs>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1"/>
      <w:tabs>
        <w:tab w:val="left" w:pos="6405"/>
      </w:tabs>
      <w:jc w:val="both"/>
      <w:rPr>
        <w:rFonts w:ascii="楷体" w:eastAsia="楷体"/>
      </w:rPr>
    </w:pPr>
    <w:r>
      <w:rPr>
        <w:rFonts w:ascii="楷体" w:eastAsia="楷体"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1"/>
      <w:tabs>
        <w:tab w:val="left" w:pos="6405"/>
      </w:tabs>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1"/>
      <w:tabs>
        <w:tab w:val="left" w:pos="6405"/>
      </w:tabs>
      <w:jc w:val="both"/>
      <w:rPr>
        <w:rFonts w:ascii="楷体" w:eastAsia="楷体"/>
      </w:rPr>
    </w:pPr>
    <w:r>
      <w:rPr>
        <w:rFonts w:ascii="楷体" w:eastAsia="楷体"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1"/>
      <w:tabs>
        <w:tab w:val="left" w:pos="6405"/>
      </w:tabs>
      <w:jc w:val="both"/>
    </w:pPr>
    <w:r>
      <w:pict>
        <v:rect id="文本框 4" o:spid="_x0000_s2050" style="position:absolute;left:0;text-align:left;margin-left:0;margin-top:0;width:7.95pt;height:12.85pt;z-index:4;mso-wrap-style:none;mso-position-horizontal:center;mso-position-horizontal-relative:margin;mso-width-relative:page;mso-height-relative:page" o:preferrelative="t" filled="f" stroked="f">
          <v:textbox style="mso-fit-shape-to-text:t" inset="0,0,0,0">
            <w:txbxContent>
              <w:p w:rsidR="00F14727" w:rsidRDefault="00F14727">
                <w:pPr>
                  <w:tabs>
                    <w:tab w:val="center" w:pos="4153"/>
                    <w:tab w:val="right" w:pos="8306"/>
                  </w:tabs>
                </w:pPr>
                <w:r>
                  <w:rPr>
                    <w:rFonts w:hint="eastAsia"/>
                  </w:rPr>
                  <w:fldChar w:fldCharType="begin"/>
                </w:r>
                <w:r>
                  <w:rPr>
                    <w:rFonts w:hint="eastAsia"/>
                  </w:rPr>
                  <w:instrText xml:space="preserve"> PAGE  \* MERGEFORMAT </w:instrText>
                </w:r>
                <w:r>
                  <w:rPr>
                    <w:rFonts w:hint="eastAsia"/>
                  </w:rPr>
                  <w:fldChar w:fldCharType="separate"/>
                </w:r>
                <w:r>
                  <w:t>III</w:t>
                </w:r>
                <w:r>
                  <w:rPr>
                    <w:rFonts w:hint="eastAsia"/>
                  </w:rPr>
                  <w:fldChar w:fldCharType="end"/>
                </w:r>
              </w:p>
            </w:txbxContent>
          </v:textbox>
          <w10:wrap anchorx="margin"/>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1"/>
      <w:tabs>
        <w:tab w:val="clear" w:pos="4153"/>
        <w:tab w:val="clear" w:pos="8306"/>
        <w:tab w:val="center" w:pos="4535"/>
      </w:tabs>
      <w:jc w:val="both"/>
      <w:rPr>
        <w:rFonts w:ascii="楷体" w:eastAsia="楷体"/>
      </w:rPr>
    </w:pPr>
    <w:r>
      <w:pict>
        <v:rect id="Rectangle 1" o:spid="_x0000_s2049" style="position:absolute;left:0;text-align:left;margin-left:0;margin-top:0;width:6pt;height:10.35pt;z-index:3;mso-wrap-style:none;mso-position-horizontal:center;mso-position-horizontal-relative:margin;mso-width-relative:page;mso-height-relative:page" o:preferrelative="t" filled="f" stroked="f">
          <v:textbox style="mso-fit-shape-to-text:t" inset="0,0,0,0">
            <w:txbxContent>
              <w:p w:rsidR="00F14727" w:rsidRDefault="00F14727">
                <w:pPr>
                  <w:pStyle w:val="af1"/>
                </w:pPr>
                <w:r>
                  <w:rPr>
                    <w:rFonts w:hint="eastAsia"/>
                  </w:rPr>
                  <w:fldChar w:fldCharType="begin"/>
                </w:r>
                <w:r>
                  <w:rPr>
                    <w:rFonts w:hint="eastAsia"/>
                  </w:rPr>
                  <w:instrText xml:space="preserve"> PAGE  \* MERGEFORMAT </w:instrText>
                </w:r>
                <w:r>
                  <w:rPr>
                    <w:rFonts w:hint="eastAsia"/>
                  </w:rPr>
                  <w:fldChar w:fldCharType="separate"/>
                </w:r>
                <w:r w:rsidR="0058688C">
                  <w:rPr>
                    <w:noProof/>
                  </w:rPr>
                  <w:t>V</w:t>
                </w:r>
                <w:r>
                  <w:rPr>
                    <w:rFonts w:hint="eastAsia"/>
                  </w:rPr>
                  <w:fldChar w:fldCharType="end"/>
                </w:r>
              </w:p>
            </w:txbxContent>
          </v:textbox>
          <w10:wrap anchorx="margin"/>
        </v:rect>
      </w:pict>
    </w:r>
    <w:r>
      <w:rPr>
        <w:rFonts w:ascii="楷体" w:eastAsia="楷体" w:hint="eastAsia"/>
      </w:rPr>
      <w:tab/>
    </w:r>
    <w:r>
      <w:rPr>
        <w:rFonts w:ascii="楷体" w:eastAsia="楷体"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1"/>
      <w:tabs>
        <w:tab w:val="left" w:pos="6405"/>
      </w:tabs>
      <w:jc w:val="both"/>
    </w:pPr>
    <w:r>
      <w:pict>
        <v:rect id="文本框 7" o:spid="_x0000_s2051" style="position:absolute;left:0;text-align:left;margin-left:-121.65pt;margin-top:0;width:10.65pt;height:12.85pt;z-index:1;mso-wrap-style:none;mso-position-horizontal:outside;mso-position-horizontal-relative:margin;mso-width-relative:page;mso-height-relative:page" o:preferrelative="t" filled="f" stroked="f">
          <v:textbox style="mso-fit-shape-to-text:t" inset="0,0,0,0">
            <w:txbxContent>
              <w:p w:rsidR="00F14727" w:rsidRDefault="00F14727">
                <w:pPr>
                  <w:tabs>
                    <w:tab w:val="center" w:pos="4153"/>
                    <w:tab w:val="right" w:pos="8306"/>
                  </w:tabs>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v:textbox>
          <w10:wrap anchorx="margin"/>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1"/>
      <w:jc w:val="center"/>
    </w:pPr>
    <w:r>
      <w:rPr>
        <w:lang w:val="zh-CN"/>
      </w:rPr>
      <w:t xml:space="preserve"> </w:t>
    </w:r>
    <w:r>
      <w:rPr>
        <w:b/>
        <w:bCs/>
      </w:rPr>
      <w:fldChar w:fldCharType="begin"/>
    </w:r>
    <w:r>
      <w:rPr>
        <w:b/>
        <w:bCs/>
      </w:rPr>
      <w:instrText>PAGE</w:instrText>
    </w:r>
    <w:r>
      <w:rPr>
        <w:b/>
        <w:bCs/>
        <w:sz w:val="24"/>
        <w:szCs w:val="24"/>
      </w:rPr>
      <w:fldChar w:fldCharType="separate"/>
    </w:r>
    <w:r w:rsidR="0058688C">
      <w:rPr>
        <w:b/>
        <w:bCs/>
        <w:noProof/>
      </w:rPr>
      <w:t>142</w:t>
    </w:r>
    <w:r>
      <w:rPr>
        <w:b/>
        <w:bCs/>
        <w:sz w:val="24"/>
        <w:szCs w:val="24"/>
      </w:rPr>
      <w:fldChar w:fldCharType="end"/>
    </w:r>
    <w:r>
      <w:rPr>
        <w:lang w:val="zh-CN"/>
      </w:rPr>
      <w:t xml:space="preserve"> </w:t>
    </w:r>
  </w:p>
  <w:p w:rsidR="00F14727" w:rsidRDefault="00F14727">
    <w:pPr>
      <w:pStyle w:val="af1"/>
      <w:tabs>
        <w:tab w:val="clear" w:pos="4153"/>
        <w:tab w:val="clear" w:pos="8306"/>
        <w:tab w:val="left" w:pos="6405"/>
        <w:tab w:val="right" w:pos="8036"/>
      </w:tabs>
      <w:ind w:firstLineChars="150" w:firstLine="270"/>
      <w:jc w:val="both"/>
      <w:rPr>
        <w:rFonts w:ascii="楷体" w:eastAsia="楷体"/>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1"/>
      <w:tabs>
        <w:tab w:val="clear" w:pos="4153"/>
        <w:tab w:val="left" w:pos="2542"/>
      </w:tabs>
    </w:pPr>
    <w:r>
      <w:pict>
        <v:rect id="矩形 153" o:spid="_x0000_s2053" style="position:absolute;margin-left:234.35pt;margin-top:-7.15pt;width:13.5pt;height:10.35pt;z-index:2;mso-wrap-style:none;mso-position-horizontal-relative:margin;mso-width-relative:page;mso-height-relative:page" o:preferrelative="t" filled="f" stroked="f">
          <v:textbox style="mso-fit-shape-to-text:t" inset="0,0,0,0">
            <w:txbxContent>
              <w:p w:rsidR="00F14727" w:rsidRDefault="00F14727">
                <w:pPr>
                  <w:pStyle w:val="af1"/>
                </w:pPr>
                <w:r>
                  <w:rPr>
                    <w:rFonts w:hint="eastAsia"/>
                  </w:rPr>
                  <w:fldChar w:fldCharType="begin"/>
                </w:r>
                <w:r>
                  <w:rPr>
                    <w:rFonts w:hint="eastAsia"/>
                  </w:rPr>
                  <w:instrText xml:space="preserve"> PAGE  \* MERGEFORMAT </w:instrText>
                </w:r>
                <w:r>
                  <w:rPr>
                    <w:rFonts w:hint="eastAsia"/>
                  </w:rPr>
                  <w:fldChar w:fldCharType="separate"/>
                </w:r>
                <w:r w:rsidR="0058688C">
                  <w:rPr>
                    <w:noProof/>
                  </w:rPr>
                  <w:t>157</w:t>
                </w:r>
                <w:r>
                  <w:rPr>
                    <w:rFonts w:hint="eastAsia"/>
                  </w:rPr>
                  <w:fldChar w:fldCharType="end"/>
                </w:r>
              </w:p>
            </w:txbxContent>
          </v:textbox>
          <w10:wrap anchorx="margin"/>
        </v:rect>
      </w:pict>
    </w:r>
    <w:r>
      <w:rPr>
        <w:rFonts w:hint="eastAsia"/>
      </w:rPr>
      <w:t xml:space="preserve">                                      </w:t>
    </w:r>
    <w:r>
      <w:rPr>
        <w:rFonts w:hint="eastAsia"/>
      </w:rPr>
      <w:tab/>
    </w:r>
  </w:p>
  <w:p w:rsidR="00F14727" w:rsidRDefault="00F14727">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CF5" w:rsidRDefault="00E05CF5">
      <w:r>
        <w:separator/>
      </w:r>
    </w:p>
  </w:footnote>
  <w:footnote w:type="continuationSeparator" w:id="0">
    <w:p w:rsidR="00E05CF5" w:rsidRDefault="00E05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pBdr>
        <w:bottom w:val="single" w:sz="4" w:space="1" w:color="auto"/>
      </w:pBdr>
      <w:rPr>
        <w:rFonts w:ascii="华文楷体" w:eastAsia="华文楷体" w:cs="华文楷体"/>
      </w:rPr>
    </w:pPr>
  </w:p>
  <w:p w:rsidR="00F14727" w:rsidRDefault="00F14727">
    <w:pPr>
      <w:pStyle w:val="af2"/>
      <w:pBdr>
        <w:bottom w:val="single" w:sz="4" w:space="1" w:color="auto"/>
      </w:pBdr>
      <w:rPr>
        <w:rFonts w:ascii="华文楷体" w:eastAsia="华文楷体" w:cs="华文楷体"/>
      </w:rPr>
    </w:pPr>
  </w:p>
  <w:p w:rsidR="00F14727" w:rsidRDefault="00F14727">
    <w:pPr>
      <w:pStyle w:val="af2"/>
      <w:pBdr>
        <w:bottom w:val="single" w:sz="4" w:space="1" w:color="auto"/>
      </w:pBdr>
      <w:rPr>
        <w:rFonts w:ascii="华文楷体" w:eastAsia="华文楷体" w:cs="华文楷体"/>
      </w:rPr>
    </w:pPr>
    <w:proofErr w:type="gramStart"/>
    <w:r>
      <w:rPr>
        <w:rFonts w:ascii="华文楷体" w:eastAsia="华文楷体" w:cs="华文楷体" w:hint="eastAsia"/>
      </w:rPr>
      <w:t>湖南聚仁化工新材料科技有限公司聚己内酯</w:t>
    </w:r>
    <w:proofErr w:type="gramEnd"/>
    <w:r>
      <w:rPr>
        <w:rFonts w:ascii="华文楷体" w:eastAsia="华文楷体" w:cs="华文楷体" w:hint="eastAsia"/>
      </w:rPr>
      <w:t>高分子降解材料及罐区扩容项目环境影响报告书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pPr>
    <w:proofErr w:type="gramStart"/>
    <w:r>
      <w:rPr>
        <w:rFonts w:ascii="华文楷体" w:eastAsia="华文楷体" w:cs="华文楷体" w:hint="eastAsia"/>
      </w:rPr>
      <w:t>湖南聚仁化工新材料科技有限公司聚己内酯</w:t>
    </w:r>
    <w:proofErr w:type="gramEnd"/>
    <w:r>
      <w:rPr>
        <w:rFonts w:ascii="华文楷体" w:eastAsia="华文楷体" w:cs="华文楷体" w:hint="eastAsia"/>
      </w:rPr>
      <w:t>高分子降解材料及罐区扩容项目环境影响报告书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pBdr>
        <w:bottom w:val="single" w:sz="4" w:space="1" w:color="auto"/>
      </w:pBdr>
      <w:rPr>
        <w:rFonts w:ascii="华文楷体" w:eastAsia="华文楷体" w:cs="华文楷体"/>
      </w:rPr>
    </w:pPr>
    <w:proofErr w:type="gramStart"/>
    <w:r>
      <w:rPr>
        <w:rFonts w:ascii="华文楷体" w:eastAsia="华文楷体" w:cs="华文楷体" w:hint="eastAsia"/>
      </w:rPr>
      <w:t>湖南聚仁化工新材料科技有限公司聚己内酯</w:t>
    </w:r>
    <w:proofErr w:type="gramEnd"/>
    <w:r>
      <w:rPr>
        <w:rFonts w:ascii="华文楷体" w:eastAsia="华文楷体" w:cs="华文楷体" w:hint="eastAsia"/>
      </w:rPr>
      <w:t xml:space="preserve">高分子降解材料及罐区扩容项目环境影响报告书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pBdr>
        <w:bottom w:val="single" w:sz="4" w:space="1" w:color="auto"/>
      </w:pBdr>
      <w:rPr>
        <w:rFonts w:ascii="华文楷体" w:eastAsia="华文楷体" w:cs="华文楷体"/>
      </w:rPr>
    </w:pPr>
    <w:r>
      <w:rPr>
        <w:rFonts w:ascii="华文楷体" w:eastAsia="华文楷体" w:cs="华文楷体"/>
        <w:lang w:val="zh-CN"/>
      </w:rPr>
      <w:t>[键入文字]</w:t>
    </w:r>
    <w:r>
      <w:rPr>
        <w:rFonts w:ascii="华文楷体" w:eastAsia="华文楷体" w:cs="华文楷体"/>
      </w:rPr>
      <w:tab/>
    </w:r>
    <w:r>
      <w:rPr>
        <w:rFonts w:ascii="华文楷体" w:eastAsia="华文楷体" w:cs="华文楷体"/>
        <w:lang w:val="zh-CN"/>
      </w:rPr>
      <w:t>[键入文字]</w:t>
    </w:r>
    <w:r>
      <w:rPr>
        <w:rFonts w:ascii="华文楷体" w:eastAsia="华文楷体" w:cs="华文楷体"/>
      </w:rPr>
      <w:tab/>
    </w:r>
    <w:r>
      <w:rPr>
        <w:rFonts w:ascii="华文楷体" w:eastAsia="华文楷体" w:cs="华文楷体"/>
        <w:lang w:val="zh-CN"/>
      </w:rPr>
      <w:t>[键入文字]</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pBdr>
        <w:bottom w:val="single" w:sz="4" w:space="1" w:color="auto"/>
      </w:pBdr>
      <w:tabs>
        <w:tab w:val="center" w:pos="4212"/>
      </w:tabs>
      <w:jc w:val="left"/>
      <w:rPr>
        <w:rFonts w:ascii="楷体" w:eastAsia="楷体"/>
        <w:sz w:val="21"/>
        <w:szCs w:val="21"/>
      </w:rPr>
    </w:pPr>
    <w:r>
      <w:rPr>
        <w:rFonts w:ascii="楷体" w:eastAsia="楷体" w:hint="eastAsia"/>
        <w:sz w:val="21"/>
        <w:szCs w:val="21"/>
      </w:rPr>
      <w:tab/>
    </w:r>
    <w:r>
      <w:rPr>
        <w:rFonts w:ascii="华文楷体" w:eastAsia="华文楷体" w:cs="华文楷体" w:hint="eastAsia"/>
      </w:rPr>
      <w:t xml:space="preserve">          </w:t>
    </w:r>
    <w:proofErr w:type="gramStart"/>
    <w:r>
      <w:rPr>
        <w:rFonts w:ascii="华文楷体" w:eastAsia="华文楷体" w:cs="华文楷体" w:hint="eastAsia"/>
      </w:rPr>
      <w:t>湖南聚仁化工新材料科技有限公司聚己内酯</w:t>
    </w:r>
    <w:proofErr w:type="gramEnd"/>
    <w:r>
      <w:rPr>
        <w:rFonts w:ascii="华文楷体" w:eastAsia="华文楷体" w:cs="华文楷体" w:hint="eastAsia"/>
      </w:rPr>
      <w:t>高分子降解材料及罐区扩容项目环境影响报告书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pBdr>
        <w:bottom w:val="single" w:sz="6" w:space="0" w:color="auto"/>
      </w:pBdr>
      <w:rPr>
        <w:rFonts w:ascii="华文楷体" w:eastAsia="华文楷体" w:cs="华文楷体"/>
      </w:rPr>
    </w:pPr>
  </w:p>
  <w:p w:rsidR="00F14727" w:rsidRDefault="00F14727">
    <w:pPr>
      <w:pStyle w:val="af2"/>
      <w:pBdr>
        <w:bottom w:val="single" w:sz="6" w:space="0" w:color="auto"/>
      </w:pBdr>
      <w:rPr>
        <w:rFonts w:ascii="华文楷体" w:eastAsia="华文楷体" w:cs="华文楷体"/>
      </w:rPr>
    </w:pPr>
  </w:p>
  <w:p w:rsidR="00F14727" w:rsidRDefault="00F14727">
    <w:pPr>
      <w:pStyle w:val="af2"/>
      <w:pBdr>
        <w:bottom w:val="single" w:sz="6" w:space="0" w:color="auto"/>
      </w:pBdr>
      <w:rPr>
        <w:rFonts w:ascii="华文楷体" w:eastAsia="华文楷体" w:cs="华文楷体"/>
      </w:rPr>
    </w:pPr>
    <w:proofErr w:type="gramStart"/>
    <w:r>
      <w:rPr>
        <w:rFonts w:ascii="华文楷体" w:eastAsia="华文楷体" w:cs="华文楷体" w:hint="eastAsia"/>
      </w:rPr>
      <w:t>湖南聚仁化工新材料科技有限公司聚己内酯</w:t>
    </w:r>
    <w:proofErr w:type="gramEnd"/>
    <w:r>
      <w:rPr>
        <w:rFonts w:ascii="华文楷体" w:eastAsia="华文楷体" w:cs="华文楷体" w:hint="eastAsia"/>
      </w:rPr>
      <w:t>高分子降解材料及罐区扩容项目环境影响报告书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pBdr>
        <w:bottom w:val="single" w:sz="4" w:space="1" w:color="auto"/>
      </w:pBdr>
      <w:rPr>
        <w:rFonts w:ascii="华文楷体" w:eastAsia="华文楷体" w:cs="华文楷体"/>
      </w:rPr>
    </w:pPr>
  </w:p>
  <w:p w:rsidR="00F14727" w:rsidRDefault="00F14727">
    <w:pPr>
      <w:pStyle w:val="af2"/>
      <w:pBdr>
        <w:bottom w:val="single" w:sz="4" w:space="1" w:color="auto"/>
      </w:pBdr>
      <w:rPr>
        <w:rFonts w:ascii="华文楷体" w:eastAsia="华文楷体" w:cs="华文楷体"/>
      </w:rPr>
    </w:pPr>
  </w:p>
  <w:p w:rsidR="00F14727" w:rsidRDefault="00F14727">
    <w:pPr>
      <w:pStyle w:val="af2"/>
      <w:pBdr>
        <w:bottom w:val="single" w:sz="4" w:space="1" w:color="auto"/>
      </w:pBdr>
      <w:rPr>
        <w:rFonts w:ascii="华文楷体" w:eastAsia="华文楷体" w:cs="华文楷体"/>
      </w:rPr>
    </w:pPr>
  </w:p>
  <w:p w:rsidR="00F14727" w:rsidRDefault="00F14727">
    <w:pPr>
      <w:pStyle w:val="af2"/>
      <w:pBdr>
        <w:bottom w:val="single" w:sz="4" w:space="1" w:color="auto"/>
      </w:pBdr>
      <w:rPr>
        <w:rFonts w:ascii="华文楷体" w:eastAsia="华文楷体" w:cs="华文楷体"/>
      </w:rPr>
    </w:pPr>
    <w:proofErr w:type="gramStart"/>
    <w:r>
      <w:rPr>
        <w:rFonts w:ascii="华文楷体" w:eastAsia="华文楷体" w:cs="华文楷体" w:hint="eastAsia"/>
      </w:rPr>
      <w:t>湖南聚仁化工新材料科技有限公司聚己内酯</w:t>
    </w:r>
    <w:proofErr w:type="gramEnd"/>
    <w:r>
      <w:rPr>
        <w:rFonts w:ascii="华文楷体" w:eastAsia="华文楷体" w:cs="华文楷体" w:hint="eastAsia"/>
      </w:rPr>
      <w:t>高分子降解材料及罐区扩容项目环境影响报告书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rPr>
        <w:rFonts w:ascii="华文楷体" w:eastAsia="华文楷体" w:cs="华文楷体"/>
      </w:rPr>
    </w:pPr>
    <w:proofErr w:type="gramStart"/>
    <w:r>
      <w:rPr>
        <w:rFonts w:ascii="华文楷体" w:eastAsia="华文楷体" w:cs="华文楷体" w:hint="eastAsia"/>
      </w:rPr>
      <w:t>湖南聚仁化工新材料科技有限公司聚己内酯</w:t>
    </w:r>
    <w:proofErr w:type="gramEnd"/>
    <w:r>
      <w:rPr>
        <w:rFonts w:ascii="华文楷体" w:eastAsia="华文楷体" w:cs="华文楷体" w:hint="eastAsia"/>
      </w:rPr>
      <w:t>高分子降解材料及罐区扩容项目环境影响报告书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rPr>
        <w:rFonts w:ascii="华文楷体" w:eastAsia="华文楷体" w:cs="华文楷体"/>
      </w:rPr>
    </w:pPr>
    <w:proofErr w:type="gramStart"/>
    <w:r>
      <w:rPr>
        <w:rFonts w:ascii="华文楷体" w:eastAsia="华文楷体" w:cs="华文楷体" w:hint="eastAsia"/>
      </w:rPr>
      <w:t>湖南聚仁化工新材料科技有限公司聚己内酯</w:t>
    </w:r>
    <w:proofErr w:type="gramEnd"/>
    <w:r>
      <w:rPr>
        <w:rFonts w:ascii="华文楷体" w:eastAsia="华文楷体" w:cs="华文楷体" w:hint="eastAsia"/>
      </w:rPr>
      <w:t>高分子降解材料及罐区扩容项目环境影响报告书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727" w:rsidRDefault="00F14727">
    <w:pPr>
      <w:pStyle w:val="af2"/>
      <w:rPr>
        <w:rFonts w:ascii="华文楷体" w:eastAsia="华文楷体" w:cs="华文楷体"/>
      </w:rPr>
    </w:pPr>
    <w:proofErr w:type="gramStart"/>
    <w:r>
      <w:rPr>
        <w:rFonts w:ascii="华文楷体" w:eastAsia="华文楷体" w:cs="华文楷体" w:hint="eastAsia"/>
      </w:rPr>
      <w:t>湖南聚仁化工新材料科技有限公司聚己内酯</w:t>
    </w:r>
    <w:proofErr w:type="gramEnd"/>
    <w:r>
      <w:rPr>
        <w:rFonts w:ascii="华文楷体" w:eastAsia="华文楷体" w:cs="华文楷体" w:hint="eastAsia"/>
      </w:rPr>
      <w:t>高分子降解材料及罐区扩容项目环境影响报告书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AE9F1E"/>
    <w:multiLevelType w:val="singleLevel"/>
    <w:tmpl w:val="D2AE9F1E"/>
    <w:lvl w:ilvl="0">
      <w:start w:val="1"/>
      <w:numFmt w:val="decimal"/>
      <w:suff w:val="nothing"/>
      <w:lvlText w:val="%1、"/>
      <w:lvlJc w:val="left"/>
    </w:lvl>
  </w:abstractNum>
  <w:abstractNum w:abstractNumId="1">
    <w:nsid w:val="0000000A"/>
    <w:multiLevelType w:val="multilevel"/>
    <w:tmpl w:val="0000000A"/>
    <w:lvl w:ilvl="0">
      <w:start w:val="1"/>
      <w:numFmt w:val="decimal"/>
      <w:lvlText w:val="(%1)"/>
      <w:lvlJc w:val="left"/>
      <w:pPr>
        <w:tabs>
          <w:tab w:val="left" w:pos="0"/>
        </w:tabs>
        <w:ind w:left="-57" w:firstLine="477"/>
      </w:pPr>
      <w:rPr>
        <w:rFonts w:hint="eastAsia"/>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
    <w:nsid w:val="00000025"/>
    <w:multiLevelType w:val="multilevel"/>
    <w:tmpl w:val="00000025"/>
    <w:lvl w:ilvl="0">
      <w:start w:val="1"/>
      <w:numFmt w:val="decimal"/>
      <w:lvlText w:val="(%1)"/>
      <w:lvlJc w:val="left"/>
      <w:pPr>
        <w:tabs>
          <w:tab w:val="left" w:pos="0"/>
        </w:tabs>
        <w:ind w:left="-57" w:firstLine="477"/>
      </w:pPr>
      <w:rPr>
        <w:rFonts w:hint="eastAsia"/>
      </w:rPr>
    </w:lvl>
    <w:lvl w:ilvl="1">
      <w:start w:val="1"/>
      <w:numFmt w:val="decimal"/>
      <w:lvlText w:val="(%2)"/>
      <w:lvlJc w:val="left"/>
      <w:pPr>
        <w:tabs>
          <w:tab w:val="left" w:pos="0"/>
        </w:tabs>
        <w:ind w:left="-57" w:firstLine="477"/>
      </w:pPr>
      <w:rPr>
        <w:rFonts w:hint="eastAsia"/>
      </w:r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
    <w:nsid w:val="04CD5844"/>
    <w:multiLevelType w:val="multilevel"/>
    <w:tmpl w:val="04CD5844"/>
    <w:lvl w:ilvl="0">
      <w:start w:val="1"/>
      <w:numFmt w:val="decimal"/>
      <w:pStyle w:val="1"/>
      <w:lvlText w:val="第%1章"/>
      <w:lvlJc w:val="left"/>
      <w:pPr>
        <w:tabs>
          <w:tab w:val="left" w:pos="0"/>
        </w:tabs>
        <w:ind w:left="-56" w:firstLine="0"/>
      </w:pPr>
      <w:rPr>
        <w:rFonts w:ascii="Times New Roman" w:hAnsi="Times New Roman" w:cs="Times New Roman" w:hint="default"/>
        <w:color w:val="auto"/>
        <w:sz w:val="32"/>
        <w:szCs w:val="32"/>
      </w:rPr>
    </w:lvl>
    <w:lvl w:ilvl="1">
      <w:start w:val="1"/>
      <w:numFmt w:val="decimal"/>
      <w:suff w:val="space"/>
      <w:lvlText w:val="%1.%2"/>
      <w:lvlJc w:val="left"/>
      <w:pPr>
        <w:tabs>
          <w:tab w:val="left" w:pos="0"/>
        </w:tabs>
        <w:ind w:left="-56" w:firstLine="0"/>
      </w:pPr>
      <w:rPr>
        <w:rFonts w:eastAsia="Times New Roman" w:hint="eastAsia"/>
      </w:rPr>
    </w:lvl>
    <w:lvl w:ilvl="2">
      <w:start w:val="1"/>
      <w:numFmt w:val="decimal"/>
      <w:suff w:val="space"/>
      <w:lvlText w:val="%1.%2.%3"/>
      <w:lvlJc w:val="left"/>
      <w:pPr>
        <w:tabs>
          <w:tab w:val="left" w:pos="0"/>
        </w:tabs>
        <w:ind w:left="-56" w:firstLine="0"/>
      </w:pPr>
      <w:rPr>
        <w:rFonts w:ascii="Times New Roman" w:eastAsia="Times New Roman" w:hAnsi="Times New Roman" w:hint="eastAsia"/>
        <w:strike w:val="0"/>
        <w:dstrike w:val="0"/>
        <w:kern w:val="0"/>
        <w:sz w:val="24"/>
      </w:rPr>
    </w:lvl>
    <w:lvl w:ilvl="3">
      <w:start w:val="1"/>
      <w:numFmt w:val="decimal"/>
      <w:pStyle w:val="a"/>
      <w:lvlText w:val="%1.%2.%3.%4"/>
      <w:lvlJc w:val="left"/>
      <w:pPr>
        <w:tabs>
          <w:tab w:val="left" w:pos="0"/>
        </w:tabs>
        <w:ind w:left="2135" w:hanging="708"/>
      </w:pPr>
      <w:rPr>
        <w:rFonts w:hint="eastAsia"/>
      </w:rPr>
    </w:lvl>
    <w:lvl w:ilvl="4">
      <w:start w:val="1"/>
      <w:numFmt w:val="decimal"/>
      <w:lvlText w:val="%1.%2.%3.%4.%5"/>
      <w:lvlJc w:val="left"/>
      <w:pPr>
        <w:tabs>
          <w:tab w:val="left" w:pos="0"/>
        </w:tabs>
        <w:ind w:left="2702" w:hanging="850"/>
      </w:pPr>
      <w:rPr>
        <w:rFonts w:hint="eastAsia"/>
      </w:rPr>
    </w:lvl>
    <w:lvl w:ilvl="5">
      <w:start w:val="1"/>
      <w:numFmt w:val="decimal"/>
      <w:lvlText w:val="%1.%2.%3.%4.%5.%6"/>
      <w:lvlJc w:val="left"/>
      <w:pPr>
        <w:tabs>
          <w:tab w:val="left" w:pos="0"/>
        </w:tabs>
        <w:ind w:left="3411" w:hanging="1134"/>
      </w:pPr>
      <w:rPr>
        <w:rFonts w:hint="eastAsia"/>
      </w:rPr>
    </w:lvl>
    <w:lvl w:ilvl="6">
      <w:start w:val="1"/>
      <w:numFmt w:val="decimal"/>
      <w:lvlText w:val="%1.%2.%3.%4.%5.%6.%7"/>
      <w:lvlJc w:val="left"/>
      <w:pPr>
        <w:tabs>
          <w:tab w:val="left" w:pos="0"/>
        </w:tabs>
        <w:ind w:left="3978" w:hanging="1276"/>
      </w:pPr>
      <w:rPr>
        <w:rFonts w:hint="eastAsia"/>
      </w:rPr>
    </w:lvl>
    <w:lvl w:ilvl="7">
      <w:start w:val="1"/>
      <w:numFmt w:val="decimal"/>
      <w:lvlText w:val="%1.%2.%3.%4.%5.%6.%7.%8"/>
      <w:lvlJc w:val="left"/>
      <w:pPr>
        <w:tabs>
          <w:tab w:val="left" w:pos="0"/>
        </w:tabs>
        <w:ind w:left="4545" w:hanging="1418"/>
      </w:pPr>
      <w:rPr>
        <w:rFonts w:hint="eastAsia"/>
      </w:rPr>
    </w:lvl>
    <w:lvl w:ilvl="8">
      <w:start w:val="1"/>
      <w:numFmt w:val="decimal"/>
      <w:lvlText w:val="%1.%2.%3.%4.%5.%6.%7.%8.%9"/>
      <w:lvlJc w:val="left"/>
      <w:pPr>
        <w:tabs>
          <w:tab w:val="left" w:pos="0"/>
        </w:tabs>
        <w:ind w:left="5253" w:hanging="1700"/>
      </w:pPr>
      <w:rPr>
        <w:rFonts w:hint="eastAsia"/>
      </w:rPr>
    </w:lvl>
  </w:abstractNum>
  <w:abstractNum w:abstractNumId="4">
    <w:nsid w:val="138164A3"/>
    <w:multiLevelType w:val="multilevel"/>
    <w:tmpl w:val="138164A3"/>
    <w:lvl w:ilvl="0">
      <w:start w:val="1"/>
      <w:numFmt w:val="decimal"/>
      <w:lvlText w:val="（%1）"/>
      <w:lvlJc w:val="left"/>
      <w:pPr>
        <w:tabs>
          <w:tab w:val="left" w:pos="0"/>
        </w:tabs>
        <w:ind w:left="1410" w:hanging="780"/>
      </w:pPr>
      <w:rPr>
        <w:rFonts w:hint="default"/>
      </w:rPr>
    </w:lvl>
    <w:lvl w:ilvl="1">
      <w:numFmt w:val="decimal"/>
      <w:lvlText w:val="%2"/>
      <w:lvlJc w:val="left"/>
      <w:pPr>
        <w:tabs>
          <w:tab w:val="left" w:pos="0"/>
        </w:tabs>
        <w:ind w:left="1260" w:hanging="360"/>
      </w:pPr>
      <w:rPr>
        <w:rFonts w:hint="default"/>
        <w:color w:val="auto"/>
        <w:sz w:val="21"/>
      </w:rPr>
    </w:lvl>
    <w:lvl w:ilvl="2">
      <w:start w:val="1"/>
      <w:numFmt w:val="lowerRoman"/>
      <w:lvlText w:val="%3."/>
      <w:lvlJc w:val="right"/>
      <w:pPr>
        <w:tabs>
          <w:tab w:val="left" w:pos="0"/>
        </w:tabs>
        <w:ind w:left="1740" w:hanging="420"/>
      </w:pPr>
    </w:lvl>
    <w:lvl w:ilvl="3">
      <w:start w:val="1"/>
      <w:numFmt w:val="decimal"/>
      <w:lvlText w:val="%4."/>
      <w:lvlJc w:val="left"/>
      <w:pPr>
        <w:tabs>
          <w:tab w:val="left" w:pos="0"/>
        </w:tabs>
        <w:ind w:left="2160" w:hanging="420"/>
      </w:pPr>
      <w:rPr>
        <w:rFonts w:hint="default"/>
      </w:rPr>
    </w:lvl>
    <w:lvl w:ilvl="4">
      <w:start w:val="1"/>
      <w:numFmt w:val="lowerLetter"/>
      <w:lvlText w:val="%5)"/>
      <w:lvlJc w:val="left"/>
      <w:pPr>
        <w:tabs>
          <w:tab w:val="left" w:pos="0"/>
        </w:tabs>
        <w:ind w:left="2580" w:hanging="420"/>
      </w:pPr>
    </w:lvl>
    <w:lvl w:ilvl="5">
      <w:start w:val="1"/>
      <w:numFmt w:val="lowerRoman"/>
      <w:lvlText w:val="%6."/>
      <w:lvlJc w:val="right"/>
      <w:pPr>
        <w:tabs>
          <w:tab w:val="left" w:pos="0"/>
        </w:tabs>
        <w:ind w:left="3000" w:hanging="420"/>
      </w:pPr>
    </w:lvl>
    <w:lvl w:ilvl="6">
      <w:start w:val="1"/>
      <w:numFmt w:val="decimal"/>
      <w:lvlText w:val="%7."/>
      <w:lvlJc w:val="left"/>
      <w:pPr>
        <w:tabs>
          <w:tab w:val="left" w:pos="0"/>
        </w:tabs>
        <w:ind w:left="3420" w:hanging="420"/>
      </w:pPr>
    </w:lvl>
    <w:lvl w:ilvl="7">
      <w:start w:val="1"/>
      <w:numFmt w:val="lowerLetter"/>
      <w:lvlText w:val="%8)"/>
      <w:lvlJc w:val="left"/>
      <w:pPr>
        <w:tabs>
          <w:tab w:val="left" w:pos="0"/>
        </w:tabs>
        <w:ind w:left="3840" w:hanging="420"/>
      </w:pPr>
    </w:lvl>
    <w:lvl w:ilvl="8">
      <w:start w:val="1"/>
      <w:numFmt w:val="lowerRoman"/>
      <w:lvlText w:val="%9."/>
      <w:lvlJc w:val="right"/>
      <w:pPr>
        <w:tabs>
          <w:tab w:val="left" w:pos="0"/>
        </w:tabs>
        <w:ind w:left="4260" w:hanging="420"/>
      </w:pPr>
    </w:lvl>
  </w:abstractNum>
  <w:abstractNum w:abstractNumId="5">
    <w:nsid w:val="21F230EC"/>
    <w:multiLevelType w:val="multilevel"/>
    <w:tmpl w:val="21F230EC"/>
    <w:lvl w:ilvl="0">
      <w:start w:val="1"/>
      <w:numFmt w:val="decimal"/>
      <w:pStyle w:val="10"/>
      <w:lvlText w:val="%1."/>
      <w:lvlJc w:val="left"/>
      <w:pPr>
        <w:tabs>
          <w:tab w:val="left" w:pos="0"/>
        </w:tabs>
        <w:ind w:left="432" w:hanging="432"/>
      </w:pPr>
      <w:rPr>
        <w:rFonts w:hint="default"/>
      </w:rPr>
    </w:lvl>
    <w:lvl w:ilvl="1">
      <w:start w:val="1"/>
      <w:numFmt w:val="decimal"/>
      <w:pStyle w:val="2"/>
      <w:lvlText w:val="%1.%2."/>
      <w:lvlJc w:val="left"/>
      <w:pPr>
        <w:tabs>
          <w:tab w:val="left" w:pos="0"/>
        </w:tabs>
        <w:ind w:left="575" w:hanging="575"/>
      </w:pPr>
      <w:rPr>
        <w:rFonts w:hint="default"/>
      </w:rPr>
    </w:lvl>
    <w:lvl w:ilvl="2">
      <w:start w:val="1"/>
      <w:numFmt w:val="decimal"/>
      <w:pStyle w:val="3"/>
      <w:lvlText w:val="%1.%2.%3."/>
      <w:lvlJc w:val="left"/>
      <w:pPr>
        <w:tabs>
          <w:tab w:val="left" w:pos="-142"/>
        </w:tabs>
        <w:ind w:left="862" w:hanging="720"/>
      </w:pPr>
      <w:rPr>
        <w:rFonts w:hint="default"/>
      </w:rPr>
    </w:lvl>
    <w:lvl w:ilvl="3">
      <w:start w:val="1"/>
      <w:numFmt w:val="decimal"/>
      <w:pStyle w:val="4"/>
      <w:lvlText w:val="%1.%2.%3.%4."/>
      <w:lvlJc w:val="left"/>
      <w:pPr>
        <w:tabs>
          <w:tab w:val="left" w:pos="0"/>
        </w:tabs>
        <w:ind w:left="864" w:hanging="864"/>
      </w:pPr>
      <w:rPr>
        <w:rFonts w:hint="default"/>
      </w:rPr>
    </w:lvl>
    <w:lvl w:ilvl="4">
      <w:start w:val="1"/>
      <w:numFmt w:val="decimal"/>
      <w:pStyle w:val="5"/>
      <w:lvlText w:val="%1.%2.%3.%4.%5."/>
      <w:lvlJc w:val="left"/>
      <w:pPr>
        <w:tabs>
          <w:tab w:val="left" w:pos="0"/>
        </w:tabs>
        <w:ind w:left="1008" w:hanging="1008"/>
      </w:pPr>
      <w:rPr>
        <w:rFonts w:hint="default"/>
      </w:rPr>
    </w:lvl>
    <w:lvl w:ilvl="5">
      <w:start w:val="1"/>
      <w:numFmt w:val="decimal"/>
      <w:pStyle w:val="6"/>
      <w:lvlText w:val="%1.%2.%3.%4.%5.%6."/>
      <w:lvlJc w:val="left"/>
      <w:pPr>
        <w:tabs>
          <w:tab w:val="left" w:pos="0"/>
        </w:tabs>
        <w:ind w:left="1151" w:hanging="1151"/>
      </w:pPr>
      <w:rPr>
        <w:rFonts w:hint="default"/>
      </w:rPr>
    </w:lvl>
    <w:lvl w:ilvl="6">
      <w:start w:val="1"/>
      <w:numFmt w:val="decimal"/>
      <w:pStyle w:val="7"/>
      <w:lvlText w:val="%1.%2.%3.%4.%5.%6.%7."/>
      <w:lvlJc w:val="left"/>
      <w:pPr>
        <w:tabs>
          <w:tab w:val="left" w:pos="0"/>
        </w:tabs>
        <w:ind w:left="1296" w:hanging="1296"/>
      </w:pPr>
      <w:rPr>
        <w:rFonts w:hint="default"/>
      </w:rPr>
    </w:lvl>
    <w:lvl w:ilvl="7">
      <w:start w:val="1"/>
      <w:numFmt w:val="decimal"/>
      <w:pStyle w:val="8"/>
      <w:lvlText w:val="%1.%2.%3.%4.%5.%6.%7.%8."/>
      <w:lvlJc w:val="left"/>
      <w:pPr>
        <w:tabs>
          <w:tab w:val="left" w:pos="0"/>
        </w:tabs>
        <w:ind w:left="1440" w:hanging="1440"/>
      </w:pPr>
      <w:rPr>
        <w:rFonts w:hint="default"/>
      </w:rPr>
    </w:lvl>
    <w:lvl w:ilvl="8">
      <w:start w:val="1"/>
      <w:numFmt w:val="decimal"/>
      <w:pStyle w:val="9"/>
      <w:lvlText w:val="%1.%2.%3.%4.%5.%6.%7.%8.%9."/>
      <w:lvlJc w:val="left"/>
      <w:pPr>
        <w:tabs>
          <w:tab w:val="left" w:pos="0"/>
        </w:tabs>
        <w:ind w:left="1583" w:hanging="1583"/>
      </w:pPr>
      <w:rPr>
        <w:rFonts w:hint="default"/>
      </w:rPr>
    </w:lvl>
  </w:abstractNum>
  <w:abstractNum w:abstractNumId="6">
    <w:nsid w:val="46864D69"/>
    <w:multiLevelType w:val="multilevel"/>
    <w:tmpl w:val="46864D69"/>
    <w:lvl w:ilvl="0">
      <w:start w:val="1"/>
      <w:numFmt w:val="decimalEnclosedCircle"/>
      <w:lvlText w:val="%1"/>
      <w:lvlJc w:val="left"/>
      <w:pPr>
        <w:tabs>
          <w:tab w:val="left" w:pos="0"/>
        </w:tabs>
        <w:ind w:left="420" w:hanging="420"/>
      </w:pPr>
      <w:rPr>
        <w:rFonts w:ascii="宋体" w:hAnsi="宋体" w:hint="default"/>
      </w:rPr>
    </w:lvl>
    <w:lvl w:ilvl="1">
      <w:start w:val="1"/>
      <w:numFmt w:val="lowerLetter"/>
      <w:lvlText w:val="%2)"/>
      <w:lvlJc w:val="left"/>
      <w:pPr>
        <w:tabs>
          <w:tab w:val="left" w:pos="0"/>
        </w:tabs>
        <w:ind w:left="840" w:hanging="420"/>
      </w:pPr>
    </w:lvl>
    <w:lvl w:ilvl="2">
      <w:start w:val="1"/>
      <w:numFmt w:val="decimal"/>
      <w:lvlText w:val="（%3）"/>
      <w:lvlJc w:val="left"/>
      <w:pPr>
        <w:tabs>
          <w:tab w:val="left" w:pos="0"/>
        </w:tabs>
        <w:ind w:left="1260" w:hanging="420"/>
      </w:pPr>
      <w:rPr>
        <w:rFonts w:hint="eastAsia"/>
      </w:r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
    <w:nsid w:val="51B9698F"/>
    <w:multiLevelType w:val="multilevel"/>
    <w:tmpl w:val="51B9698F"/>
    <w:lvl w:ilvl="0">
      <w:start w:val="1"/>
      <w:numFmt w:val="decimal"/>
      <w:lvlText w:val="（%1）"/>
      <w:lvlJc w:val="left"/>
      <w:pPr>
        <w:tabs>
          <w:tab w:val="left" w:pos="0"/>
        </w:tabs>
        <w:ind w:left="420" w:hanging="420"/>
      </w:pPr>
      <w:rPr>
        <w:rFonts w:hint="eastAsia"/>
      </w:rPr>
    </w:lvl>
    <w:lvl w:ilvl="1">
      <w:start w:val="1"/>
      <w:numFmt w:val="lowerLetter"/>
      <w:lvlText w:val="%2)"/>
      <w:lvlJc w:val="left"/>
      <w:pPr>
        <w:tabs>
          <w:tab w:val="left" w:pos="0"/>
        </w:tabs>
        <w:ind w:left="840" w:hanging="420"/>
      </w:pPr>
    </w:lvl>
    <w:lvl w:ilvl="2">
      <w:start w:val="1"/>
      <w:numFmt w:val="decimal"/>
      <w:lvlText w:val="（%3）"/>
      <w:lvlJc w:val="left"/>
      <w:pPr>
        <w:tabs>
          <w:tab w:val="left" w:pos="0"/>
        </w:tabs>
        <w:ind w:left="1260" w:hanging="420"/>
      </w:pPr>
      <w:rPr>
        <w:rFonts w:hint="eastAsia"/>
      </w:rPr>
    </w:lvl>
    <w:lvl w:ilvl="3">
      <w:start w:val="1"/>
      <w:numFmt w:val="decimalEnclosedCircle"/>
      <w:lvlText w:val="%4"/>
      <w:lvlJc w:val="left"/>
      <w:pPr>
        <w:tabs>
          <w:tab w:val="left" w:pos="0"/>
        </w:tabs>
        <w:ind w:left="1620" w:hanging="360"/>
      </w:pPr>
      <w:rPr>
        <w:rFonts w:ascii="宋体" w:hAnsi="宋体" w:hint="default"/>
      </w:r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8">
    <w:nsid w:val="5ADD2F3C"/>
    <w:multiLevelType w:val="singleLevel"/>
    <w:tmpl w:val="5ADD2F3C"/>
    <w:lvl w:ilvl="0">
      <w:start w:val="10"/>
      <w:numFmt w:val="decimal"/>
      <w:suff w:val="nothing"/>
      <w:lvlText w:val="（%1）"/>
      <w:lvlJc w:val="left"/>
      <w:pPr>
        <w:tabs>
          <w:tab w:val="left" w:pos="0"/>
        </w:tabs>
        <w:ind w:left="0" w:firstLine="0"/>
      </w:pPr>
    </w:lvl>
  </w:abstractNum>
  <w:abstractNum w:abstractNumId="9">
    <w:nsid w:val="5C45064F"/>
    <w:multiLevelType w:val="multilevel"/>
    <w:tmpl w:val="5C45064F"/>
    <w:lvl w:ilvl="0">
      <w:start w:val="1"/>
      <w:numFmt w:val="decimal"/>
      <w:lvlText w:val="（%1）"/>
      <w:lvlJc w:val="left"/>
      <w:pPr>
        <w:tabs>
          <w:tab w:val="left" w:pos="0"/>
        </w:tabs>
        <w:ind w:left="900" w:hanging="420"/>
      </w:pPr>
    </w:lvl>
    <w:lvl w:ilvl="1">
      <w:start w:val="1"/>
      <w:numFmt w:val="lowerLetter"/>
      <w:lvlText w:val="%2)"/>
      <w:lvlJc w:val="left"/>
      <w:pPr>
        <w:tabs>
          <w:tab w:val="left" w:pos="0"/>
        </w:tabs>
        <w:ind w:left="1320" w:hanging="420"/>
      </w:pPr>
    </w:lvl>
    <w:lvl w:ilvl="2">
      <w:start w:val="1"/>
      <w:numFmt w:val="lowerRoman"/>
      <w:lvlText w:val="%3."/>
      <w:lvlJc w:val="right"/>
      <w:pPr>
        <w:tabs>
          <w:tab w:val="left" w:pos="0"/>
        </w:tabs>
        <w:ind w:left="1740" w:hanging="420"/>
      </w:pPr>
    </w:lvl>
    <w:lvl w:ilvl="3">
      <w:start w:val="1"/>
      <w:numFmt w:val="decimal"/>
      <w:lvlText w:val="%4."/>
      <w:lvlJc w:val="left"/>
      <w:pPr>
        <w:tabs>
          <w:tab w:val="left" w:pos="0"/>
        </w:tabs>
        <w:ind w:left="2160" w:hanging="420"/>
      </w:pPr>
    </w:lvl>
    <w:lvl w:ilvl="4">
      <w:start w:val="1"/>
      <w:numFmt w:val="lowerLetter"/>
      <w:lvlText w:val="%5)"/>
      <w:lvlJc w:val="left"/>
      <w:pPr>
        <w:tabs>
          <w:tab w:val="left" w:pos="0"/>
        </w:tabs>
        <w:ind w:left="2580" w:hanging="420"/>
      </w:pPr>
    </w:lvl>
    <w:lvl w:ilvl="5">
      <w:start w:val="1"/>
      <w:numFmt w:val="lowerRoman"/>
      <w:lvlText w:val="%6."/>
      <w:lvlJc w:val="right"/>
      <w:pPr>
        <w:tabs>
          <w:tab w:val="left" w:pos="0"/>
        </w:tabs>
        <w:ind w:left="3000" w:hanging="420"/>
      </w:pPr>
    </w:lvl>
    <w:lvl w:ilvl="6">
      <w:start w:val="1"/>
      <w:numFmt w:val="decimal"/>
      <w:lvlText w:val="%7."/>
      <w:lvlJc w:val="left"/>
      <w:pPr>
        <w:tabs>
          <w:tab w:val="left" w:pos="0"/>
        </w:tabs>
        <w:ind w:left="3420" w:hanging="420"/>
      </w:pPr>
    </w:lvl>
    <w:lvl w:ilvl="7">
      <w:start w:val="1"/>
      <w:numFmt w:val="lowerLetter"/>
      <w:lvlText w:val="%8)"/>
      <w:lvlJc w:val="left"/>
      <w:pPr>
        <w:tabs>
          <w:tab w:val="left" w:pos="0"/>
        </w:tabs>
        <w:ind w:left="3840" w:hanging="420"/>
      </w:pPr>
    </w:lvl>
    <w:lvl w:ilvl="8">
      <w:start w:val="1"/>
      <w:numFmt w:val="lowerRoman"/>
      <w:lvlText w:val="%9."/>
      <w:lvlJc w:val="right"/>
      <w:pPr>
        <w:tabs>
          <w:tab w:val="left" w:pos="0"/>
        </w:tabs>
        <w:ind w:left="4260" w:hanging="420"/>
      </w:pPr>
    </w:lvl>
  </w:abstractNum>
  <w:abstractNum w:abstractNumId="10">
    <w:nsid w:val="5EC15004"/>
    <w:multiLevelType w:val="multilevel"/>
    <w:tmpl w:val="5EC15004"/>
    <w:lvl w:ilvl="0">
      <w:start w:val="1"/>
      <w:numFmt w:val="decimal"/>
      <w:lvlText w:val="（%1）"/>
      <w:lvlJc w:val="left"/>
      <w:pPr>
        <w:tabs>
          <w:tab w:val="left" w:pos="0"/>
        </w:tabs>
        <w:ind w:left="1410" w:hanging="780"/>
      </w:pPr>
      <w:rPr>
        <w:rFonts w:hint="default"/>
      </w:rPr>
    </w:lvl>
    <w:lvl w:ilvl="1">
      <w:numFmt w:val="decimal"/>
      <w:lvlText w:val="%2"/>
      <w:lvlJc w:val="left"/>
      <w:pPr>
        <w:tabs>
          <w:tab w:val="left" w:pos="0"/>
        </w:tabs>
        <w:ind w:left="1260" w:hanging="360"/>
      </w:pPr>
      <w:rPr>
        <w:rFonts w:hint="default"/>
        <w:color w:val="auto"/>
        <w:sz w:val="21"/>
      </w:rPr>
    </w:lvl>
    <w:lvl w:ilvl="2">
      <w:start w:val="1"/>
      <w:numFmt w:val="lowerRoman"/>
      <w:lvlText w:val="%3."/>
      <w:lvlJc w:val="right"/>
      <w:pPr>
        <w:tabs>
          <w:tab w:val="left" w:pos="0"/>
        </w:tabs>
        <w:ind w:left="1740" w:hanging="420"/>
      </w:pPr>
    </w:lvl>
    <w:lvl w:ilvl="3">
      <w:start w:val="1"/>
      <w:numFmt w:val="decimal"/>
      <w:lvlText w:val="%4."/>
      <w:lvlJc w:val="left"/>
      <w:pPr>
        <w:tabs>
          <w:tab w:val="left" w:pos="0"/>
        </w:tabs>
        <w:ind w:left="2160" w:hanging="420"/>
      </w:pPr>
      <w:rPr>
        <w:rFonts w:hint="default"/>
      </w:rPr>
    </w:lvl>
    <w:lvl w:ilvl="4">
      <w:start w:val="1"/>
      <w:numFmt w:val="lowerLetter"/>
      <w:lvlText w:val="%5)"/>
      <w:lvlJc w:val="left"/>
      <w:pPr>
        <w:tabs>
          <w:tab w:val="left" w:pos="0"/>
        </w:tabs>
        <w:ind w:left="2580" w:hanging="420"/>
      </w:pPr>
    </w:lvl>
    <w:lvl w:ilvl="5">
      <w:start w:val="1"/>
      <w:numFmt w:val="lowerRoman"/>
      <w:lvlText w:val="%6."/>
      <w:lvlJc w:val="right"/>
      <w:pPr>
        <w:tabs>
          <w:tab w:val="left" w:pos="0"/>
        </w:tabs>
        <w:ind w:left="3000" w:hanging="420"/>
      </w:pPr>
    </w:lvl>
    <w:lvl w:ilvl="6">
      <w:start w:val="1"/>
      <w:numFmt w:val="decimal"/>
      <w:lvlText w:val="%7."/>
      <w:lvlJc w:val="left"/>
      <w:pPr>
        <w:tabs>
          <w:tab w:val="left" w:pos="0"/>
        </w:tabs>
        <w:ind w:left="3420" w:hanging="420"/>
      </w:pPr>
    </w:lvl>
    <w:lvl w:ilvl="7">
      <w:start w:val="1"/>
      <w:numFmt w:val="lowerLetter"/>
      <w:lvlText w:val="%8)"/>
      <w:lvlJc w:val="left"/>
      <w:pPr>
        <w:tabs>
          <w:tab w:val="left" w:pos="0"/>
        </w:tabs>
        <w:ind w:left="3840" w:hanging="420"/>
      </w:pPr>
    </w:lvl>
    <w:lvl w:ilvl="8">
      <w:start w:val="1"/>
      <w:numFmt w:val="lowerRoman"/>
      <w:lvlText w:val="%9."/>
      <w:lvlJc w:val="right"/>
      <w:pPr>
        <w:tabs>
          <w:tab w:val="left" w:pos="0"/>
        </w:tabs>
        <w:ind w:left="4260" w:hanging="420"/>
      </w:pPr>
    </w:lvl>
  </w:abstractNum>
  <w:abstractNum w:abstractNumId="11">
    <w:nsid w:val="63F56D25"/>
    <w:multiLevelType w:val="singleLevel"/>
    <w:tmpl w:val="63F56D25"/>
    <w:lvl w:ilvl="0">
      <w:start w:val="9"/>
      <w:numFmt w:val="decimal"/>
      <w:suff w:val="nothing"/>
      <w:lvlText w:val="（%1）"/>
      <w:lvlJc w:val="left"/>
    </w:lvl>
  </w:abstractNum>
  <w:num w:numId="1">
    <w:abstractNumId w:val="5"/>
  </w:num>
  <w:num w:numId="2">
    <w:abstractNumId w:val="3"/>
  </w:num>
  <w:num w:numId="3">
    <w:abstractNumId w:val="4"/>
  </w:num>
  <w:num w:numId="4">
    <w:abstractNumId w:val="10"/>
  </w:num>
  <w:num w:numId="5">
    <w:abstractNumId w:val="7"/>
  </w:num>
  <w:num w:numId="6">
    <w:abstractNumId w:val="6"/>
  </w:num>
  <w:num w:numId="7">
    <w:abstractNumId w:val="9"/>
  </w:num>
  <w:num w:numId="8">
    <w:abstractNumId w:val="0"/>
  </w:num>
  <w:num w:numId="9">
    <w:abstractNumId w:val="11"/>
  </w:num>
  <w:num w:numId="10">
    <w:abstractNumId w:val="8"/>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oNotTrackMoves/>
  <w:defaultTabStop w:val="420"/>
  <w:drawingGridHorizontalSpacing w:val="100"/>
  <w:drawingGridVerticalSpacing w:val="159"/>
  <w:noPunctuationKerning/>
  <w:characterSpacingControl w:val="compressPunctuation"/>
  <w:hdrShapeDefaults>
    <o:shapedefaults v:ext="edit" spidmax="2054" strokecolor="#739cc3">
      <v:fill angle="9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1501CF"/>
    <w:rsid w:val="00172A27"/>
    <w:rsid w:val="001A3246"/>
    <w:rsid w:val="001E02D5"/>
    <w:rsid w:val="001F5380"/>
    <w:rsid w:val="00236C62"/>
    <w:rsid w:val="00264DA9"/>
    <w:rsid w:val="00357DB2"/>
    <w:rsid w:val="003D795C"/>
    <w:rsid w:val="004915EE"/>
    <w:rsid w:val="00543912"/>
    <w:rsid w:val="00543D6C"/>
    <w:rsid w:val="00554BE9"/>
    <w:rsid w:val="0058688C"/>
    <w:rsid w:val="0065248C"/>
    <w:rsid w:val="00652A1D"/>
    <w:rsid w:val="0074605C"/>
    <w:rsid w:val="00856B66"/>
    <w:rsid w:val="0093031E"/>
    <w:rsid w:val="00A41745"/>
    <w:rsid w:val="00A425B3"/>
    <w:rsid w:val="00A51AE3"/>
    <w:rsid w:val="00A54902"/>
    <w:rsid w:val="00A707FE"/>
    <w:rsid w:val="00AC65E6"/>
    <w:rsid w:val="00B06F81"/>
    <w:rsid w:val="00B1713D"/>
    <w:rsid w:val="00B33508"/>
    <w:rsid w:val="00B3667A"/>
    <w:rsid w:val="00BB73EA"/>
    <w:rsid w:val="00C35670"/>
    <w:rsid w:val="00C36A39"/>
    <w:rsid w:val="00C77FB9"/>
    <w:rsid w:val="00CD28A7"/>
    <w:rsid w:val="00CE368D"/>
    <w:rsid w:val="00D31F1C"/>
    <w:rsid w:val="00D52497"/>
    <w:rsid w:val="00D62654"/>
    <w:rsid w:val="00DB18BA"/>
    <w:rsid w:val="00E05CF5"/>
    <w:rsid w:val="00F05FBC"/>
    <w:rsid w:val="00F14727"/>
    <w:rsid w:val="00F46D6C"/>
    <w:rsid w:val="00FE37C5"/>
    <w:rsid w:val="03B404A6"/>
    <w:rsid w:val="08750699"/>
    <w:rsid w:val="08D870FD"/>
    <w:rsid w:val="0A05382F"/>
    <w:rsid w:val="11BB58CB"/>
    <w:rsid w:val="148D761F"/>
    <w:rsid w:val="156C330C"/>
    <w:rsid w:val="16EA2925"/>
    <w:rsid w:val="186164E1"/>
    <w:rsid w:val="19DA4F4F"/>
    <w:rsid w:val="1D9D5721"/>
    <w:rsid w:val="1FBB1752"/>
    <w:rsid w:val="1FD86451"/>
    <w:rsid w:val="207A2EB2"/>
    <w:rsid w:val="216E05C0"/>
    <w:rsid w:val="23FA503D"/>
    <w:rsid w:val="2B5D15D2"/>
    <w:rsid w:val="2CC6227E"/>
    <w:rsid w:val="2EDC0E80"/>
    <w:rsid w:val="301B4BA2"/>
    <w:rsid w:val="33FF2127"/>
    <w:rsid w:val="3586221D"/>
    <w:rsid w:val="3BC25FE0"/>
    <w:rsid w:val="3E206C74"/>
    <w:rsid w:val="43D52E80"/>
    <w:rsid w:val="46C57C51"/>
    <w:rsid w:val="47822ACD"/>
    <w:rsid w:val="489708D2"/>
    <w:rsid w:val="4E4C3DE8"/>
    <w:rsid w:val="4F7325F1"/>
    <w:rsid w:val="4FA56987"/>
    <w:rsid w:val="58EA1AF5"/>
    <w:rsid w:val="59660923"/>
    <w:rsid w:val="59D9363C"/>
    <w:rsid w:val="607E64DB"/>
    <w:rsid w:val="60E4040D"/>
    <w:rsid w:val="62B87946"/>
    <w:rsid w:val="6591061A"/>
    <w:rsid w:val="680B4D18"/>
    <w:rsid w:val="697622D1"/>
    <w:rsid w:val="6A740518"/>
    <w:rsid w:val="70CD62B7"/>
    <w:rsid w:val="73AD5353"/>
    <w:rsid w:val="751843F4"/>
    <w:rsid w:val="759926FC"/>
    <w:rsid w:val="7A1214B7"/>
    <w:rsid w:val="7C2E4D34"/>
    <w:rsid w:val="7D337AB2"/>
    <w:rsid w:val="7D8D26A2"/>
    <w:rsid w:val="7EB42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lsdException w:name="heading 1" w:uiPriority="0" w:qFormat="1"/>
    <w:lsdException w:name="heading 2" w:uiPriority="0"/>
    <w:lsdException w:name="heading 3" w:uiPriority="0" w:qFormat="1"/>
    <w:lsdException w:name="heading 4" w:uiPriority="0" w:qFormat="1"/>
    <w:lsdException w:name="heading 5" w:uiPriority="0"/>
    <w:lsdException w:name="heading 6" w:uiPriority="0"/>
    <w:lsdException w:name="heading 7" w:uiPriority="0"/>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uiPriority="0" w:qFormat="1"/>
    <w:lsdException w:name="Body Text First Indent" w:uiPriority="0"/>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iPriority="0"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HTML Typewriter" w:semiHidden="1" w:unhideWhenUsed="1"/>
    <w:lsdException w:name="HTML Variable" w:uiPriority="0" w:qFormat="1"/>
    <w:lsdException w:name="Normal Table"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0"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pPr>
      <w:widowControl w:val="0"/>
      <w:jc w:val="both"/>
    </w:pPr>
    <w:rPr>
      <w:rFonts w:ascii="Calibri" w:hAnsi="Calibri" w:cs="Arial"/>
      <w:kern w:val="2"/>
      <w:sz w:val="21"/>
      <w:szCs w:val="22"/>
    </w:rPr>
  </w:style>
  <w:style w:type="paragraph" w:styleId="10">
    <w:name w:val="heading 1"/>
    <w:basedOn w:val="a0"/>
    <w:next w:val="a1"/>
    <w:qFormat/>
    <w:pPr>
      <w:keepNext/>
      <w:keepLines/>
      <w:pageBreakBefore/>
      <w:numPr>
        <w:numId w:val="1"/>
      </w:numPr>
      <w:tabs>
        <w:tab w:val="left" w:pos="420"/>
        <w:tab w:val="left" w:pos="3332"/>
      </w:tabs>
      <w:adjustRightInd w:val="0"/>
      <w:snapToGrid w:val="0"/>
      <w:spacing w:before="300" w:after="300" w:line="360" w:lineRule="auto"/>
      <w:jc w:val="center"/>
      <w:outlineLvl w:val="0"/>
    </w:pPr>
    <w:rPr>
      <w:rFonts w:ascii="Times New Roman" w:hAnsi="Times New Roman" w:cs="Times New Roman"/>
      <w:b/>
      <w:bCs/>
      <w:kern w:val="44"/>
      <w:sz w:val="36"/>
      <w:szCs w:val="44"/>
    </w:rPr>
  </w:style>
  <w:style w:type="paragraph" w:styleId="2">
    <w:name w:val="heading 2"/>
    <w:basedOn w:val="a0"/>
    <w:next w:val="a0"/>
    <w:pPr>
      <w:keepNext/>
      <w:keepLines/>
      <w:numPr>
        <w:ilvl w:val="1"/>
        <w:numId w:val="1"/>
      </w:numPr>
      <w:adjustRightInd w:val="0"/>
      <w:snapToGrid w:val="0"/>
      <w:spacing w:beforeLines="50" w:before="50" w:afterLines="50" w:after="50" w:line="360" w:lineRule="auto"/>
      <w:jc w:val="left"/>
      <w:outlineLvl w:val="1"/>
    </w:pPr>
    <w:rPr>
      <w:rFonts w:ascii="Times New Roman" w:hAnsi="Times New Roman" w:cs="Times New Roman"/>
      <w:b/>
      <w:bCs/>
      <w:sz w:val="30"/>
      <w:szCs w:val="32"/>
    </w:rPr>
  </w:style>
  <w:style w:type="paragraph" w:styleId="3">
    <w:name w:val="heading 3"/>
    <w:basedOn w:val="a0"/>
    <w:next w:val="a1"/>
    <w:qFormat/>
    <w:pPr>
      <w:keepNext/>
      <w:keepLines/>
      <w:numPr>
        <w:ilvl w:val="2"/>
        <w:numId w:val="1"/>
      </w:numPr>
      <w:adjustRightInd w:val="0"/>
      <w:snapToGrid w:val="0"/>
      <w:spacing w:beforeLines="50" w:before="50" w:afterLines="50" w:after="50" w:line="360" w:lineRule="auto"/>
      <w:jc w:val="left"/>
      <w:outlineLvl w:val="2"/>
    </w:pPr>
    <w:rPr>
      <w:rFonts w:ascii="Times New Roman" w:hAnsi="Times New Roman" w:cs="Times New Roman"/>
      <w:b/>
      <w:bCs/>
      <w:sz w:val="24"/>
      <w:szCs w:val="32"/>
    </w:rPr>
  </w:style>
  <w:style w:type="paragraph" w:styleId="4">
    <w:name w:val="heading 4"/>
    <w:basedOn w:val="a0"/>
    <w:next w:val="a1"/>
    <w:qFormat/>
    <w:pPr>
      <w:keepNext/>
      <w:keepLines/>
      <w:numPr>
        <w:ilvl w:val="3"/>
        <w:numId w:val="1"/>
      </w:numPr>
      <w:adjustRightInd w:val="0"/>
      <w:snapToGrid w:val="0"/>
      <w:spacing w:line="360" w:lineRule="auto"/>
      <w:jc w:val="left"/>
      <w:outlineLvl w:val="3"/>
    </w:pPr>
    <w:rPr>
      <w:rFonts w:ascii="Times New Roman" w:hAnsi="Times New Roman" w:cs="Times New Roman"/>
      <w:bCs/>
      <w:sz w:val="24"/>
      <w:szCs w:val="28"/>
    </w:rPr>
  </w:style>
  <w:style w:type="paragraph" w:styleId="5">
    <w:name w:val="heading 5"/>
    <w:basedOn w:val="a0"/>
    <w:next w:val="a1"/>
    <w:pPr>
      <w:keepNext/>
      <w:keepLines/>
      <w:numPr>
        <w:ilvl w:val="4"/>
        <w:numId w:val="1"/>
      </w:numPr>
      <w:tabs>
        <w:tab w:val="left" w:pos="1008"/>
      </w:tabs>
      <w:spacing w:line="360" w:lineRule="auto"/>
      <w:outlineLvl w:val="4"/>
    </w:pPr>
    <w:rPr>
      <w:rFonts w:ascii="Times New Roman" w:hAnsi="Times New Roman" w:cs="Times New Roman"/>
      <w:bCs/>
      <w:sz w:val="24"/>
      <w:szCs w:val="28"/>
    </w:rPr>
  </w:style>
  <w:style w:type="paragraph" w:styleId="6">
    <w:name w:val="heading 6"/>
    <w:basedOn w:val="a0"/>
    <w:next w:val="a0"/>
    <w:pPr>
      <w:keepNext/>
      <w:keepLines/>
      <w:numPr>
        <w:ilvl w:val="5"/>
        <w:numId w:val="1"/>
      </w:numPr>
      <w:tabs>
        <w:tab w:val="left" w:pos="1152"/>
      </w:tabs>
      <w:spacing w:before="240" w:after="64" w:line="317" w:lineRule="auto"/>
      <w:outlineLvl w:val="5"/>
    </w:pPr>
    <w:rPr>
      <w:rFonts w:ascii="Cambria" w:hAnsi="Cambria" w:cs="Times New Roman"/>
      <w:b/>
      <w:bCs/>
      <w:sz w:val="24"/>
      <w:szCs w:val="24"/>
    </w:rPr>
  </w:style>
  <w:style w:type="paragraph" w:styleId="7">
    <w:name w:val="heading 7"/>
    <w:basedOn w:val="a0"/>
    <w:next w:val="a0"/>
    <w:pPr>
      <w:keepNext/>
      <w:keepLines/>
      <w:numPr>
        <w:ilvl w:val="6"/>
        <w:numId w:val="1"/>
      </w:numPr>
      <w:tabs>
        <w:tab w:val="left" w:pos="1296"/>
      </w:tabs>
      <w:spacing w:before="240" w:after="64" w:line="317" w:lineRule="auto"/>
      <w:outlineLvl w:val="6"/>
    </w:pPr>
    <w:rPr>
      <w:rFonts w:ascii="Times New Roman" w:hAnsi="Times New Roman" w:cs="Times New Roman"/>
      <w:b/>
      <w:bCs/>
      <w:sz w:val="24"/>
      <w:szCs w:val="24"/>
    </w:rPr>
  </w:style>
  <w:style w:type="paragraph" w:styleId="8">
    <w:name w:val="heading 8"/>
    <w:basedOn w:val="a0"/>
    <w:next w:val="a0"/>
    <w:qFormat/>
    <w:pPr>
      <w:keepNext/>
      <w:keepLines/>
      <w:numPr>
        <w:ilvl w:val="7"/>
        <w:numId w:val="1"/>
      </w:numPr>
      <w:tabs>
        <w:tab w:val="left" w:pos="1440"/>
      </w:tabs>
      <w:spacing w:before="240" w:after="64" w:line="317" w:lineRule="auto"/>
      <w:outlineLvl w:val="7"/>
    </w:pPr>
    <w:rPr>
      <w:rFonts w:ascii="Cambria" w:hAnsi="Cambria" w:cs="Times New Roman"/>
      <w:sz w:val="24"/>
      <w:szCs w:val="24"/>
    </w:rPr>
  </w:style>
  <w:style w:type="paragraph" w:styleId="9">
    <w:name w:val="heading 9"/>
    <w:basedOn w:val="a0"/>
    <w:next w:val="a0"/>
    <w:qFormat/>
    <w:pPr>
      <w:keepNext/>
      <w:keepLines/>
      <w:numPr>
        <w:ilvl w:val="8"/>
        <w:numId w:val="1"/>
      </w:numPr>
      <w:tabs>
        <w:tab w:val="left" w:pos="1584"/>
      </w:tabs>
      <w:spacing w:before="240" w:after="64" w:line="317" w:lineRule="auto"/>
      <w:outlineLvl w:val="8"/>
    </w:pPr>
    <w:rPr>
      <w:rFonts w:ascii="Cambria" w:hAnsi="Cambria" w:cs="Times New Roman"/>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First Indent"/>
    <w:basedOn w:val="a5"/>
    <w:pPr>
      <w:adjustRightInd w:val="0"/>
      <w:snapToGrid w:val="0"/>
      <w:spacing w:line="360" w:lineRule="auto"/>
      <w:ind w:firstLineChars="200" w:firstLine="200"/>
    </w:pPr>
    <w:rPr>
      <w:sz w:val="24"/>
    </w:rPr>
  </w:style>
  <w:style w:type="paragraph" w:styleId="a5">
    <w:name w:val="Body Text"/>
    <w:basedOn w:val="a0"/>
    <w:rPr>
      <w:rFonts w:ascii="Times New Roman" w:hAnsi="Times New Roman" w:cs="Times New Roman"/>
      <w:sz w:val="20"/>
      <w:szCs w:val="20"/>
    </w:rPr>
  </w:style>
  <w:style w:type="paragraph" w:styleId="a6">
    <w:name w:val="annotation subject"/>
    <w:basedOn w:val="a7"/>
    <w:next w:val="a7"/>
    <w:qFormat/>
    <w:rPr>
      <w:b/>
      <w:bCs/>
    </w:rPr>
  </w:style>
  <w:style w:type="paragraph" w:styleId="a7">
    <w:name w:val="annotation text"/>
    <w:basedOn w:val="a0"/>
    <w:qFormat/>
    <w:pPr>
      <w:jc w:val="left"/>
    </w:pPr>
    <w:rPr>
      <w:rFonts w:cs="Times New Roman"/>
      <w:szCs w:val="21"/>
    </w:rPr>
  </w:style>
  <w:style w:type="paragraph" w:styleId="70">
    <w:name w:val="toc 7"/>
    <w:basedOn w:val="a0"/>
    <w:next w:val="a0"/>
    <w:qFormat/>
    <w:pPr>
      <w:ind w:left="1200"/>
      <w:jc w:val="left"/>
    </w:pPr>
    <w:rPr>
      <w:rFonts w:ascii="Times New Roman" w:hAnsi="Times New Roman" w:cs="Times New Roman"/>
      <w:sz w:val="18"/>
      <w:szCs w:val="18"/>
    </w:rPr>
  </w:style>
  <w:style w:type="paragraph" w:styleId="a8">
    <w:name w:val="Note Heading"/>
    <w:basedOn w:val="a0"/>
    <w:next w:val="a0"/>
    <w:qFormat/>
    <w:pPr>
      <w:jc w:val="center"/>
    </w:pPr>
    <w:rPr>
      <w:rFonts w:ascii="Times New Roman" w:hAnsi="Times New Roman" w:cs="Times New Roman"/>
      <w:szCs w:val="20"/>
    </w:rPr>
  </w:style>
  <w:style w:type="paragraph" w:styleId="a9">
    <w:name w:val="List Number"/>
    <w:basedOn w:val="a0"/>
    <w:qFormat/>
    <w:pPr>
      <w:keepNext/>
      <w:adjustRightInd w:val="0"/>
      <w:snapToGrid w:val="0"/>
      <w:spacing w:line="360" w:lineRule="auto"/>
      <w:jc w:val="center"/>
    </w:pPr>
    <w:rPr>
      <w:rFonts w:ascii="Times New Roman" w:hAnsi="Times New Roman" w:cs="Times New Roman"/>
      <w:b/>
      <w:szCs w:val="20"/>
    </w:rPr>
  </w:style>
  <w:style w:type="paragraph" w:styleId="aa">
    <w:name w:val="Normal Indent"/>
    <w:basedOn w:val="a0"/>
    <w:qFormat/>
    <w:pPr>
      <w:adjustRightInd w:val="0"/>
      <w:spacing w:line="312" w:lineRule="atLeast"/>
      <w:ind w:firstLine="420"/>
      <w:textAlignment w:val="baseline"/>
    </w:pPr>
    <w:rPr>
      <w:rFonts w:ascii="Times New Roman" w:hAnsi="Times New Roman" w:cs="Times New Roman"/>
      <w:sz w:val="20"/>
      <w:szCs w:val="20"/>
    </w:rPr>
  </w:style>
  <w:style w:type="paragraph" w:styleId="ab">
    <w:name w:val="caption"/>
    <w:basedOn w:val="a0"/>
    <w:next w:val="a0"/>
    <w:qFormat/>
    <w:pPr>
      <w:adjustRightInd w:val="0"/>
      <w:snapToGrid w:val="0"/>
      <w:jc w:val="center"/>
    </w:pPr>
    <w:rPr>
      <w:rFonts w:ascii="Times New Roman" w:hAnsi="Times New Roman" w:cs="Times New Roman"/>
      <w:b/>
      <w:sz w:val="24"/>
      <w:szCs w:val="20"/>
    </w:rPr>
  </w:style>
  <w:style w:type="paragraph" w:styleId="ac">
    <w:name w:val="Document Map"/>
    <w:basedOn w:val="a0"/>
    <w:qFormat/>
    <w:rPr>
      <w:rFonts w:ascii="宋体" w:cs="Times New Roman"/>
      <w:sz w:val="18"/>
      <w:szCs w:val="18"/>
    </w:rPr>
  </w:style>
  <w:style w:type="paragraph" w:styleId="30">
    <w:name w:val="Body Text 3"/>
    <w:basedOn w:val="a0"/>
    <w:qFormat/>
    <w:pPr>
      <w:spacing w:after="120"/>
    </w:pPr>
    <w:rPr>
      <w:rFonts w:ascii="Times New Roman" w:hAnsi="Times New Roman" w:cs="Times New Roman"/>
      <w:sz w:val="16"/>
      <w:szCs w:val="16"/>
    </w:rPr>
  </w:style>
  <w:style w:type="paragraph" w:styleId="ad">
    <w:name w:val="Body Text Indent"/>
    <w:basedOn w:val="a0"/>
    <w:qFormat/>
    <w:pPr>
      <w:spacing w:after="120"/>
      <w:ind w:leftChars="200" w:left="200"/>
    </w:pPr>
    <w:rPr>
      <w:rFonts w:ascii="Times New Roman" w:hAnsi="Times New Roman" w:cs="Times New Roman"/>
      <w:spacing w:val="62"/>
      <w:sz w:val="24"/>
      <w:szCs w:val="20"/>
    </w:rPr>
  </w:style>
  <w:style w:type="paragraph" w:styleId="20">
    <w:name w:val="List 2"/>
    <w:basedOn w:val="a0"/>
    <w:qFormat/>
    <w:pPr>
      <w:ind w:leftChars="200" w:left="400" w:hangingChars="200" w:hanging="200"/>
    </w:pPr>
    <w:rPr>
      <w:rFonts w:ascii="Times New Roman" w:hAnsi="Times New Roman" w:cs="Times New Roman"/>
      <w:sz w:val="20"/>
      <w:szCs w:val="20"/>
    </w:rPr>
  </w:style>
  <w:style w:type="paragraph" w:styleId="50">
    <w:name w:val="toc 5"/>
    <w:basedOn w:val="a0"/>
    <w:next w:val="a0"/>
    <w:qFormat/>
    <w:pPr>
      <w:ind w:left="800"/>
      <w:jc w:val="left"/>
    </w:pPr>
    <w:rPr>
      <w:rFonts w:ascii="Times New Roman" w:hAnsi="Times New Roman" w:cs="Times New Roman"/>
      <w:sz w:val="18"/>
      <w:szCs w:val="18"/>
    </w:rPr>
  </w:style>
  <w:style w:type="paragraph" w:styleId="31">
    <w:name w:val="toc 3"/>
    <w:basedOn w:val="a0"/>
    <w:next w:val="a0"/>
    <w:qFormat/>
    <w:pPr>
      <w:ind w:left="400"/>
      <w:jc w:val="left"/>
    </w:pPr>
    <w:rPr>
      <w:rFonts w:ascii="Times New Roman" w:hAnsi="Times New Roman" w:cs="Times New Roman"/>
      <w:i/>
      <w:iCs/>
      <w:sz w:val="20"/>
      <w:szCs w:val="20"/>
    </w:rPr>
  </w:style>
  <w:style w:type="paragraph" w:styleId="ae">
    <w:name w:val="Plain Text"/>
    <w:basedOn w:val="a0"/>
    <w:qFormat/>
    <w:rPr>
      <w:rFonts w:ascii="宋体" w:cs="Times New Roman"/>
      <w:sz w:val="20"/>
      <w:szCs w:val="20"/>
    </w:rPr>
  </w:style>
  <w:style w:type="paragraph" w:styleId="80">
    <w:name w:val="toc 8"/>
    <w:basedOn w:val="a0"/>
    <w:next w:val="a0"/>
    <w:qFormat/>
    <w:pPr>
      <w:ind w:left="1400"/>
      <w:jc w:val="left"/>
    </w:pPr>
    <w:rPr>
      <w:rFonts w:ascii="Times New Roman" w:hAnsi="Times New Roman" w:cs="Times New Roman"/>
      <w:sz w:val="18"/>
      <w:szCs w:val="18"/>
    </w:rPr>
  </w:style>
  <w:style w:type="paragraph" w:styleId="af">
    <w:name w:val="Date"/>
    <w:basedOn w:val="a0"/>
    <w:next w:val="a0"/>
    <w:qFormat/>
    <w:pPr>
      <w:ind w:leftChars="2500" w:left="2500"/>
    </w:pPr>
    <w:rPr>
      <w:rFonts w:ascii="Times New Roman" w:hAnsi="Times New Roman" w:cs="Times New Roman"/>
      <w:sz w:val="20"/>
      <w:szCs w:val="20"/>
    </w:rPr>
  </w:style>
  <w:style w:type="paragraph" w:styleId="21">
    <w:name w:val="Body Text Indent 2"/>
    <w:basedOn w:val="a0"/>
    <w:qFormat/>
    <w:pPr>
      <w:spacing w:after="120" w:line="480" w:lineRule="auto"/>
      <w:ind w:leftChars="200" w:left="200"/>
    </w:pPr>
    <w:rPr>
      <w:rFonts w:ascii="Times New Roman" w:hAnsi="Times New Roman" w:cs="Times New Roman"/>
      <w:sz w:val="20"/>
      <w:szCs w:val="20"/>
    </w:rPr>
  </w:style>
  <w:style w:type="paragraph" w:styleId="af0">
    <w:name w:val="Balloon Text"/>
    <w:basedOn w:val="a0"/>
    <w:qFormat/>
    <w:rPr>
      <w:rFonts w:ascii="Times New Roman" w:hAnsi="Times New Roman" w:cs="Times New Roman"/>
      <w:sz w:val="18"/>
      <w:szCs w:val="18"/>
    </w:rPr>
  </w:style>
  <w:style w:type="paragraph" w:styleId="af1">
    <w:name w:val="footer"/>
    <w:basedOn w:val="a0"/>
    <w:qFormat/>
    <w:pPr>
      <w:tabs>
        <w:tab w:val="center" w:pos="4153"/>
        <w:tab w:val="right" w:pos="8306"/>
      </w:tabs>
      <w:snapToGrid w:val="0"/>
      <w:jc w:val="left"/>
    </w:pPr>
    <w:rPr>
      <w:rFonts w:ascii="Times New Roman" w:hAnsi="Times New Roman" w:cs="Times New Roman"/>
      <w:sz w:val="18"/>
      <w:szCs w:val="18"/>
    </w:rPr>
  </w:style>
  <w:style w:type="paragraph" w:styleId="22">
    <w:name w:val="Body Text First Indent 2"/>
    <w:basedOn w:val="ad"/>
    <w:qFormat/>
    <w:pPr>
      <w:ind w:firstLineChars="200" w:firstLine="200"/>
    </w:pPr>
    <w:rPr>
      <w:spacing w:val="0"/>
      <w:sz w:val="21"/>
      <w:szCs w:val="24"/>
    </w:rPr>
  </w:style>
  <w:style w:type="paragraph" w:styleId="af2">
    <w:name w:val="header"/>
    <w:basedOn w:val="a0"/>
    <w:qFormat/>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11">
    <w:name w:val="toc 1"/>
    <w:basedOn w:val="a0"/>
    <w:next w:val="a0"/>
    <w:qFormat/>
    <w:pPr>
      <w:spacing w:before="120" w:after="120"/>
      <w:jc w:val="left"/>
    </w:pPr>
    <w:rPr>
      <w:rFonts w:ascii="Times New Roman" w:hAnsi="Times New Roman" w:cs="Times New Roman"/>
      <w:b/>
      <w:bCs/>
      <w:caps/>
      <w:sz w:val="20"/>
      <w:szCs w:val="20"/>
    </w:rPr>
  </w:style>
  <w:style w:type="paragraph" w:styleId="40">
    <w:name w:val="toc 4"/>
    <w:basedOn w:val="a0"/>
    <w:next w:val="a0"/>
    <w:qFormat/>
    <w:pPr>
      <w:ind w:left="600"/>
      <w:jc w:val="left"/>
    </w:pPr>
    <w:rPr>
      <w:rFonts w:ascii="Times New Roman" w:hAnsi="Times New Roman" w:cs="Times New Roman"/>
      <w:sz w:val="18"/>
      <w:szCs w:val="18"/>
    </w:rPr>
  </w:style>
  <w:style w:type="paragraph" w:styleId="af3">
    <w:name w:val="List"/>
    <w:basedOn w:val="a0"/>
    <w:qFormat/>
    <w:pPr>
      <w:ind w:left="200" w:hangingChars="200" w:hanging="200"/>
      <w:contextualSpacing/>
    </w:pPr>
    <w:rPr>
      <w:rFonts w:ascii="Times New Roman" w:hAnsi="Times New Roman" w:cs="Times New Roman"/>
      <w:sz w:val="20"/>
      <w:szCs w:val="20"/>
    </w:rPr>
  </w:style>
  <w:style w:type="paragraph" w:styleId="60">
    <w:name w:val="toc 6"/>
    <w:basedOn w:val="a0"/>
    <w:next w:val="a0"/>
    <w:qFormat/>
    <w:pPr>
      <w:ind w:left="1000"/>
      <w:jc w:val="left"/>
    </w:pPr>
    <w:rPr>
      <w:rFonts w:ascii="Times New Roman" w:hAnsi="Times New Roman" w:cs="Times New Roman"/>
      <w:sz w:val="18"/>
      <w:szCs w:val="18"/>
    </w:rPr>
  </w:style>
  <w:style w:type="paragraph" w:styleId="32">
    <w:name w:val="Body Text Indent 3"/>
    <w:basedOn w:val="a0"/>
    <w:qFormat/>
    <w:pPr>
      <w:autoSpaceDE w:val="0"/>
      <w:autoSpaceDN w:val="0"/>
      <w:adjustRightInd w:val="0"/>
      <w:spacing w:line="360" w:lineRule="auto"/>
      <w:ind w:right="6" w:firstLine="480"/>
    </w:pPr>
    <w:rPr>
      <w:rFonts w:ascii="Times New Roman" w:hAnsi="Times New Roman" w:cs="Times New Roman"/>
      <w:kern w:val="0"/>
      <w:sz w:val="24"/>
      <w:szCs w:val="20"/>
    </w:rPr>
  </w:style>
  <w:style w:type="paragraph" w:styleId="23">
    <w:name w:val="toc 2"/>
    <w:basedOn w:val="a0"/>
    <w:next w:val="a0"/>
    <w:qFormat/>
    <w:pPr>
      <w:ind w:left="200"/>
      <w:jc w:val="left"/>
    </w:pPr>
    <w:rPr>
      <w:rFonts w:ascii="Times New Roman" w:hAnsi="Times New Roman" w:cs="Times New Roman"/>
      <w:smallCaps/>
      <w:sz w:val="20"/>
      <w:szCs w:val="20"/>
    </w:rPr>
  </w:style>
  <w:style w:type="paragraph" w:styleId="90">
    <w:name w:val="toc 9"/>
    <w:basedOn w:val="a0"/>
    <w:next w:val="a0"/>
    <w:qFormat/>
    <w:pPr>
      <w:ind w:left="1600"/>
      <w:jc w:val="left"/>
    </w:pPr>
    <w:rPr>
      <w:rFonts w:ascii="Times New Roman" w:hAnsi="Times New Roman" w:cs="Times New Roman"/>
      <w:sz w:val="18"/>
      <w:szCs w:val="18"/>
    </w:rPr>
  </w:style>
  <w:style w:type="paragraph" w:styleId="24">
    <w:name w:val="Body Text 2"/>
    <w:basedOn w:val="a0"/>
    <w:qFormat/>
    <w:pPr>
      <w:spacing w:after="120" w:line="480" w:lineRule="auto"/>
    </w:pPr>
    <w:rPr>
      <w:rFonts w:ascii="Times New Roman" w:hAnsi="Times New Roman" w:cs="Times New Roman"/>
      <w:sz w:val="20"/>
      <w:szCs w:val="20"/>
    </w:rPr>
  </w:style>
  <w:style w:type="paragraph" w:styleId="HTML">
    <w:name w:val="HTML Preformatted"/>
    <w:basedOn w:val="a0"/>
    <w:qFormat/>
    <w:rPr>
      <w:rFonts w:ascii="Courier New" w:hAnsi="Courier New" w:cs="Courier New"/>
      <w:sz w:val="20"/>
      <w:szCs w:val="20"/>
    </w:rPr>
  </w:style>
  <w:style w:type="paragraph" w:styleId="af4">
    <w:name w:val="Normal (Web)"/>
    <w:basedOn w:val="a0"/>
    <w:qFormat/>
    <w:pPr>
      <w:widowControl/>
      <w:spacing w:before="100" w:beforeAutospacing="1" w:after="100" w:afterAutospacing="1"/>
      <w:jc w:val="left"/>
    </w:pPr>
    <w:rPr>
      <w:rFonts w:ascii="宋体" w:cs="Times New Roman"/>
      <w:kern w:val="0"/>
      <w:sz w:val="24"/>
      <w:szCs w:val="21"/>
    </w:rPr>
  </w:style>
  <w:style w:type="character" w:styleId="af5">
    <w:name w:val="Strong"/>
    <w:qFormat/>
    <w:rPr>
      <w:b/>
      <w:bCs/>
    </w:rPr>
  </w:style>
  <w:style w:type="character" w:styleId="af6">
    <w:name w:val="page number"/>
    <w:basedOn w:val="a2"/>
    <w:qFormat/>
  </w:style>
  <w:style w:type="character" w:styleId="af7">
    <w:name w:val="FollowedHyperlink"/>
    <w:qFormat/>
    <w:rPr>
      <w:color w:val="800080"/>
      <w:u w:val="single"/>
    </w:rPr>
  </w:style>
  <w:style w:type="character" w:styleId="af8">
    <w:name w:val="Emphasis"/>
    <w:qFormat/>
    <w:rPr>
      <w:i/>
      <w:iCs/>
    </w:rPr>
  </w:style>
  <w:style w:type="character" w:styleId="af9">
    <w:name w:val="line number"/>
    <w:qFormat/>
  </w:style>
  <w:style w:type="character" w:styleId="HTML0">
    <w:name w:val="HTML Definition"/>
    <w:qFormat/>
    <w:rPr>
      <w:sz w:val="2"/>
      <w:szCs w:val="2"/>
      <w:shd w:val="clear" w:color="auto" w:fill="FFFFFF"/>
    </w:rPr>
  </w:style>
  <w:style w:type="character" w:styleId="HTML1">
    <w:name w:val="HTML Variable"/>
    <w:basedOn w:val="a2"/>
    <w:qFormat/>
  </w:style>
  <w:style w:type="character" w:styleId="afa">
    <w:name w:val="Hyperlink"/>
    <w:qFormat/>
    <w:rPr>
      <w:color w:val="0000FF"/>
      <w:u w:val="single"/>
    </w:rPr>
  </w:style>
  <w:style w:type="character" w:styleId="HTML2">
    <w:name w:val="HTML Code"/>
    <w:qFormat/>
    <w:rPr>
      <w:rFonts w:ascii="monospace" w:eastAsia="monospace" w:hAnsi="monospace" w:cs="monospace"/>
      <w:sz w:val="21"/>
      <w:szCs w:val="21"/>
    </w:rPr>
  </w:style>
  <w:style w:type="character" w:styleId="afb">
    <w:name w:val="annotation reference"/>
    <w:qFormat/>
    <w:rPr>
      <w:sz w:val="21"/>
      <w:szCs w:val="21"/>
    </w:rPr>
  </w:style>
  <w:style w:type="character" w:styleId="HTML3">
    <w:name w:val="HTML Cite"/>
    <w:basedOn w:val="a2"/>
    <w:qFormat/>
  </w:style>
  <w:style w:type="character" w:styleId="HTML4">
    <w:name w:val="HTML Keyboard"/>
    <w:qFormat/>
    <w:rPr>
      <w:rFonts w:ascii="monospace" w:eastAsia="monospace" w:hAnsi="monospace" w:cs="monospace"/>
      <w:sz w:val="21"/>
      <w:szCs w:val="21"/>
    </w:rPr>
  </w:style>
  <w:style w:type="character" w:styleId="HTML5">
    <w:name w:val="HTML Sample"/>
    <w:qFormat/>
    <w:rPr>
      <w:rFonts w:ascii="monospace" w:eastAsia="monospace" w:hAnsi="monospace" w:cs="monospace"/>
      <w:sz w:val="21"/>
      <w:szCs w:val="21"/>
    </w:rPr>
  </w:style>
  <w:style w:type="paragraph" w:customStyle="1" w:styleId="10000">
    <w:name w:val="样式 标题 1 + 三号 两端对齐 左侧:  0 厘米 首行缩进:  0 厘米 段前: 0 磅 段后: 0 磅"/>
    <w:basedOn w:val="10"/>
    <w:qFormat/>
    <w:pPr>
      <w:tabs>
        <w:tab w:val="clear" w:pos="0"/>
        <w:tab w:val="clear" w:pos="420"/>
      </w:tabs>
      <w:spacing w:before="0" w:after="0"/>
      <w:ind w:left="0" w:firstLine="0"/>
      <w:jc w:val="both"/>
    </w:pPr>
    <w:rPr>
      <w:rFonts w:eastAsia="Times New Roman" w:cs="宋体"/>
      <w:sz w:val="32"/>
      <w:szCs w:val="20"/>
    </w:rPr>
  </w:style>
  <w:style w:type="paragraph" w:customStyle="1" w:styleId="100000">
    <w:name w:val="样式 样式 标题 1 + 三号 两端对齐 左侧:  0 厘米 首行缩进:  0 厘米 段前: 0 磅 段后: 0 磅 + (中文..."/>
    <w:basedOn w:val="10000"/>
    <w:qFormat/>
    <w:pPr>
      <w:tabs>
        <w:tab w:val="clear" w:pos="3332"/>
      </w:tabs>
      <w:spacing w:before="180" w:after="180"/>
      <w:jc w:val="center"/>
    </w:pPr>
    <w:rPr>
      <w:rFonts w:ascii="黑体" w:eastAsia="黑体"/>
      <w:b w:val="0"/>
    </w:rPr>
  </w:style>
  <w:style w:type="paragraph" w:customStyle="1" w:styleId="afc">
    <w:name w:val="表格五号字"/>
    <w:basedOn w:val="a0"/>
    <w:qFormat/>
    <w:pPr>
      <w:pBdr>
        <w:top w:val="single" w:sz="8" w:space="1" w:color="auto"/>
        <w:bottom w:val="single" w:sz="8" w:space="1" w:color="auto"/>
      </w:pBdr>
      <w:adjustRightInd w:val="0"/>
      <w:snapToGrid w:val="0"/>
      <w:jc w:val="center"/>
    </w:pPr>
    <w:rPr>
      <w:rFonts w:ascii="Times New Roman" w:hAnsi="Times New Roman" w:cs="Times New Roman"/>
      <w:szCs w:val="24"/>
    </w:rPr>
  </w:style>
  <w:style w:type="paragraph" w:customStyle="1" w:styleId="afd">
    <w:name w:val="表格"/>
    <w:basedOn w:val="a0"/>
    <w:qFormat/>
    <w:pPr>
      <w:jc w:val="center"/>
    </w:pPr>
    <w:rPr>
      <w:rFonts w:ascii="Times New Roman" w:hAnsi="Times New Roman" w:cs="Times New Roman"/>
      <w:sz w:val="24"/>
      <w:szCs w:val="24"/>
    </w:rPr>
  </w:style>
  <w:style w:type="paragraph" w:customStyle="1" w:styleId="afe">
    <w:name w:val="表头"/>
    <w:basedOn w:val="a0"/>
    <w:qFormat/>
    <w:pPr>
      <w:spacing w:beforeLines="50" w:before="50" w:afterLines="50" w:after="50"/>
      <w:jc w:val="center"/>
    </w:pPr>
    <w:rPr>
      <w:rFonts w:ascii="仿宋_GB2312" w:eastAsia="仿宋_GB2312" w:cs="Times New Roman"/>
      <w:szCs w:val="21"/>
      <w:shd w:val="clear" w:color="auto" w:fill="FFFFFF"/>
    </w:rPr>
  </w:style>
  <w:style w:type="paragraph" w:customStyle="1" w:styleId="aff">
    <w:name w:val="段落"/>
    <w:basedOn w:val="a0"/>
    <w:qFormat/>
    <w:pPr>
      <w:tabs>
        <w:tab w:val="left" w:pos="1021"/>
        <w:tab w:val="left" w:pos="1320"/>
      </w:tabs>
      <w:snapToGrid w:val="0"/>
      <w:spacing w:line="360" w:lineRule="auto"/>
      <w:ind w:firstLineChars="200" w:firstLine="200"/>
    </w:pPr>
    <w:rPr>
      <w:rFonts w:ascii="Times New Roman" w:hAnsi="Times New Roman" w:cs="Times New Roman"/>
      <w:color w:val="FF0000"/>
      <w:sz w:val="24"/>
      <w:szCs w:val="24"/>
    </w:rPr>
  </w:style>
  <w:style w:type="paragraph" w:customStyle="1" w:styleId="12">
    <w:name w:val="表头1"/>
    <w:basedOn w:val="a0"/>
    <w:qFormat/>
    <w:pPr>
      <w:overflowPunct w:val="0"/>
      <w:autoSpaceDE w:val="0"/>
      <w:autoSpaceDN w:val="0"/>
      <w:adjustRightInd w:val="0"/>
      <w:snapToGrid w:val="0"/>
      <w:spacing w:line="360" w:lineRule="auto"/>
      <w:jc w:val="center"/>
      <w:textAlignment w:val="baseline"/>
    </w:pPr>
    <w:rPr>
      <w:rFonts w:ascii="Times New Roman" w:hAnsi="Times New Roman" w:cs="Times New Roman"/>
      <w:b/>
      <w:color w:val="000000"/>
      <w:szCs w:val="21"/>
    </w:rPr>
  </w:style>
  <w:style w:type="paragraph" w:customStyle="1" w:styleId="13">
    <w:name w:val="魏秀珍  报告正文1"/>
    <w:basedOn w:val="a0"/>
    <w:qFormat/>
    <w:pPr>
      <w:adjustRightInd w:val="0"/>
      <w:snapToGrid w:val="0"/>
      <w:spacing w:line="360" w:lineRule="auto"/>
      <w:ind w:firstLineChars="200" w:firstLine="200"/>
    </w:pPr>
    <w:rPr>
      <w:rFonts w:ascii="宋体" w:cs="Times New Roman"/>
      <w:sz w:val="24"/>
      <w:szCs w:val="20"/>
    </w:rPr>
  </w:style>
  <w:style w:type="paragraph" w:customStyle="1" w:styleId="2SeHeadwsa2H2111ChapterTitleChapter11h">
    <w:name w:val="样式 标题 2SeHead wsa2H21标题 1.1Chapter TitleChapter节标题 1.1h..."/>
    <w:basedOn w:val="a0"/>
    <w:next w:val="a0"/>
    <w:qFormat/>
    <w:pPr>
      <w:keepNext/>
      <w:snapToGrid w:val="0"/>
      <w:spacing w:line="420" w:lineRule="auto"/>
      <w:outlineLvl w:val="1"/>
    </w:pPr>
    <w:rPr>
      <w:rFonts w:ascii="Times New Roman" w:eastAsia="方正黑体_GBK" w:hAnsi="Times New Roman" w:cs="Times New Roman"/>
      <w:b/>
      <w:sz w:val="30"/>
      <w:szCs w:val="20"/>
    </w:rPr>
  </w:style>
  <w:style w:type="paragraph" w:customStyle="1" w:styleId="aff0">
    <w:name w:val="表标题（杨）"/>
    <w:basedOn w:val="ab"/>
    <w:qFormat/>
    <w:pPr>
      <w:widowControl/>
      <w:adjustRightInd/>
      <w:snapToGrid/>
      <w:spacing w:line="360" w:lineRule="auto"/>
    </w:pPr>
    <w:rPr>
      <w:color w:val="000000"/>
      <w:szCs w:val="24"/>
    </w:rPr>
  </w:style>
  <w:style w:type="paragraph" w:customStyle="1" w:styleId="aff1">
    <w:name w:val="中气表头"/>
    <w:basedOn w:val="a0"/>
    <w:qFormat/>
    <w:pPr>
      <w:jc w:val="center"/>
    </w:pPr>
    <w:rPr>
      <w:rFonts w:ascii="Times New Roman" w:eastAsia="黑体" w:hAnsi="Times New Roman" w:cs="Times New Roman"/>
      <w:b/>
      <w:sz w:val="20"/>
      <w:szCs w:val="21"/>
    </w:rPr>
  </w:style>
  <w:style w:type="paragraph" w:customStyle="1" w:styleId="110">
    <w:name w:val="样式11"/>
    <w:basedOn w:val="a0"/>
    <w:qFormat/>
    <w:pPr>
      <w:widowControl/>
      <w:spacing w:line="360" w:lineRule="auto"/>
      <w:ind w:firstLineChars="200" w:firstLine="200"/>
      <w:textAlignment w:val="baseline"/>
    </w:pPr>
    <w:rPr>
      <w:rFonts w:ascii="Times New Roman" w:hAnsi="Times New Roman" w:cs="Times New Roman"/>
      <w:color w:val="000000"/>
      <w:sz w:val="24"/>
      <w:szCs w:val="20"/>
      <w:u w:color="000000"/>
    </w:rPr>
  </w:style>
  <w:style w:type="paragraph" w:customStyle="1" w:styleId="aff2">
    <w:name w:val="我的正文"/>
    <w:basedOn w:val="a0"/>
    <w:qFormat/>
    <w:pPr>
      <w:widowControl/>
      <w:ind w:firstLine="538"/>
    </w:pPr>
    <w:rPr>
      <w:rFonts w:ascii="Times New Roman" w:hAnsi="Times New Roman" w:cs="Times New Roman"/>
      <w:sz w:val="28"/>
      <w:szCs w:val="20"/>
      <w:lang w:eastAsia="en-US" w:bidi="en-US"/>
    </w:rPr>
  </w:style>
  <w:style w:type="paragraph" w:customStyle="1" w:styleId="10851">
    <w:name w:val="样式 目录 1 + 首行缩进:  0.85 厘米1"/>
    <w:basedOn w:val="11"/>
    <w:qFormat/>
    <w:pPr>
      <w:ind w:firstLine="482"/>
      <w:jc w:val="both"/>
    </w:pPr>
    <w:rPr>
      <w:rFonts w:ascii="Calibri" w:hAnsi="Calibri" w:cs="宋体"/>
    </w:rPr>
  </w:style>
  <w:style w:type="paragraph" w:customStyle="1" w:styleId="CharChar1">
    <w:name w:val="Char Char1"/>
    <w:basedOn w:val="a0"/>
    <w:qFormat/>
    <w:pPr>
      <w:widowControl/>
      <w:spacing w:line="360" w:lineRule="auto"/>
      <w:ind w:firstLineChars="200" w:firstLine="200"/>
    </w:pPr>
    <w:rPr>
      <w:rFonts w:ascii="宋体" w:cs="宋体"/>
      <w:sz w:val="24"/>
      <w:szCs w:val="24"/>
      <w:lang w:eastAsia="en-US" w:bidi="en-US"/>
    </w:rPr>
  </w:style>
  <w:style w:type="paragraph" w:customStyle="1" w:styleId="14">
    <w:name w:val="引用1"/>
    <w:basedOn w:val="a0"/>
    <w:next w:val="a0"/>
    <w:qFormat/>
    <w:rPr>
      <w:rFonts w:ascii="Times New Roman" w:hAnsi="Times New Roman" w:cs="Times New Roman"/>
      <w:i/>
      <w:iCs/>
      <w:color w:val="000000"/>
      <w:sz w:val="20"/>
      <w:szCs w:val="20"/>
    </w:rPr>
  </w:style>
  <w:style w:type="paragraph" w:customStyle="1" w:styleId="aff3">
    <w:name w:val="报告正文"/>
    <w:basedOn w:val="a0"/>
    <w:qFormat/>
    <w:pPr>
      <w:adjustRightInd w:val="0"/>
      <w:snapToGrid w:val="0"/>
      <w:spacing w:line="360" w:lineRule="auto"/>
      <w:ind w:firstLineChars="200" w:firstLine="200"/>
    </w:pPr>
    <w:rPr>
      <w:rFonts w:ascii="宋体" w:cs="Times New Roman"/>
      <w:sz w:val="24"/>
      <w:szCs w:val="20"/>
    </w:rPr>
  </w:style>
  <w:style w:type="paragraph" w:customStyle="1" w:styleId="15">
    <w:name w:val="明显引用1"/>
    <w:basedOn w:val="a0"/>
    <w:next w:val="a0"/>
    <w:qFormat/>
    <w:pPr>
      <w:pBdr>
        <w:bottom w:val="single" w:sz="4" w:space="4" w:color="4F81BD"/>
      </w:pBdr>
      <w:spacing w:before="200" w:after="280"/>
      <w:ind w:left="936" w:right="936"/>
    </w:pPr>
    <w:rPr>
      <w:rFonts w:ascii="Times New Roman" w:hAnsi="Times New Roman" w:cs="Times New Roman"/>
      <w:b/>
      <w:bCs/>
      <w:i/>
      <w:iCs/>
      <w:color w:val="4F81BD"/>
      <w:sz w:val="20"/>
      <w:szCs w:val="20"/>
    </w:rPr>
  </w:style>
  <w:style w:type="paragraph" w:customStyle="1" w:styleId="25">
    <w:name w:val="样式 首行缩进:  2 字符"/>
    <w:basedOn w:val="a0"/>
    <w:qFormat/>
    <w:pPr>
      <w:autoSpaceDE w:val="0"/>
      <w:autoSpaceDN w:val="0"/>
      <w:adjustRightInd w:val="0"/>
      <w:snapToGrid w:val="0"/>
      <w:spacing w:line="360" w:lineRule="auto"/>
      <w:ind w:firstLine="480"/>
    </w:pPr>
    <w:rPr>
      <w:rFonts w:ascii="Times New Roman" w:hAnsi="Times New Roman" w:cs="Times New Roman"/>
      <w:sz w:val="24"/>
      <w:szCs w:val="24"/>
    </w:rPr>
  </w:style>
  <w:style w:type="paragraph" w:customStyle="1" w:styleId="aff4">
    <w:name w:val="表格文字"/>
    <w:basedOn w:val="a1"/>
    <w:qFormat/>
    <w:pPr>
      <w:spacing w:line="240" w:lineRule="auto"/>
      <w:ind w:firstLineChars="0" w:firstLine="0"/>
      <w:jc w:val="center"/>
    </w:pPr>
    <w:rPr>
      <w:sz w:val="21"/>
    </w:rPr>
  </w:style>
  <w:style w:type="paragraph" w:customStyle="1" w:styleId="aff5">
    <w:name w:val="魏秀珍报告正文"/>
    <w:basedOn w:val="a0"/>
    <w:qFormat/>
    <w:pPr>
      <w:adjustRightInd w:val="0"/>
      <w:snapToGrid w:val="0"/>
      <w:spacing w:line="360" w:lineRule="auto"/>
      <w:ind w:firstLineChars="200" w:firstLine="200"/>
      <w:jc w:val="left"/>
    </w:pPr>
    <w:rPr>
      <w:rFonts w:ascii="Times New Roman" w:hAnsi="Times New Roman" w:cs="Times New Roman"/>
      <w:color w:val="000000"/>
      <w:sz w:val="24"/>
      <w:szCs w:val="20"/>
    </w:rPr>
  </w:style>
  <w:style w:type="paragraph" w:customStyle="1" w:styleId="CJ111">
    <w:name w:val="CJ 文本111"/>
    <w:basedOn w:val="ad"/>
    <w:qFormat/>
    <w:pPr>
      <w:spacing w:after="0" w:line="360" w:lineRule="auto"/>
      <w:ind w:leftChars="0" w:left="0" w:firstLineChars="200" w:firstLine="200"/>
      <w:jc w:val="left"/>
    </w:pPr>
    <w:rPr>
      <w:rFonts w:cs="Arial"/>
      <w:szCs w:val="24"/>
    </w:rPr>
  </w:style>
  <w:style w:type="paragraph" w:customStyle="1" w:styleId="down">
    <w:name w:val="正文down"/>
    <w:basedOn w:val="22"/>
    <w:qFormat/>
    <w:pPr>
      <w:spacing w:line="360" w:lineRule="auto"/>
      <w:ind w:leftChars="0" w:left="0"/>
      <w:jc w:val="left"/>
    </w:pPr>
    <w:rPr>
      <w:sz w:val="24"/>
    </w:rPr>
  </w:style>
  <w:style w:type="paragraph" w:customStyle="1" w:styleId="aff6">
    <w:name w:val="君邦正文"/>
    <w:qFormat/>
    <w:pPr>
      <w:spacing w:after="60" w:line="360" w:lineRule="auto"/>
      <w:ind w:firstLineChars="200" w:firstLine="200"/>
      <w:jc w:val="both"/>
    </w:pPr>
    <w:rPr>
      <w:snapToGrid w:val="0"/>
      <w:sz w:val="24"/>
    </w:rPr>
  </w:style>
  <w:style w:type="paragraph" w:customStyle="1" w:styleId="Char">
    <w:name w:val="表格标题 Char"/>
    <w:basedOn w:val="a0"/>
    <w:qFormat/>
    <w:pPr>
      <w:spacing w:before="60" w:line="420" w:lineRule="exact"/>
      <w:jc w:val="center"/>
    </w:pPr>
    <w:rPr>
      <w:rFonts w:ascii="Times New Roman" w:hAnsi="Times New Roman" w:cs="Times New Roman"/>
      <w:sz w:val="24"/>
      <w:szCs w:val="24"/>
    </w:rPr>
  </w:style>
  <w:style w:type="paragraph" w:customStyle="1" w:styleId="aff7">
    <w:name w:val="表文"/>
    <w:basedOn w:val="a0"/>
    <w:qFormat/>
    <w:pPr>
      <w:tabs>
        <w:tab w:val="left" w:pos="1021"/>
      </w:tabs>
      <w:jc w:val="center"/>
    </w:pPr>
    <w:rPr>
      <w:rFonts w:ascii="Times New Roman" w:hAnsi="Times New Roman" w:cs="Times New Roman"/>
      <w:color w:val="000000"/>
      <w:position w:val="-24"/>
      <w:szCs w:val="21"/>
    </w:rPr>
  </w:style>
  <w:style w:type="paragraph" w:customStyle="1" w:styleId="16">
    <w:name w:val="表格1"/>
    <w:basedOn w:val="a0"/>
    <w:qFormat/>
    <w:pPr>
      <w:adjustRightInd w:val="0"/>
      <w:spacing w:line="360" w:lineRule="atLeast"/>
      <w:jc w:val="center"/>
      <w:textAlignment w:val="baseline"/>
    </w:pPr>
    <w:rPr>
      <w:rFonts w:ascii="CG Times (WN)" w:hAnsi="CG Times (WN)" w:cs="Times New Roman"/>
      <w:szCs w:val="20"/>
    </w:rPr>
  </w:style>
  <w:style w:type="paragraph" w:customStyle="1" w:styleId="aff8">
    <w:name w:val="文本"/>
    <w:basedOn w:val="a1"/>
    <w:qFormat/>
    <w:rPr>
      <w:szCs w:val="24"/>
    </w:rPr>
  </w:style>
  <w:style w:type="paragraph" w:customStyle="1" w:styleId="aff9">
    <w:name w:val="表文字"/>
    <w:basedOn w:val="a0"/>
    <w:qFormat/>
    <w:pPr>
      <w:overflowPunct w:val="0"/>
      <w:autoSpaceDE w:val="0"/>
      <w:autoSpaceDN w:val="0"/>
      <w:adjustRightInd w:val="0"/>
      <w:spacing w:line="240" w:lineRule="atLeast"/>
      <w:jc w:val="center"/>
      <w:textAlignment w:val="baseline"/>
    </w:pPr>
    <w:rPr>
      <w:rFonts w:ascii="Times New Roman" w:hAnsi="Times New Roman" w:cs="Times New Roman"/>
      <w:sz w:val="24"/>
      <w:szCs w:val="20"/>
    </w:rPr>
  </w:style>
  <w:style w:type="paragraph" w:customStyle="1" w:styleId="Char0">
    <w:name w:val="Char"/>
    <w:basedOn w:val="a0"/>
    <w:qFormat/>
    <w:rPr>
      <w:rFonts w:ascii="Times New Roman" w:hAnsi="Times New Roman" w:cs="Times New Roman"/>
      <w:szCs w:val="24"/>
    </w:rPr>
  </w:style>
  <w:style w:type="paragraph" w:customStyle="1" w:styleId="400">
    <w:name w:val="样式 标题 4 + 左侧:  0 厘米 首行缩进:  0 厘米"/>
    <w:basedOn w:val="4"/>
    <w:qFormat/>
    <w:rPr>
      <w:rFonts w:cs="宋体"/>
      <w:bCs w:val="0"/>
      <w:szCs w:val="20"/>
    </w:rPr>
  </w:style>
  <w:style w:type="paragraph" w:customStyle="1" w:styleId="ST201">
    <w:name w:val="ST20_1"/>
    <w:basedOn w:val="a0"/>
    <w:qFormat/>
    <w:pPr>
      <w:autoSpaceDE w:val="0"/>
      <w:autoSpaceDN w:val="0"/>
      <w:adjustRightInd w:val="0"/>
      <w:spacing w:line="312" w:lineRule="atLeast"/>
      <w:jc w:val="center"/>
      <w:textAlignment w:val="baseline"/>
    </w:pPr>
    <w:rPr>
      <w:rFonts w:ascii="宋体" w:cs="Times New Roman"/>
      <w:kern w:val="0"/>
      <w:sz w:val="24"/>
      <w:szCs w:val="20"/>
    </w:rPr>
  </w:style>
  <w:style w:type="paragraph" w:customStyle="1" w:styleId="affa">
    <w:name w:val="表格居中"/>
    <w:basedOn w:val="a0"/>
    <w:qFormat/>
    <w:pPr>
      <w:jc w:val="center"/>
    </w:pPr>
    <w:rPr>
      <w:rFonts w:ascii="Times New Roman" w:hAnsi="Times New Roman" w:cs="Times New Roman"/>
      <w:szCs w:val="21"/>
      <w:u w:color="000000"/>
    </w:rPr>
  </w:style>
  <w:style w:type="paragraph" w:customStyle="1" w:styleId="font6">
    <w:name w:val="font6"/>
    <w:basedOn w:val="a0"/>
    <w:qFormat/>
    <w:pPr>
      <w:widowControl/>
      <w:spacing w:before="100" w:after="100"/>
      <w:jc w:val="left"/>
    </w:pPr>
    <w:rPr>
      <w:rFonts w:eastAsia="Arial Unicode MS" w:cs="Times New Roman"/>
      <w:kern w:val="0"/>
      <w:sz w:val="24"/>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17">
    <w:name w:val="1文章"/>
    <w:basedOn w:val="a0"/>
    <w:qFormat/>
    <w:pPr>
      <w:snapToGrid w:val="0"/>
      <w:spacing w:line="360" w:lineRule="auto"/>
      <w:ind w:firstLine="573"/>
    </w:pPr>
    <w:rPr>
      <w:rFonts w:ascii="Times New Roman" w:eastAsia="仿宋_GB2312" w:hAnsi="Times New Roman" w:cs="Times New Roman"/>
      <w:sz w:val="28"/>
      <w:szCs w:val="20"/>
    </w:rPr>
  </w:style>
  <w:style w:type="paragraph" w:customStyle="1" w:styleId="xl31">
    <w:name w:val="xl31"/>
    <w:basedOn w:val="a0"/>
    <w:qFormat/>
    <w:pPr>
      <w:widowControl/>
      <w:spacing w:after="100"/>
      <w:jc w:val="center"/>
    </w:pPr>
    <w:rPr>
      <w:rFonts w:ascii="Times New Roman" w:hAnsi="Times New Roman" w:cs="Times New Roman"/>
      <w:kern w:val="0"/>
      <w:sz w:val="24"/>
      <w:szCs w:val="20"/>
      <w:lang w:eastAsia="en-US" w:bidi="en-US"/>
    </w:rPr>
  </w:style>
  <w:style w:type="paragraph" w:customStyle="1" w:styleId="Char1CharCharChar">
    <w:name w:val="Char1 Char Char Char"/>
    <w:basedOn w:val="a0"/>
    <w:qFormat/>
    <w:rPr>
      <w:rFonts w:ascii="Times New Roman" w:hAnsi="Times New Roman" w:cs="Times New Roman"/>
      <w:szCs w:val="24"/>
    </w:rPr>
  </w:style>
  <w:style w:type="paragraph" w:customStyle="1" w:styleId="affb">
    <w:name w:val="表格内容"/>
    <w:qFormat/>
    <w:pPr>
      <w:jc w:val="center"/>
    </w:pPr>
    <w:rPr>
      <w:sz w:val="21"/>
    </w:rPr>
  </w:style>
  <w:style w:type="paragraph" w:customStyle="1" w:styleId="18">
    <w:name w:val="文本1"/>
    <w:basedOn w:val="a0"/>
    <w:qFormat/>
    <w:pPr>
      <w:adjustRightInd w:val="0"/>
      <w:snapToGrid w:val="0"/>
      <w:spacing w:line="360" w:lineRule="auto"/>
      <w:ind w:firstLineChars="200" w:firstLine="200"/>
    </w:pPr>
    <w:rPr>
      <w:rFonts w:ascii="宋体" w:cs="Times New Roman"/>
      <w:kern w:val="0"/>
      <w:sz w:val="24"/>
      <w:szCs w:val="24"/>
    </w:rPr>
  </w:style>
  <w:style w:type="paragraph" w:customStyle="1" w:styleId="19">
    <w:name w:val="普通(网站)1"/>
    <w:basedOn w:val="a0"/>
    <w:qFormat/>
    <w:pPr>
      <w:widowControl/>
      <w:spacing w:before="100" w:beforeAutospacing="1" w:after="100" w:afterAutospacing="1"/>
      <w:jc w:val="left"/>
    </w:pPr>
    <w:rPr>
      <w:rFonts w:ascii="宋体" w:cs="Times New Roman"/>
      <w:sz w:val="24"/>
      <w:szCs w:val="20"/>
    </w:rPr>
  </w:style>
  <w:style w:type="paragraph" w:customStyle="1" w:styleId="160">
    <w:name w:val="16"/>
    <w:basedOn w:val="a0"/>
    <w:qFormat/>
    <w:pPr>
      <w:widowControl/>
      <w:snapToGrid w:val="0"/>
      <w:spacing w:before="100" w:beforeAutospacing="1" w:after="100" w:afterAutospacing="1" w:line="360" w:lineRule="auto"/>
      <w:jc w:val="center"/>
    </w:pPr>
    <w:rPr>
      <w:rFonts w:ascii="楷体_GB2312" w:eastAsia="楷体_GB2312" w:cs="宋体"/>
      <w:kern w:val="0"/>
      <w:szCs w:val="21"/>
    </w:rPr>
  </w:style>
  <w:style w:type="paragraph" w:customStyle="1" w:styleId="BodyText21">
    <w:name w:val="Body Text 21"/>
    <w:basedOn w:val="a0"/>
    <w:qFormat/>
    <w:pPr>
      <w:autoSpaceDE w:val="0"/>
      <w:autoSpaceDN w:val="0"/>
      <w:adjustRightInd w:val="0"/>
      <w:spacing w:line="480" w:lineRule="exact"/>
      <w:ind w:firstLine="540"/>
      <w:textAlignment w:val="baseline"/>
    </w:pPr>
    <w:rPr>
      <w:rFonts w:ascii="宋体" w:cs="Times New Roman"/>
      <w:kern w:val="0"/>
      <w:sz w:val="24"/>
      <w:szCs w:val="20"/>
    </w:rPr>
  </w:style>
  <w:style w:type="paragraph" w:customStyle="1" w:styleId="affc">
    <w:name w:val="图文框"/>
    <w:basedOn w:val="a0"/>
    <w:qFormat/>
    <w:pPr>
      <w:adjustRightInd w:val="0"/>
      <w:snapToGrid w:val="0"/>
      <w:spacing w:line="240" w:lineRule="atLeast"/>
      <w:jc w:val="center"/>
    </w:pPr>
    <w:rPr>
      <w:rFonts w:ascii="Times New Roman" w:hAnsi="Times New Roman" w:cs="Times New Roman"/>
      <w:sz w:val="18"/>
      <w:szCs w:val="20"/>
    </w:rPr>
  </w:style>
  <w:style w:type="paragraph" w:customStyle="1" w:styleId="0">
    <w:name w:val="0"/>
    <w:basedOn w:val="a0"/>
    <w:qFormat/>
    <w:pPr>
      <w:widowControl/>
      <w:snapToGrid w:val="0"/>
    </w:pPr>
    <w:rPr>
      <w:rFonts w:ascii="Times New Roman" w:hAnsi="Times New Roman" w:cs="Times New Roman"/>
      <w:kern w:val="0"/>
      <w:szCs w:val="21"/>
    </w:rPr>
  </w:style>
  <w:style w:type="paragraph" w:customStyle="1" w:styleId="Char1">
    <w:name w:val="Char1"/>
    <w:basedOn w:val="a0"/>
    <w:qFormat/>
    <w:rPr>
      <w:rFonts w:ascii="Times New Roman" w:hAnsi="Times New Roman" w:cs="Times New Roman"/>
      <w:szCs w:val="21"/>
    </w:rPr>
  </w:style>
  <w:style w:type="paragraph" w:customStyle="1" w:styleId="body">
    <w:name w:val="body"/>
    <w:basedOn w:val="a0"/>
    <w:qFormat/>
    <w:pPr>
      <w:spacing w:line="360" w:lineRule="auto"/>
      <w:ind w:firstLineChars="200" w:firstLine="200"/>
    </w:pPr>
    <w:rPr>
      <w:rFonts w:ascii="宋体" w:cs="Times New Roman"/>
      <w:sz w:val="24"/>
      <w:szCs w:val="20"/>
    </w:rPr>
  </w:style>
  <w:style w:type="paragraph" w:customStyle="1" w:styleId="affd">
    <w:name w:val="大表内容"/>
    <w:qFormat/>
    <w:pPr>
      <w:snapToGrid w:val="0"/>
      <w:jc w:val="center"/>
    </w:pPr>
    <w:rPr>
      <w:sz w:val="21"/>
    </w:rPr>
  </w:style>
  <w:style w:type="paragraph" w:customStyle="1" w:styleId="310">
    <w:name w:val="标题 31"/>
    <w:qFormat/>
    <w:pPr>
      <w:keepNext/>
      <w:keepLines/>
      <w:spacing w:before="260" w:after="260" w:line="413" w:lineRule="auto"/>
      <w:ind w:firstLineChars="200" w:firstLine="200"/>
      <w:outlineLvl w:val="2"/>
    </w:pPr>
    <w:rPr>
      <w:b/>
      <w:sz w:val="32"/>
    </w:rPr>
  </w:style>
  <w:style w:type="paragraph" w:customStyle="1" w:styleId="111">
    <w:name w:val="表格11"/>
    <w:basedOn w:val="a0"/>
    <w:next w:val="16"/>
    <w:qFormat/>
    <w:pPr>
      <w:adjustRightInd w:val="0"/>
      <w:snapToGrid w:val="0"/>
      <w:spacing w:beforeLines="50" w:before="50"/>
      <w:jc w:val="center"/>
      <w:textAlignment w:val="baseline"/>
    </w:pPr>
    <w:rPr>
      <w:rFonts w:ascii="宋体" w:cs="Times New Roman"/>
      <w:bCs/>
      <w:color w:val="000000"/>
      <w:kern w:val="0"/>
      <w:sz w:val="24"/>
      <w:szCs w:val="24"/>
      <w:lang w:val="zh-CN"/>
    </w:rPr>
  </w:style>
  <w:style w:type="paragraph" w:customStyle="1" w:styleId="affe">
    <w:name w:val="报告书正文"/>
    <w:basedOn w:val="a0"/>
    <w:qFormat/>
    <w:pPr>
      <w:adjustRightInd w:val="0"/>
      <w:snapToGrid w:val="0"/>
      <w:spacing w:line="360" w:lineRule="auto"/>
      <w:ind w:firstLine="425"/>
      <w:textAlignment w:val="baseline"/>
    </w:pPr>
    <w:rPr>
      <w:rFonts w:ascii="Arial" w:hAnsi="Arial" w:cs="Times New Roman"/>
      <w:kern w:val="0"/>
      <w:sz w:val="24"/>
      <w:szCs w:val="24"/>
    </w:rPr>
  </w:style>
  <w:style w:type="paragraph" w:customStyle="1" w:styleId="amgfeg">
    <w:name w:val="amgfeg"/>
    <w:basedOn w:val="a0"/>
    <w:qFormat/>
    <w:pPr>
      <w:widowControl/>
      <w:spacing w:before="100" w:beforeAutospacing="1" w:after="100" w:afterAutospacing="1"/>
      <w:jc w:val="left"/>
    </w:pPr>
    <w:rPr>
      <w:rFonts w:ascii="宋体" w:cs="宋体"/>
      <w:kern w:val="0"/>
      <w:sz w:val="24"/>
      <w:szCs w:val="24"/>
    </w:rPr>
  </w:style>
  <w:style w:type="paragraph" w:customStyle="1" w:styleId="p0">
    <w:name w:val="p0"/>
    <w:basedOn w:val="a0"/>
    <w:qFormat/>
    <w:pPr>
      <w:widowControl/>
    </w:pPr>
    <w:rPr>
      <w:rFonts w:ascii="Times New Roman" w:hAnsi="Times New Roman" w:cs="Times New Roman"/>
      <w:kern w:val="0"/>
      <w:szCs w:val="21"/>
    </w:rPr>
  </w:style>
  <w:style w:type="paragraph" w:customStyle="1" w:styleId="1a">
    <w:name w:val="列出段落1"/>
    <w:basedOn w:val="a0"/>
    <w:qFormat/>
    <w:pPr>
      <w:ind w:firstLineChars="200" w:firstLine="200"/>
    </w:pPr>
    <w:rPr>
      <w:rFonts w:ascii="Times New Roman" w:hAnsi="Times New Roman" w:cs="Times New Roman"/>
      <w:sz w:val="20"/>
      <w:szCs w:val="20"/>
    </w:rPr>
  </w:style>
  <w:style w:type="paragraph" w:customStyle="1" w:styleId="ParaCharCharCharCharCharCharCharCharCharCharCharCharChar1Char">
    <w:name w:val="默认段落字体 Para Char Char Char Char Char Char Char Char Char Char Char Char Char1 Char"/>
    <w:basedOn w:val="ac"/>
    <w:qFormat/>
    <w:pPr>
      <w:shd w:val="clear" w:color="auto" w:fill="000080"/>
    </w:pPr>
    <w:rPr>
      <w:rFonts w:ascii="Times New Roman" w:hAnsi="Times New Roman"/>
      <w:bCs/>
      <w:sz w:val="24"/>
      <w:szCs w:val="24"/>
    </w:rPr>
  </w:style>
  <w:style w:type="paragraph" w:customStyle="1" w:styleId="150">
    <w:name w:val="15"/>
    <w:basedOn w:val="a0"/>
    <w:qFormat/>
    <w:pPr>
      <w:widowControl/>
      <w:snapToGrid w:val="0"/>
      <w:spacing w:before="100" w:beforeAutospacing="1" w:after="100" w:afterAutospacing="1"/>
    </w:pPr>
    <w:rPr>
      <w:rFonts w:ascii="Times New Roman" w:hAnsi="Times New Roman" w:cs="Times New Roman"/>
      <w:kern w:val="0"/>
      <w:szCs w:val="21"/>
    </w:rPr>
  </w:style>
  <w:style w:type="paragraph" w:customStyle="1" w:styleId="1b">
    <w:name w:val="无间隔1"/>
    <w:qFormat/>
    <w:pPr>
      <w:widowControl w:val="0"/>
      <w:jc w:val="both"/>
    </w:pPr>
    <w:rPr>
      <w:kern w:val="2"/>
    </w:rPr>
  </w:style>
  <w:style w:type="paragraph" w:customStyle="1" w:styleId="3CharCharCharChar">
    <w:name w:val="标题3 Char Char Char Char"/>
    <w:basedOn w:val="a0"/>
    <w:qFormat/>
    <w:pPr>
      <w:spacing w:afterLines="50" w:after="50" w:line="560" w:lineRule="exact"/>
    </w:pPr>
    <w:rPr>
      <w:rFonts w:ascii="Times New Roman" w:eastAsia="黑体" w:hAnsi="Times New Roman" w:cs="Times New Roman"/>
      <w:sz w:val="30"/>
      <w:szCs w:val="30"/>
    </w:rPr>
  </w:style>
  <w:style w:type="paragraph" w:customStyle="1" w:styleId="afff">
    <w:name w:val="表格正文"/>
    <w:basedOn w:val="a0"/>
    <w:qFormat/>
    <w:pPr>
      <w:spacing w:line="360" w:lineRule="exact"/>
      <w:jc w:val="center"/>
    </w:pPr>
    <w:rPr>
      <w:rFonts w:ascii="Times New Roman" w:hAnsi="Times New Roman" w:cs="Times New Roman"/>
      <w:szCs w:val="20"/>
    </w:rPr>
  </w:style>
  <w:style w:type="paragraph" w:customStyle="1" w:styleId="afff0">
    <w:name w:val="中气正文"/>
    <w:basedOn w:val="a0"/>
    <w:qFormat/>
    <w:pPr>
      <w:spacing w:line="360" w:lineRule="auto"/>
      <w:ind w:firstLineChars="200" w:firstLine="200"/>
    </w:pPr>
    <w:rPr>
      <w:rFonts w:ascii="Times New Roman" w:hAnsi="Times New Roman" w:cs="Times New Roman"/>
      <w:sz w:val="24"/>
      <w:szCs w:val="24"/>
    </w:rPr>
  </w:style>
  <w:style w:type="paragraph" w:customStyle="1" w:styleId="2TimesNewRoman">
    <w:name w:val="样式 标题 2 + Times New Roman 小四 两端对齐"/>
    <w:basedOn w:val="2"/>
    <w:qFormat/>
    <w:pPr>
      <w:adjustRightInd/>
      <w:snapToGrid/>
      <w:spacing w:beforeLines="0" w:before="0" w:afterLines="0" w:after="0"/>
    </w:pPr>
    <w:rPr>
      <w:rFonts w:cs="宋体"/>
      <w:b w:val="0"/>
      <w:bCs w:val="0"/>
      <w:sz w:val="24"/>
      <w:szCs w:val="20"/>
    </w:rPr>
  </w:style>
  <w:style w:type="paragraph" w:customStyle="1" w:styleId="1135">
    <w:name w:val="样式 标题 1 + (中文) 宋体 小三 行距: 多倍行距 1.35 字行"/>
    <w:basedOn w:val="10"/>
    <w:qFormat/>
    <w:pPr>
      <w:tabs>
        <w:tab w:val="clear" w:pos="0"/>
        <w:tab w:val="clear" w:pos="420"/>
      </w:tabs>
      <w:adjustRightInd/>
      <w:spacing w:beforeLines="50" w:before="50" w:afterLines="50" w:after="50" w:line="300" w:lineRule="auto"/>
      <w:ind w:left="0" w:firstLine="540"/>
      <w:jc w:val="both"/>
      <w:outlineLvl w:val="9"/>
    </w:pPr>
    <w:rPr>
      <w:rFonts w:ascii="仿宋_GB2312" w:eastAsia="仿宋_GB2312" w:cs="仿宋_GB2312"/>
      <w:b w:val="0"/>
      <w:bCs w:val="0"/>
      <w:sz w:val="24"/>
      <w:szCs w:val="24"/>
    </w:rPr>
  </w:style>
  <w:style w:type="paragraph" w:customStyle="1" w:styleId="xl40">
    <w:name w:val="xl40"/>
    <w:basedOn w:val="a0"/>
    <w:qFormat/>
    <w:pPr>
      <w:widowControl/>
      <w:pBdr>
        <w:left w:val="double" w:sz="6"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cs="Times New Roman"/>
      <w:kern w:val="0"/>
      <w:sz w:val="24"/>
      <w:szCs w:val="21"/>
    </w:rPr>
  </w:style>
  <w:style w:type="paragraph" w:customStyle="1" w:styleId="afff1">
    <w:name w:val="表格表头"/>
    <w:basedOn w:val="a0"/>
    <w:qFormat/>
    <w:pPr>
      <w:snapToGrid w:val="0"/>
      <w:spacing w:line="360" w:lineRule="auto"/>
      <w:jc w:val="center"/>
    </w:pPr>
    <w:rPr>
      <w:rFonts w:ascii="Times New Roman" w:hAnsi="Times New Roman" w:cs="Times New Roman"/>
      <w:b/>
      <w:sz w:val="24"/>
      <w:szCs w:val="21"/>
    </w:rPr>
  </w:style>
  <w:style w:type="paragraph" w:customStyle="1" w:styleId="CharCharCharCharCharChar1Char">
    <w:name w:val="Char Char Char Char Char Char1 Char"/>
    <w:basedOn w:val="a0"/>
    <w:qFormat/>
    <w:pPr>
      <w:spacing w:line="360" w:lineRule="auto"/>
    </w:pPr>
    <w:rPr>
      <w:rFonts w:ascii="Times New Roman" w:hAnsi="Times New Roman" w:cs="Times New Roman"/>
      <w:sz w:val="24"/>
      <w:szCs w:val="24"/>
    </w:rPr>
  </w:style>
  <w:style w:type="paragraph" w:customStyle="1" w:styleId="26">
    <w:name w:val="样式 题注 + 首行缩进:  2 字符"/>
    <w:basedOn w:val="ab"/>
    <w:qFormat/>
    <w:pPr>
      <w:adjustRightInd/>
      <w:snapToGrid/>
      <w:spacing w:line="324" w:lineRule="auto"/>
      <w:jc w:val="both"/>
    </w:pPr>
    <w:rPr>
      <w:rFonts w:ascii="Arial" w:eastAsia="黑体" w:hAnsi="Arial"/>
      <w:b w:val="0"/>
      <w:color w:val="000000"/>
      <w:sz w:val="20"/>
    </w:rPr>
  </w:style>
  <w:style w:type="paragraph" w:customStyle="1" w:styleId="CharCharCharCharCharCharChar">
    <w:name w:val="Char Char Char Char Char Char Char"/>
    <w:basedOn w:val="a0"/>
    <w:next w:val="a0"/>
    <w:qFormat/>
    <w:pPr>
      <w:spacing w:line="360" w:lineRule="auto"/>
      <w:ind w:firstLineChars="200" w:firstLine="200"/>
    </w:pPr>
    <w:rPr>
      <w:rFonts w:ascii="Times New Roman" w:hAnsi="Times New Roman" w:cs="Times New Roman"/>
      <w:szCs w:val="20"/>
    </w:rPr>
  </w:style>
  <w:style w:type="paragraph" w:customStyle="1" w:styleId="1085">
    <w:name w:val="样式 目录 1 + 首行缩进:  0.85 厘米"/>
    <w:basedOn w:val="11"/>
    <w:qFormat/>
    <w:pPr>
      <w:adjustRightInd w:val="0"/>
      <w:snapToGrid w:val="0"/>
    </w:pPr>
    <w:rPr>
      <w:rFonts w:ascii="Calibri" w:hAnsi="Calibri" w:cs="宋体"/>
    </w:rPr>
  </w:style>
  <w:style w:type="paragraph" w:customStyle="1" w:styleId="151">
    <w:name w:val="样式 正文首行缩进 + 行距: 1.5 倍行距"/>
    <w:basedOn w:val="a1"/>
    <w:qFormat/>
    <w:pPr>
      <w:adjustRightInd/>
      <w:snapToGrid/>
      <w:ind w:firstLineChars="500" w:firstLine="500"/>
    </w:pPr>
    <w:rPr>
      <w:rFonts w:cs="宋体"/>
      <w:bCs/>
      <w:kern w:val="0"/>
      <w:sz w:val="26"/>
      <w:szCs w:val="26"/>
    </w:rPr>
  </w:style>
  <w:style w:type="paragraph" w:customStyle="1" w:styleId="41">
    <w:name w:val="魏秀珍标题4"/>
    <w:basedOn w:val="4"/>
    <w:qFormat/>
    <w:pPr>
      <w:spacing w:before="120" w:after="120"/>
    </w:pPr>
    <w:rPr>
      <w:rFonts w:ascii="宋体"/>
      <w:color w:val="000000"/>
      <w:szCs w:val="24"/>
    </w:rPr>
  </w:style>
  <w:style w:type="paragraph" w:customStyle="1" w:styleId="WPSPlain">
    <w:name w:val="WPS Plain"/>
    <w:qFormat/>
    <w:rPr>
      <w:sz w:val="24"/>
      <w:szCs w:val="24"/>
    </w:rPr>
  </w:style>
  <w:style w:type="paragraph" w:customStyle="1" w:styleId="CharCharCharChar">
    <w:name w:val="Char Char Char Char"/>
    <w:basedOn w:val="a0"/>
    <w:qFormat/>
    <w:pPr>
      <w:spacing w:line="360" w:lineRule="auto"/>
      <w:ind w:firstLineChars="200" w:firstLine="200"/>
    </w:pPr>
    <w:rPr>
      <w:rFonts w:ascii="宋体" w:cs="宋体"/>
      <w:sz w:val="24"/>
      <w:szCs w:val="24"/>
    </w:rPr>
  </w:style>
  <w:style w:type="paragraph" w:customStyle="1" w:styleId="27">
    <w:name w:val="正文(首行缩进2字)"/>
    <w:basedOn w:val="a0"/>
    <w:next w:val="a0"/>
    <w:qFormat/>
    <w:pPr>
      <w:adjustRightInd w:val="0"/>
      <w:spacing w:line="360" w:lineRule="auto"/>
      <w:ind w:firstLineChars="200" w:firstLine="200"/>
      <w:jc w:val="center"/>
      <w:textAlignment w:val="baseline"/>
    </w:pPr>
    <w:rPr>
      <w:rFonts w:ascii="Times New Roman" w:hAnsi="Times New Roman" w:cs="Times New Roman"/>
      <w:kern w:val="0"/>
      <w:sz w:val="24"/>
      <w:szCs w:val="20"/>
    </w:rPr>
  </w:style>
  <w:style w:type="paragraph" w:customStyle="1" w:styleId="afff2">
    <w:name w:val="表标题"/>
    <w:basedOn w:val="a0"/>
    <w:qFormat/>
    <w:pPr>
      <w:autoSpaceDE w:val="0"/>
      <w:autoSpaceDN w:val="0"/>
      <w:adjustRightInd w:val="0"/>
      <w:snapToGrid w:val="0"/>
      <w:spacing w:beforeLines="50" w:before="50"/>
      <w:jc w:val="center"/>
    </w:pPr>
    <w:rPr>
      <w:rFonts w:ascii="Times New Roman" w:hAnsi="Times New Roman" w:cs="Times New Roman"/>
      <w:b/>
      <w:bCs/>
      <w:color w:val="000000"/>
      <w:sz w:val="24"/>
      <w:szCs w:val="24"/>
    </w:rPr>
  </w:style>
  <w:style w:type="paragraph" w:customStyle="1" w:styleId="afff3">
    <w:name w:val="表内格式"/>
    <w:basedOn w:val="a0"/>
    <w:qFormat/>
    <w:pPr>
      <w:jc w:val="center"/>
    </w:pPr>
    <w:rPr>
      <w:rFonts w:ascii="Times New Roman" w:hAnsi="Times New Roman" w:cs="Times New Roman"/>
      <w:sz w:val="18"/>
      <w:szCs w:val="20"/>
    </w:rPr>
  </w:style>
  <w:style w:type="paragraph" w:customStyle="1" w:styleId="afff4">
    <w:name w:val="表内"/>
    <w:qFormat/>
    <w:pPr>
      <w:adjustRightInd w:val="0"/>
      <w:snapToGrid w:val="0"/>
      <w:ind w:leftChars="-50" w:left="-50" w:rightChars="-50" w:right="-50"/>
      <w:jc w:val="center"/>
    </w:pPr>
    <w:rPr>
      <w:sz w:val="21"/>
    </w:rPr>
  </w:style>
  <w:style w:type="paragraph" w:customStyle="1" w:styleId="CharCharCharChar1">
    <w:name w:val="Char Char Char Char1"/>
    <w:basedOn w:val="a0"/>
    <w:rPr>
      <w:rFonts w:ascii="Times New Roman" w:hAnsi="Times New Roman" w:cs="Times New Roman"/>
      <w:sz w:val="24"/>
      <w:szCs w:val="24"/>
    </w:rPr>
  </w:style>
  <w:style w:type="paragraph" w:customStyle="1" w:styleId="210">
    <w:name w:val="标题 21"/>
    <w:basedOn w:val="a0"/>
    <w:next w:val="a0"/>
    <w:pPr>
      <w:keepNext/>
      <w:keepLines/>
      <w:snapToGrid w:val="0"/>
      <w:spacing w:line="360" w:lineRule="auto"/>
      <w:ind w:left="576" w:hanging="576"/>
      <w:outlineLvl w:val="1"/>
    </w:pPr>
    <w:rPr>
      <w:rFonts w:ascii="Times New Roman" w:eastAsia="黑体" w:hAnsi="Times New Roman" w:cs="Times New Roman"/>
      <w:sz w:val="28"/>
      <w:szCs w:val="20"/>
    </w:rPr>
  </w:style>
  <w:style w:type="paragraph" w:customStyle="1" w:styleId="322">
    <w:name w:val="样式 表格 32 + 首行缩进:  2 字符"/>
    <w:basedOn w:val="a0"/>
    <w:pPr>
      <w:autoSpaceDE w:val="0"/>
      <w:autoSpaceDN w:val="0"/>
      <w:spacing w:line="0" w:lineRule="atLeast"/>
      <w:jc w:val="center"/>
    </w:pPr>
    <w:rPr>
      <w:rFonts w:ascii="Times New Roman" w:hAnsi="Times New Roman" w:cs="宋体"/>
      <w:szCs w:val="21"/>
    </w:rPr>
  </w:style>
  <w:style w:type="paragraph" w:customStyle="1" w:styleId="410">
    <w:name w:val="标题 41"/>
    <w:basedOn w:val="a0"/>
    <w:pPr>
      <w:tabs>
        <w:tab w:val="left" w:pos="454"/>
        <w:tab w:val="left" w:pos="848"/>
      </w:tabs>
      <w:spacing w:line="360" w:lineRule="auto"/>
      <w:ind w:left="848" w:hanging="748"/>
    </w:pPr>
    <w:rPr>
      <w:rFonts w:ascii="Times New Roman" w:hAnsi="Times New Roman" w:cs="Times New Roman"/>
      <w:sz w:val="24"/>
      <w:szCs w:val="24"/>
    </w:rPr>
  </w:style>
  <w:style w:type="paragraph" w:customStyle="1" w:styleId="afff5">
    <w:name w:val="缩进"/>
    <w:basedOn w:val="a0"/>
    <w:pPr>
      <w:autoSpaceDE w:val="0"/>
      <w:autoSpaceDN w:val="0"/>
      <w:adjustRightInd w:val="0"/>
      <w:spacing w:line="400" w:lineRule="atLeast"/>
      <w:ind w:firstLine="425"/>
      <w:textAlignment w:val="baseline"/>
    </w:pPr>
    <w:rPr>
      <w:rFonts w:ascii="Times New Roman" w:hAnsi="Times New Roman" w:cs="Times New Roman"/>
      <w:kern w:val="0"/>
      <w:sz w:val="24"/>
      <w:szCs w:val="20"/>
    </w:rPr>
  </w:style>
  <w:style w:type="paragraph" w:customStyle="1" w:styleId="CharCharCharCharCharCharCharChar">
    <w:name w:val="Char Char Char Char Char Char Char Char"/>
    <w:basedOn w:val="a0"/>
    <w:rPr>
      <w:rFonts w:ascii="Times New Roman" w:hAnsi="Times New Roman" w:cs="Times New Roman"/>
      <w:sz w:val="24"/>
      <w:szCs w:val="24"/>
    </w:rPr>
  </w:style>
  <w:style w:type="paragraph" w:customStyle="1" w:styleId="Char1CharCharCharCharCharCharCharChar1CharCharCharCharCharCharChar">
    <w:name w:val="Char1 Char Char Char Char Char Char Char Char1 Char Char Char Char Char Char Char"/>
    <w:basedOn w:val="a0"/>
    <w:pPr>
      <w:snapToGrid w:val="0"/>
      <w:spacing w:line="360" w:lineRule="auto"/>
      <w:ind w:firstLineChars="200" w:firstLine="200"/>
    </w:pPr>
    <w:rPr>
      <w:rFonts w:ascii="Times New Roman" w:hAnsi="Times New Roman" w:cs="Times New Roman"/>
      <w:szCs w:val="20"/>
    </w:rPr>
  </w:style>
  <w:style w:type="paragraph" w:customStyle="1" w:styleId="afff6">
    <w:name w:val="表字居中"/>
    <w:basedOn w:val="a0"/>
    <w:pPr>
      <w:jc w:val="center"/>
    </w:pPr>
    <w:rPr>
      <w:rFonts w:ascii="Times New Roman" w:hAnsi="Times New Roman" w:cs="Times New Roman"/>
      <w:szCs w:val="24"/>
    </w:rPr>
  </w:style>
  <w:style w:type="paragraph" w:customStyle="1" w:styleId="CharCharCharCharCharChar3CharCharCharCharCharCharChar">
    <w:name w:val="Char Char Char Char Char Char3 Char Char Char Char Char Char Char"/>
    <w:basedOn w:val="a0"/>
    <w:next w:val="a0"/>
    <w:rPr>
      <w:rFonts w:ascii="Times New Roman" w:hAnsi="Times New Roman" w:cs="Times New Roman"/>
      <w:szCs w:val="24"/>
    </w:rPr>
  </w:style>
  <w:style w:type="paragraph" w:customStyle="1" w:styleId="28">
    <w:name w:val="样式 列表 2 + 华文仿宋 居中"/>
    <w:basedOn w:val="20"/>
    <w:pPr>
      <w:ind w:leftChars="0" w:left="0" w:firstLineChars="0" w:firstLine="0"/>
      <w:jc w:val="center"/>
    </w:pPr>
    <w:rPr>
      <w:color w:val="FF0000"/>
      <w:sz w:val="21"/>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pPr>
      <w:spacing w:line="360" w:lineRule="auto"/>
      <w:ind w:firstLineChars="200" w:firstLine="200"/>
    </w:pPr>
    <w:rPr>
      <w:rFonts w:ascii="宋体" w:cs="宋体"/>
      <w:sz w:val="24"/>
      <w:szCs w:val="24"/>
    </w:rPr>
  </w:style>
  <w:style w:type="paragraph" w:customStyle="1" w:styleId="Char2">
    <w:name w:val="Char2"/>
    <w:basedOn w:val="a0"/>
    <w:rPr>
      <w:rFonts w:ascii="Times New Roman" w:hAnsi="Times New Roman" w:cs="Times New Roman"/>
      <w:szCs w:val="20"/>
    </w:rPr>
  </w:style>
  <w:style w:type="paragraph" w:customStyle="1" w:styleId="CharCharCharCharCharCharCharCharCharChar">
    <w:name w:val="Char Char Char Char Char Char Char Char Char Char"/>
    <w:basedOn w:val="a0"/>
    <w:pPr>
      <w:widowControl/>
      <w:spacing w:after="160" w:line="240" w:lineRule="exact"/>
      <w:jc w:val="left"/>
    </w:pPr>
    <w:rPr>
      <w:rFonts w:ascii="Verdana" w:hAnsi="Verdana" w:cs="Times New Roman"/>
      <w:kern w:val="0"/>
      <w:sz w:val="20"/>
      <w:szCs w:val="20"/>
      <w:lang w:eastAsia="en-US"/>
    </w:rPr>
  </w:style>
  <w:style w:type="paragraph" w:customStyle="1" w:styleId="120">
    <w:name w:val="表1表2"/>
    <w:basedOn w:val="a0"/>
    <w:pPr>
      <w:autoSpaceDE w:val="0"/>
      <w:autoSpaceDN w:val="0"/>
      <w:adjustRightInd w:val="0"/>
      <w:spacing w:line="360" w:lineRule="auto"/>
      <w:jc w:val="center"/>
      <w:textAlignment w:val="center"/>
    </w:pPr>
    <w:rPr>
      <w:rFonts w:ascii="Times New Roman" w:eastAsia="仿宋_GB2312" w:hAnsi="Times New Roman" w:cs="Times New Roman"/>
      <w:kern w:val="0"/>
      <w:sz w:val="24"/>
      <w:szCs w:val="21"/>
    </w:rPr>
  </w:style>
  <w:style w:type="paragraph" w:customStyle="1" w:styleId="afff7">
    <w:name w:val="报告书表格"/>
    <w:basedOn w:val="a0"/>
    <w:pPr>
      <w:adjustRightInd w:val="0"/>
      <w:spacing w:before="60" w:after="60" w:line="240" w:lineRule="atLeast"/>
      <w:jc w:val="center"/>
      <w:textAlignment w:val="baseline"/>
    </w:pPr>
    <w:rPr>
      <w:rFonts w:ascii="Times New Roman" w:hAnsi="Times New Roman" w:cs="Times New Roman"/>
      <w:kern w:val="0"/>
      <w:szCs w:val="20"/>
    </w:rPr>
  </w:style>
  <w:style w:type="paragraph" w:customStyle="1" w:styleId="afff8">
    <w:name w:val="中文报告书样式"/>
    <w:basedOn w:val="a0"/>
    <w:pPr>
      <w:adjustRightInd w:val="0"/>
      <w:spacing w:line="480" w:lineRule="atLeast"/>
      <w:ind w:firstLine="482"/>
      <w:textAlignment w:val="baseline"/>
    </w:pPr>
    <w:rPr>
      <w:rFonts w:ascii="Times New Roman" w:hAnsi="Times New Roman" w:cs="Times New Roman"/>
      <w:kern w:val="24"/>
      <w:sz w:val="24"/>
      <w:szCs w:val="20"/>
    </w:rPr>
  </w:style>
  <w:style w:type="paragraph" w:customStyle="1" w:styleId="afff9">
    <w:name w:val="表格内文字"/>
    <w:basedOn w:val="a0"/>
    <w:pPr>
      <w:tabs>
        <w:tab w:val="left" w:pos="0"/>
      </w:tabs>
      <w:adjustRightInd w:val="0"/>
      <w:snapToGrid w:val="0"/>
      <w:jc w:val="center"/>
    </w:pPr>
    <w:rPr>
      <w:rFonts w:ascii="Times New Roman" w:eastAsia="仿宋_GB2312" w:hAnsi="Times New Roman" w:cs="Times New Roman"/>
      <w:sz w:val="24"/>
      <w:szCs w:val="24"/>
    </w:rPr>
  </w:style>
  <w:style w:type="paragraph" w:customStyle="1" w:styleId="220015">
    <w:name w:val="样式 正文文本缩进 2正文文字缩进 2 + 小四 左侧:  0 厘米 段后: 0 磅 行距: 1.5 倍行距"/>
    <w:basedOn w:val="21"/>
    <w:pPr>
      <w:spacing w:after="0" w:line="360" w:lineRule="auto"/>
      <w:ind w:leftChars="0" w:left="0" w:firstLineChars="200" w:firstLine="200"/>
    </w:pPr>
    <w:rPr>
      <w:rFonts w:cs="宋体"/>
      <w:sz w:val="24"/>
    </w:rPr>
  </w:style>
  <w:style w:type="paragraph" w:customStyle="1" w:styleId="1">
    <w:name w:val="标题1"/>
    <w:basedOn w:val="a0"/>
    <w:next w:val="a0"/>
    <w:pPr>
      <w:widowControl/>
      <w:numPr>
        <w:numId w:val="2"/>
      </w:numPr>
      <w:spacing w:beforeLines="50" w:before="50" w:afterLines="50" w:after="50" w:line="360" w:lineRule="auto"/>
      <w:ind w:left="0"/>
      <w:jc w:val="center"/>
      <w:outlineLvl w:val="0"/>
    </w:pPr>
    <w:rPr>
      <w:rFonts w:ascii="宋体" w:eastAsia="黑体" w:hAnsi="宋体" w:cs="宋体"/>
      <w:kern w:val="0"/>
      <w:sz w:val="32"/>
      <w:szCs w:val="32"/>
      <w:lang w:val="zh-CN"/>
    </w:rPr>
  </w:style>
  <w:style w:type="paragraph" w:customStyle="1" w:styleId="a">
    <w:name w:val="标题四"/>
    <w:basedOn w:val="a0"/>
    <w:pPr>
      <w:widowControl/>
      <w:numPr>
        <w:ilvl w:val="3"/>
        <w:numId w:val="2"/>
      </w:numPr>
      <w:jc w:val="left"/>
    </w:pPr>
    <w:rPr>
      <w:rFonts w:ascii="宋体" w:cs="宋体"/>
      <w:kern w:val="0"/>
      <w:sz w:val="24"/>
      <w:szCs w:val="24"/>
    </w:rPr>
  </w:style>
  <w:style w:type="paragraph" w:customStyle="1" w:styleId="afffa">
    <w:name w:val="标题三"/>
    <w:basedOn w:val="a0"/>
    <w:pPr>
      <w:widowControl/>
      <w:jc w:val="left"/>
    </w:pPr>
    <w:rPr>
      <w:rFonts w:ascii="宋体" w:cs="宋体"/>
      <w:kern w:val="0"/>
      <w:sz w:val="24"/>
      <w:szCs w:val="24"/>
    </w:rPr>
  </w:style>
  <w:style w:type="paragraph" w:customStyle="1" w:styleId="29">
    <w:name w:val="样式 四号 首行缩进:  2 字符"/>
    <w:basedOn w:val="a0"/>
    <w:pPr>
      <w:spacing w:line="480" w:lineRule="atLeast"/>
      <w:ind w:firstLineChars="200" w:firstLine="200"/>
    </w:pPr>
    <w:rPr>
      <w:rFonts w:ascii="Times New Roman" w:hAnsi="Times New Roman" w:cs="Times New Roman"/>
      <w:sz w:val="24"/>
      <w:szCs w:val="20"/>
    </w:rPr>
  </w:style>
  <w:style w:type="paragraph" w:customStyle="1" w:styleId="h">
    <w:name w:val="h"/>
    <w:basedOn w:val="a0"/>
    <w:next w:val="aa"/>
    <w:pPr>
      <w:keepNext/>
      <w:keepLines/>
      <w:spacing w:before="260" w:after="260" w:line="415" w:lineRule="auto"/>
      <w:ind w:firstLine="567"/>
    </w:pPr>
    <w:rPr>
      <w:rFonts w:ascii="Arial" w:eastAsia="黑体" w:hAnsi="Arial"/>
      <w:sz w:val="30"/>
      <w:szCs w:val="30"/>
    </w:rPr>
  </w:style>
  <w:style w:type="paragraph" w:customStyle="1" w:styleId="2a">
    <w:name w:val="正文2"/>
    <w:basedOn w:val="a0"/>
    <w:pPr>
      <w:spacing w:line="360" w:lineRule="auto"/>
      <w:ind w:firstLineChars="200" w:firstLine="200"/>
    </w:pPr>
    <w:rPr>
      <w:rFonts w:ascii="宋体" w:cs="Times New Roman"/>
      <w:sz w:val="24"/>
      <w:szCs w:val="20"/>
    </w:rPr>
  </w:style>
  <w:style w:type="paragraph" w:customStyle="1" w:styleId="1525">
    <w:name w:val="样式 行距: 1.5 倍行距 首行缩进:  2.5 字符"/>
    <w:basedOn w:val="a0"/>
    <w:pPr>
      <w:adjustRightInd w:val="0"/>
      <w:snapToGrid w:val="0"/>
      <w:spacing w:line="360" w:lineRule="auto"/>
      <w:ind w:firstLineChars="200" w:firstLine="200"/>
    </w:pPr>
    <w:rPr>
      <w:rFonts w:ascii="Times New Roman" w:hAnsi="Times New Roman" w:cs="宋体"/>
      <w:sz w:val="24"/>
      <w:szCs w:val="20"/>
    </w:rPr>
  </w:style>
  <w:style w:type="paragraph" w:customStyle="1" w:styleId="FF">
    <w:name w:val="FF正文"/>
    <w:basedOn w:val="a0"/>
    <w:pPr>
      <w:spacing w:line="480" w:lineRule="exact"/>
      <w:ind w:firstLineChars="200" w:firstLine="200"/>
    </w:pPr>
    <w:rPr>
      <w:rFonts w:ascii="Times New Roman" w:hAnsi="Times New Roman" w:cs="Times New Roman"/>
      <w:color w:val="000000"/>
      <w:sz w:val="24"/>
      <w:szCs w:val="24"/>
    </w:rPr>
  </w:style>
  <w:style w:type="paragraph" w:customStyle="1" w:styleId="afffb">
    <w:name w:val="文章正文样式"/>
    <w:basedOn w:val="a0"/>
    <w:pPr>
      <w:spacing w:line="520" w:lineRule="exact"/>
      <w:ind w:firstLineChars="200" w:firstLine="200"/>
      <w:jc w:val="left"/>
    </w:pPr>
    <w:rPr>
      <w:rFonts w:ascii="宋体" w:cs="宋体"/>
      <w:sz w:val="24"/>
      <w:szCs w:val="20"/>
    </w:rPr>
  </w:style>
  <w:style w:type="paragraph" w:customStyle="1" w:styleId="reader-word-layer">
    <w:name w:val="reader-word-layer"/>
    <w:basedOn w:val="a0"/>
    <w:pPr>
      <w:widowControl/>
      <w:spacing w:before="100" w:beforeAutospacing="1" w:after="100" w:afterAutospacing="1"/>
      <w:jc w:val="left"/>
    </w:pPr>
    <w:rPr>
      <w:rFonts w:ascii="宋体" w:cs="宋体"/>
      <w:kern w:val="0"/>
      <w:sz w:val="24"/>
      <w:szCs w:val="24"/>
    </w:rPr>
  </w:style>
  <w:style w:type="paragraph" w:customStyle="1" w:styleId="1c">
    <w:name w:val="样式1"/>
    <w:basedOn w:val="a0"/>
    <w:pPr>
      <w:widowControl/>
      <w:jc w:val="center"/>
    </w:pPr>
    <w:rPr>
      <w:rFonts w:ascii="黑体" w:eastAsia="黑体" w:cs="宋体"/>
      <w:sz w:val="18"/>
      <w:szCs w:val="21"/>
      <w:lang w:val="zh-CN"/>
    </w:rPr>
  </w:style>
  <w:style w:type="paragraph" w:customStyle="1" w:styleId="A00">
    <w:name w:val="A0正文"/>
    <w:basedOn w:val="a0"/>
    <w:pPr>
      <w:spacing w:line="360" w:lineRule="auto"/>
      <w:ind w:firstLineChars="200" w:firstLine="200"/>
    </w:pPr>
    <w:rPr>
      <w:rFonts w:ascii="Times New Roman" w:hAnsi="Times New Roman" w:cs="宋体"/>
      <w:sz w:val="24"/>
      <w:szCs w:val="20"/>
      <w:lang w:val="zh-CN"/>
    </w:rPr>
  </w:style>
  <w:style w:type="paragraph" w:customStyle="1" w:styleId="1d">
    <w:name w:val="修订1"/>
    <w:rPr>
      <w:kern w:val="2"/>
    </w:rPr>
  </w:style>
  <w:style w:type="paragraph" w:customStyle="1" w:styleId="afffc">
    <w:name w:val="【表格】"/>
    <w:next w:val="a1"/>
    <w:pPr>
      <w:jc w:val="center"/>
    </w:pPr>
    <w:rPr>
      <w:sz w:val="21"/>
      <w:szCs w:val="24"/>
    </w:rPr>
  </w:style>
  <w:style w:type="paragraph" w:customStyle="1" w:styleId="afffd">
    <w:name w:val="图表标题"/>
    <w:basedOn w:val="a0"/>
    <w:pPr>
      <w:jc w:val="center"/>
    </w:pPr>
    <w:rPr>
      <w:rFonts w:ascii="黑体" w:eastAsia="黑体" w:cs="Times New Roman"/>
      <w:szCs w:val="21"/>
    </w:rPr>
  </w:style>
  <w:style w:type="paragraph" w:customStyle="1" w:styleId="afffe">
    <w:name w:val="正本文字"/>
    <w:basedOn w:val="a0"/>
    <w:qFormat/>
    <w:pPr>
      <w:adjustRightInd w:val="0"/>
      <w:snapToGrid w:val="0"/>
      <w:spacing w:line="360" w:lineRule="auto"/>
      <w:ind w:firstLineChars="200" w:firstLine="200"/>
      <w:jc w:val="left"/>
    </w:pPr>
    <w:rPr>
      <w:rFonts w:ascii="Times New Roman" w:hAnsi="Times New Roman" w:cs="宋体"/>
      <w:kern w:val="18"/>
      <w:sz w:val="24"/>
      <w:szCs w:val="20"/>
    </w:rPr>
  </w:style>
  <w:style w:type="paragraph" w:customStyle="1" w:styleId="affff">
    <w:name w:val="正文内容"/>
    <w:basedOn w:val="a0"/>
    <w:next w:val="a0"/>
    <w:pPr>
      <w:snapToGrid w:val="0"/>
      <w:spacing w:beforeLines="25" w:before="25" w:afterLines="25" w:after="25" w:line="440" w:lineRule="exact"/>
      <w:ind w:firstLineChars="200" w:firstLine="200"/>
    </w:pPr>
    <w:rPr>
      <w:rFonts w:ascii="Times New Roman" w:hAnsi="Times New Roman" w:cs="宋体"/>
      <w:sz w:val="24"/>
      <w:szCs w:val="24"/>
    </w:rPr>
  </w:style>
  <w:style w:type="paragraph" w:customStyle="1" w:styleId="affff0">
    <w:name w:val="小表"/>
    <w:basedOn w:val="a0"/>
    <w:pPr>
      <w:overflowPunct w:val="0"/>
      <w:autoSpaceDE w:val="0"/>
      <w:autoSpaceDN w:val="0"/>
      <w:adjustRightInd w:val="0"/>
      <w:jc w:val="center"/>
      <w:textAlignment w:val="bottom"/>
    </w:pPr>
    <w:rPr>
      <w:rFonts w:ascii="Times New Roman" w:hAnsi="Times New Roman" w:cs="Times New Roman"/>
      <w:kern w:val="0"/>
      <w:szCs w:val="20"/>
    </w:rPr>
  </w:style>
  <w:style w:type="paragraph" w:customStyle="1" w:styleId="211H2Underrubrik1prop2Heading2HiddenHea1">
    <w:name w:val="样式 标题 2节节标题 1.1H2（一）Underrubrik1prop2Heading 2 HiddenHea...1"/>
    <w:basedOn w:val="2"/>
    <w:pPr>
      <w:tabs>
        <w:tab w:val="clear" w:pos="0"/>
        <w:tab w:val="left" w:pos="576"/>
      </w:tabs>
      <w:adjustRightInd/>
      <w:snapToGrid/>
      <w:spacing w:beforeLines="0" w:before="0" w:afterLines="0" w:after="0"/>
      <w:ind w:left="576" w:hanging="576"/>
    </w:pPr>
    <w:rPr>
      <w:rFonts w:cs="Calibri"/>
      <w:color w:val="000000"/>
      <w:szCs w:val="28"/>
    </w:rPr>
  </w:style>
  <w:style w:type="paragraph" w:customStyle="1" w:styleId="3111h3H3level3PIM3Level3HeadHeading3-ol1">
    <w:name w:val="样式 标题 3条标题1.1.1h3H3level_3PIM 3Level 3 HeadHeading 3 - ol...1"/>
    <w:basedOn w:val="3"/>
    <w:pPr>
      <w:tabs>
        <w:tab w:val="left" w:pos="1020"/>
      </w:tabs>
      <w:adjustRightInd/>
      <w:snapToGrid/>
      <w:spacing w:beforeLines="0" w:before="0" w:afterLines="0" w:after="0"/>
      <w:ind w:left="1020"/>
    </w:pPr>
    <w:rPr>
      <w:color w:val="000000"/>
      <w:sz w:val="28"/>
    </w:rPr>
  </w:style>
  <w:style w:type="paragraph" w:customStyle="1" w:styleId="affff1">
    <w:name w:val="图标题"/>
    <w:basedOn w:val="affe"/>
    <w:next w:val="affe"/>
    <w:pPr>
      <w:tabs>
        <w:tab w:val="left" w:pos="0"/>
      </w:tabs>
      <w:spacing w:line="240" w:lineRule="auto"/>
      <w:ind w:firstLine="0"/>
      <w:jc w:val="center"/>
    </w:pPr>
    <w:rPr>
      <w:b/>
      <w:sz w:val="21"/>
    </w:rPr>
  </w:style>
  <w:style w:type="paragraph" w:customStyle="1" w:styleId="2b">
    <w:name w:val="样式2"/>
    <w:basedOn w:val="2"/>
    <w:pPr>
      <w:numPr>
        <w:numId w:val="0"/>
      </w:numPr>
      <w:tabs>
        <w:tab w:val="clear" w:pos="0"/>
        <w:tab w:val="left" w:pos="567"/>
        <w:tab w:val="left" w:pos="3119"/>
      </w:tabs>
      <w:spacing w:beforeLines="0" w:before="0" w:afterLines="0" w:after="0"/>
      <w:ind w:left="3119" w:hanging="3119"/>
    </w:pPr>
    <w:rPr>
      <w:rFonts w:ascii="黑体" w:hAnsi="黑体"/>
      <w:szCs w:val="30"/>
    </w:rPr>
  </w:style>
  <w:style w:type="paragraph" w:customStyle="1" w:styleId="reader-word-layerreader-word-s13-3">
    <w:name w:val="reader-word-layer reader-word-s13-3"/>
    <w:basedOn w:val="a0"/>
    <w:pPr>
      <w:widowControl/>
      <w:spacing w:before="100" w:beforeAutospacing="1" w:after="100" w:afterAutospacing="1"/>
      <w:jc w:val="left"/>
    </w:pPr>
    <w:rPr>
      <w:rFonts w:ascii="宋体" w:cs="宋体"/>
      <w:kern w:val="0"/>
      <w:sz w:val="24"/>
    </w:rPr>
  </w:style>
  <w:style w:type="paragraph" w:customStyle="1" w:styleId="CharCharCharCharCharChar1CharCharCharChar">
    <w:name w:val="Char Char Char Char Char Char1 Char Char Char Char"/>
    <w:basedOn w:val="a0"/>
    <w:rPr>
      <w:rFonts w:ascii="Tahoma" w:hAnsi="Tahoma" w:cs="Times New Roman"/>
      <w:sz w:val="24"/>
      <w:szCs w:val="20"/>
    </w:rPr>
  </w:style>
  <w:style w:type="paragraph" w:customStyle="1" w:styleId="CharCharCharCharCharChar1CharCharCharChar1">
    <w:name w:val="Char Char Char Char Char Char1 Char Char Char Char1"/>
    <w:basedOn w:val="a0"/>
    <w:rPr>
      <w:rFonts w:ascii="Tahoma" w:hAnsi="Tahoma" w:cs="Times New Roman"/>
      <w:sz w:val="24"/>
      <w:szCs w:val="20"/>
    </w:rPr>
  </w:style>
  <w:style w:type="character" w:customStyle="1" w:styleId="amgfeg1">
    <w:name w:val="amgfeg1"/>
    <w:basedOn w:val="a2"/>
  </w:style>
  <w:style w:type="character" w:customStyle="1" w:styleId="se">
    <w:name w:val="se"/>
    <w:basedOn w:val="a2"/>
  </w:style>
  <w:style w:type="character" w:customStyle="1" w:styleId="keyword">
    <w:name w:val="keyword"/>
    <w:basedOn w:val="a2"/>
  </w:style>
  <w:style w:type="character" w:customStyle="1" w:styleId="2Char1">
    <w:name w:val="正文文本缩进 2 Char1"/>
    <w:basedOn w:val="a2"/>
    <w:qFormat/>
  </w:style>
  <w:style w:type="character" w:customStyle="1" w:styleId="1e">
    <w:name w:val="书籍标题1"/>
    <w:rPr>
      <w:b/>
      <w:bCs/>
      <w:smallCaps/>
      <w:spacing w:val="5"/>
    </w:rPr>
  </w:style>
  <w:style w:type="character" w:customStyle="1" w:styleId="CharChar21">
    <w:name w:val="Char Char21"/>
    <w:rPr>
      <w:rFonts w:eastAsia="黑体"/>
      <w:sz w:val="32"/>
      <w:szCs w:val="32"/>
      <w:lang w:val="en-US" w:eastAsia="zh-CN" w:bidi="ar-SA"/>
    </w:rPr>
  </w:style>
  <w:style w:type="character" w:customStyle="1" w:styleId="CharChar17">
    <w:name w:val="Char Char17"/>
    <w:rPr>
      <w:rFonts w:eastAsia="宋体"/>
      <w:b/>
      <w:bCs/>
      <w:kern w:val="44"/>
      <w:sz w:val="36"/>
      <w:szCs w:val="44"/>
      <w:lang w:val="en-US" w:eastAsia="zh-CN" w:bidi="ar-SA"/>
    </w:rPr>
  </w:style>
  <w:style w:type="character" w:customStyle="1" w:styleId="apple-style-span">
    <w:name w:val="apple-style-span"/>
    <w:basedOn w:val="a2"/>
  </w:style>
  <w:style w:type="character" w:customStyle="1" w:styleId="Char3">
    <w:name w:val="批注文字 Char"/>
    <w:rPr>
      <w:rFonts w:ascii="Calibri" w:hAnsi="Calibri"/>
      <w:sz w:val="21"/>
      <w:szCs w:val="21"/>
    </w:rPr>
  </w:style>
  <w:style w:type="character" w:customStyle="1" w:styleId="1f">
    <w:name w:val="明显强调1"/>
    <w:rPr>
      <w:b/>
      <w:bCs/>
      <w:i/>
      <w:iCs/>
      <w:color w:val="4F81BD"/>
    </w:rPr>
  </w:style>
  <w:style w:type="character" w:customStyle="1" w:styleId="2Char">
    <w:name w:val="标题 2 Char"/>
    <w:rPr>
      <w:rFonts w:eastAsia="黑体"/>
      <w:bCs/>
      <w:sz w:val="28"/>
      <w:lang w:val="en-US" w:eastAsia="zh-CN" w:bidi="ar-SA"/>
    </w:rPr>
  </w:style>
  <w:style w:type="character" w:customStyle="1" w:styleId="1f0">
    <w:name w:val="不明显参考1"/>
    <w:rPr>
      <w:smallCaps/>
      <w:color w:val="C0504D"/>
      <w:u w:val="single"/>
    </w:rPr>
  </w:style>
  <w:style w:type="character" w:customStyle="1" w:styleId="1f1">
    <w:name w:val="明显参考1"/>
    <w:rPr>
      <w:b/>
      <w:bCs/>
      <w:smallCaps/>
      <w:color w:val="C0504D"/>
      <w:spacing w:val="5"/>
      <w:u w:val="single"/>
    </w:rPr>
  </w:style>
  <w:style w:type="character" w:customStyle="1" w:styleId="lawsitemtitle">
    <w:name w:val="lawsitemtitle"/>
    <w:basedOn w:val="a2"/>
  </w:style>
  <w:style w:type="character" w:customStyle="1" w:styleId="1f2">
    <w:name w:val="不明显强调1"/>
    <w:rPr>
      <w:i/>
      <w:iCs/>
      <w:color w:val="808080"/>
    </w:rPr>
  </w:style>
  <w:style w:type="character" w:customStyle="1" w:styleId="CharCharCharCharChar">
    <w:name w:val="Char Char Char Char Char"/>
    <w:rPr>
      <w:rFonts w:eastAsia="宋体"/>
      <w:kern w:val="2"/>
      <w:sz w:val="24"/>
      <w:lang w:val="en-US" w:eastAsia="zh-CN" w:bidi="ar-SA"/>
    </w:rPr>
  </w:style>
  <w:style w:type="character" w:customStyle="1" w:styleId="headline-content2">
    <w:name w:val="headline-content2"/>
    <w:basedOn w:val="a2"/>
  </w:style>
  <w:style w:type="character" w:customStyle="1" w:styleId="Char10">
    <w:name w:val="批注主题 Char1"/>
    <w:rPr>
      <w:b/>
      <w:bCs/>
    </w:rPr>
  </w:style>
  <w:style w:type="character" w:customStyle="1" w:styleId="style6">
    <w:name w:val="style6"/>
    <w:basedOn w:val="a2"/>
  </w:style>
  <w:style w:type="character" w:customStyle="1" w:styleId="textediteditable-title">
    <w:name w:val="text_edit editable-title"/>
    <w:basedOn w:val="a2"/>
  </w:style>
  <w:style w:type="character" w:customStyle="1" w:styleId="CharChar14">
    <w:name w:val="Char Char14"/>
    <w:rPr>
      <w:rFonts w:eastAsia="宋体"/>
      <w:bCs/>
      <w:kern w:val="2"/>
      <w:sz w:val="24"/>
      <w:szCs w:val="28"/>
      <w:lang w:val="en-US" w:eastAsia="zh-CN" w:bidi="ar-SA"/>
    </w:rPr>
  </w:style>
  <w:style w:type="character" w:customStyle="1" w:styleId="111Char">
    <w:name w:val="条标题1.1.1 Char"/>
    <w:rPr>
      <w:rFonts w:eastAsia="宋体"/>
      <w:bCs/>
      <w:kern w:val="2"/>
      <w:sz w:val="24"/>
      <w:szCs w:val="32"/>
      <w:lang w:val="en-US" w:eastAsia="zh-CN" w:bidi="ar-SA"/>
    </w:rPr>
  </w:style>
  <w:style w:type="character" w:customStyle="1" w:styleId="Char11">
    <w:name w:val="日期 Char1"/>
    <w:basedOn w:val="a2"/>
  </w:style>
  <w:style w:type="character" w:customStyle="1" w:styleId="Char4">
    <w:name w:val="表头 Char"/>
    <w:rPr>
      <w:rFonts w:eastAsia="黑体"/>
      <w:kern w:val="2"/>
      <w:sz w:val="24"/>
      <w:szCs w:val="24"/>
      <w:lang w:val="en-US" w:eastAsia="zh-CN" w:bidi="ar-SA"/>
    </w:rPr>
  </w:style>
  <w:style w:type="character" w:customStyle="1" w:styleId="style431">
    <w:name w:val="style431"/>
    <w:rPr>
      <w:color w:val="030303"/>
      <w:sz w:val="18"/>
      <w:szCs w:val="18"/>
      <w:u w:val="none"/>
    </w:rPr>
  </w:style>
  <w:style w:type="character" w:customStyle="1" w:styleId="ttag">
    <w:name w:val="t_tag"/>
    <w:basedOn w:val="a2"/>
  </w:style>
  <w:style w:type="character" w:customStyle="1" w:styleId="CharChar16">
    <w:name w:val="Char Char16"/>
    <w:rPr>
      <w:rFonts w:eastAsia="宋体"/>
      <w:b/>
      <w:bCs/>
      <w:kern w:val="2"/>
      <w:sz w:val="30"/>
      <w:szCs w:val="32"/>
      <w:lang w:val="en-US" w:eastAsia="zh-CN" w:bidi="ar-SA"/>
    </w:rPr>
  </w:style>
  <w:style w:type="character" w:customStyle="1" w:styleId="CharCharCharChar3">
    <w:name w:val="Char Char Char Char3"/>
    <w:rPr>
      <w:rFonts w:eastAsia="宋体"/>
      <w:kern w:val="2"/>
      <w:sz w:val="24"/>
      <w:lang w:val="en-US" w:eastAsia="zh-CN" w:bidi="ar-SA"/>
    </w:rPr>
  </w:style>
  <w:style w:type="character" w:customStyle="1" w:styleId="CharChar9">
    <w:name w:val="Char Char9"/>
    <w:rPr>
      <w:rFonts w:eastAsia="宋体"/>
      <w:kern w:val="2"/>
      <w:sz w:val="24"/>
      <w:lang w:val="en-US" w:eastAsia="zh-CN" w:bidi="ar-SA"/>
    </w:rPr>
  </w:style>
  <w:style w:type="character" w:customStyle="1" w:styleId="7CharChar">
    <w:name w:val="标题 7 Char Char"/>
    <w:rPr>
      <w:rFonts w:eastAsia="宋体"/>
      <w:b/>
      <w:bCs/>
      <w:kern w:val="2"/>
      <w:sz w:val="24"/>
      <w:szCs w:val="24"/>
      <w:lang w:val="en-US" w:eastAsia="zh-CN" w:bidi="ar-SA"/>
    </w:rPr>
  </w:style>
  <w:style w:type="character" w:customStyle="1" w:styleId="CharCharCharCharCharCharCharChar0">
    <w:name w:val="正文（首行缩进两字） Char Char Char Char Char Char Char Char"/>
    <w:qFormat/>
    <w:rPr>
      <w:rFonts w:eastAsia="宋体"/>
      <w:kern w:val="2"/>
      <w:sz w:val="21"/>
      <w:szCs w:val="24"/>
      <w:lang w:val="en-US" w:eastAsia="zh-CN" w:bidi="ar-SA"/>
    </w:rPr>
  </w:style>
  <w:style w:type="character" w:customStyle="1" w:styleId="CharChar18">
    <w:name w:val="Char Char18"/>
    <w:rPr>
      <w:rFonts w:eastAsia="宋体"/>
      <w:kern w:val="2"/>
      <w:sz w:val="18"/>
      <w:lang w:val="en-US" w:eastAsia="zh-CN" w:bidi="ar-SA"/>
    </w:rPr>
  </w:style>
  <w:style w:type="character" w:customStyle="1" w:styleId="CharChar19">
    <w:name w:val="Char Char19"/>
    <w:rPr>
      <w:rFonts w:eastAsia="宋体"/>
      <w:kern w:val="2"/>
      <w:sz w:val="18"/>
      <w:lang w:val="en-US" w:eastAsia="zh-CN" w:bidi="ar-SA"/>
    </w:rPr>
  </w:style>
  <w:style w:type="character" w:customStyle="1" w:styleId="CharChar10">
    <w:name w:val="Char Char10"/>
    <w:rPr>
      <w:rFonts w:eastAsia="宋体"/>
      <w:b/>
      <w:kern w:val="2"/>
      <w:sz w:val="24"/>
      <w:lang w:val="en-US" w:eastAsia="zh-CN" w:bidi="ar-SA"/>
    </w:rPr>
  </w:style>
  <w:style w:type="character" w:customStyle="1" w:styleId="CharChar11">
    <w:name w:val="普通文字 Char Char1"/>
    <w:rPr>
      <w:rFonts w:ascii="Courier New" w:eastAsia="宋体" w:hAnsi="Courier New"/>
      <w:kern w:val="2"/>
      <w:sz w:val="15"/>
      <w:lang w:val="en-US" w:eastAsia="zh-CN" w:bidi="ar-SA"/>
    </w:rPr>
  </w:style>
  <w:style w:type="character" w:customStyle="1" w:styleId="CharChar">
    <w:name w:val="表粗 Char Char"/>
    <w:rPr>
      <w:rFonts w:ascii="Arial" w:eastAsia="仿宋_GB2312" w:hAnsi="Arial"/>
      <w:b/>
      <w:kern w:val="2"/>
      <w:sz w:val="21"/>
      <w:lang w:val="en-US" w:eastAsia="zh-CN"/>
    </w:rPr>
  </w:style>
  <w:style w:type="character" w:customStyle="1" w:styleId="Char20">
    <w:name w:val="正文缩进 Char2"/>
    <w:rPr>
      <w:rFonts w:eastAsia="宋体"/>
      <w:color w:val="000000"/>
      <w:kern w:val="2"/>
      <w:sz w:val="24"/>
      <w:lang w:val="en-US" w:eastAsia="zh-CN"/>
    </w:rPr>
  </w:style>
  <w:style w:type="character" w:customStyle="1" w:styleId="Char12">
    <w:name w:val="纯文本 Char1"/>
    <w:rPr>
      <w:rFonts w:ascii="宋体" w:eastAsia="宋体"/>
      <w:sz w:val="28"/>
      <w:lang w:val="en-US" w:eastAsia="zh-CN"/>
    </w:rPr>
  </w:style>
  <w:style w:type="character" w:customStyle="1" w:styleId="CharChar0">
    <w:name w:val="报告正文 Char Char"/>
    <w:rPr>
      <w:rFonts w:ascii="Times New Roman" w:eastAsia="宋体" w:hAnsi="Times New Roman"/>
      <w:sz w:val="24"/>
    </w:rPr>
  </w:style>
  <w:style w:type="character" w:customStyle="1" w:styleId="Char13">
    <w:name w:val="样式 表格文字居中 Char + 五号 黑色1"/>
    <w:rPr>
      <w:rFonts w:ascii="宋体" w:eastAsia="宋体" w:cs="宋体"/>
      <w:color w:val="000000"/>
      <w:kern w:val="2"/>
      <w:sz w:val="24"/>
      <w:szCs w:val="24"/>
      <w:lang w:val="en-US" w:eastAsia="zh-CN"/>
    </w:rPr>
  </w:style>
  <w:style w:type="character" w:customStyle="1" w:styleId="CharChar2">
    <w:name w:val="表格文字 Char Char"/>
    <w:rPr>
      <w:rFonts w:eastAsia="宋体"/>
      <w:color w:val="000000"/>
      <w:kern w:val="2"/>
      <w:sz w:val="21"/>
      <w:szCs w:val="21"/>
      <w:lang w:val="en-US" w:eastAsia="zh-CN" w:bidi="ar-SA"/>
    </w:rPr>
  </w:style>
  <w:style w:type="character" w:customStyle="1" w:styleId="big">
    <w:name w:val="big"/>
  </w:style>
  <w:style w:type="character" w:customStyle="1" w:styleId="1f3">
    <w:name w:val="占位符文本1"/>
    <w:rPr>
      <w:color w:val="808080"/>
    </w:rPr>
  </w:style>
  <w:style w:type="character" w:customStyle="1" w:styleId="fontstrikethrough">
    <w:name w:val="fontstrikethrough"/>
    <w:rPr>
      <w:strike/>
    </w:rPr>
  </w:style>
  <w:style w:type="character" w:customStyle="1" w:styleId="fontborder">
    <w:name w:val="fontborder"/>
    <w:rPr>
      <w:bdr w:val="single" w:sz="6" w:space="0" w:color="000000"/>
    </w:rPr>
  </w:style>
  <w:style w:type="character" w:customStyle="1" w:styleId="release-day">
    <w:name w:val="release-day"/>
    <w:rPr>
      <w:bdr w:val="single" w:sz="6" w:space="0" w:color="BDEBB0"/>
      <w:shd w:val="clear" w:color="auto" w:fill="F5FFF1"/>
    </w:rPr>
  </w:style>
  <w:style w:type="character" w:customStyle="1" w:styleId="num">
    <w:name w:val="num"/>
    <w:rPr>
      <w:b/>
      <w:color w:val="FF7800"/>
    </w:rPr>
  </w:style>
  <w:style w:type="character" w:customStyle="1" w:styleId="answer-title12">
    <w:name w:val="answer-title12"/>
    <w:basedOn w:val="a2"/>
  </w:style>
  <w:style w:type="character" w:customStyle="1" w:styleId="item-name">
    <w:name w:val="item-name"/>
    <w:basedOn w:val="a2"/>
  </w:style>
  <w:style w:type="character" w:customStyle="1" w:styleId="item-name1">
    <w:name w:val="item-name1"/>
    <w:basedOn w:val="a2"/>
  </w:style>
  <w:style w:type="character" w:customStyle="1" w:styleId="font31">
    <w:name w:val="font31"/>
    <w:rPr>
      <w:rFonts w:ascii="宋体" w:eastAsia="宋体" w:cs="宋体"/>
      <w:b/>
      <w:color w:val="000000"/>
      <w:sz w:val="21"/>
      <w:szCs w:val="21"/>
      <w:u w:val="none"/>
    </w:rPr>
  </w:style>
  <w:style w:type="character" w:customStyle="1" w:styleId="font41">
    <w:name w:val="font41"/>
    <w:rPr>
      <w:rFonts w:ascii="Times New Roman" w:hAnsi="Times New Roman" w:cs="Times New Roman"/>
      <w:b/>
      <w:color w:val="000000"/>
      <w:sz w:val="21"/>
      <w:szCs w:val="21"/>
      <w:u w:val="none"/>
    </w:rPr>
  </w:style>
  <w:style w:type="character" w:customStyle="1" w:styleId="font11">
    <w:name w:val="font11"/>
    <w:rPr>
      <w:rFonts w:ascii="Times New Roman" w:hAnsi="Times New Roman" w:cs="Times New Roman"/>
      <w:color w:val="000000"/>
      <w:sz w:val="21"/>
      <w:szCs w:val="21"/>
      <w:u w:val="none"/>
    </w:rPr>
  </w:style>
  <w:style w:type="character" w:customStyle="1" w:styleId="font21">
    <w:name w:val="font21"/>
    <w:rPr>
      <w:rFonts w:ascii="宋体" w:eastAsia="宋体" w:cs="宋体"/>
      <w:color w:val="000000"/>
      <w:sz w:val="21"/>
      <w:szCs w:val="21"/>
      <w:u w:val="none"/>
    </w:rPr>
  </w:style>
  <w:style w:type="character" w:customStyle="1" w:styleId="font51">
    <w:name w:val="font51"/>
    <w:qFormat/>
    <w:rPr>
      <w:rFonts w:ascii="宋体" w:eastAsia="宋体" w:cs="宋体"/>
      <w:b/>
      <w:color w:val="000000"/>
      <w:sz w:val="21"/>
      <w:szCs w:val="21"/>
      <w:u w:val="none"/>
    </w:rPr>
  </w:style>
  <w:style w:type="character" w:customStyle="1" w:styleId="fontstyle01">
    <w:name w:val="fontstyle01"/>
    <w:rPr>
      <w:rFonts w:ascii="宋体" w:eastAsia="宋体" w:cs="宋体"/>
      <w:color w:val="000000"/>
      <w:sz w:val="24"/>
      <w:szCs w:val="24"/>
    </w:rPr>
  </w:style>
  <w:style w:type="character" w:customStyle="1" w:styleId="font71">
    <w:name w:val="font71"/>
    <w:rPr>
      <w:rFonts w:ascii="宋体" w:eastAsia="宋体" w:cs="宋体"/>
      <w:color w:val="FF0000"/>
      <w:sz w:val="21"/>
      <w:szCs w:val="21"/>
      <w:u w:val="none"/>
    </w:rPr>
  </w:style>
  <w:style w:type="character" w:customStyle="1" w:styleId="font61">
    <w:name w:val="font61"/>
    <w:rPr>
      <w:rFonts w:ascii="宋体" w:eastAsia="宋体" w:cs="宋体"/>
      <w:color w:val="000000"/>
      <w:sz w:val="21"/>
      <w:szCs w:val="21"/>
      <w:u w:val="none"/>
      <w:vertAlign w:val="subscript"/>
    </w:rPr>
  </w:style>
  <w:style w:type="character" w:customStyle="1" w:styleId="Char21">
    <w:name w:val="正文文本 Char2"/>
    <w:rPr>
      <w:rFonts w:eastAsia="宋体"/>
      <w:kern w:val="2"/>
      <w:sz w:val="21"/>
      <w:szCs w:val="24"/>
      <w:lang w:val="en-US" w:eastAsia="zh-CN" w:bidi="ar-SA"/>
    </w:rPr>
  </w:style>
  <w:style w:type="paragraph" w:customStyle="1" w:styleId="affff2">
    <w:name w:val="段"/>
    <w:qFormat/>
    <w:pPr>
      <w:autoSpaceDE w:val="0"/>
      <w:autoSpaceDN w:val="0"/>
      <w:ind w:firstLineChars="200" w:firstLine="200"/>
      <w:jc w:val="both"/>
    </w:pPr>
    <w:rPr>
      <w:rFonts w:ascii="宋体"/>
      <w:sz w:val="21"/>
      <w:szCs w:val="22"/>
    </w:rPr>
  </w:style>
  <w:style w:type="table" w:styleId="affff3">
    <w:name w:val="Table Grid"/>
    <w:basedOn w:val="a3"/>
    <w:qFormat/>
    <w:rsid w:val="00A707FE"/>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网格型1"/>
    <w:basedOn w:val="a3"/>
    <w:next w:val="affff3"/>
    <w:qFormat/>
    <w:rsid w:val="00A707FE"/>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4.emf"/><Relationship Id="rId39" Type="http://schemas.openxmlformats.org/officeDocument/2006/relationships/image" Target="media/image16.wmf"/><Relationship Id="rId21" Type="http://schemas.openxmlformats.org/officeDocument/2006/relationships/footer" Target="footer8.xml"/><Relationship Id="rId34" Type="http://schemas.openxmlformats.org/officeDocument/2006/relationships/image" Target="media/image11.png"/><Relationship Id="rId42" Type="http://schemas.openxmlformats.org/officeDocument/2006/relationships/image" Target="media/image19.wmf"/><Relationship Id="rId47" Type="http://schemas.openxmlformats.org/officeDocument/2006/relationships/image" Target="media/image23.jpeg"/><Relationship Id="rId50" Type="http://schemas.openxmlformats.org/officeDocument/2006/relationships/image" Target="media/image26.wmf"/><Relationship Id="rId55" Type="http://schemas.openxmlformats.org/officeDocument/2006/relationships/image" Target="media/image31.wmf"/><Relationship Id="rId63" Type="http://schemas.openxmlformats.org/officeDocument/2006/relationships/image" Target="media/image38.jpeg"/><Relationship Id="rId68" Type="http://schemas.openxmlformats.org/officeDocument/2006/relationships/image" Target="media/image40.wmf"/><Relationship Id="rId7" Type="http://schemas.openxmlformats.org/officeDocument/2006/relationships/webSettings" Target="webSettings.xml"/><Relationship Id="rId71"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5.xm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0.emf"/><Relationship Id="rId37" Type="http://schemas.openxmlformats.org/officeDocument/2006/relationships/image" Target="media/image14.png"/><Relationship Id="rId40" Type="http://schemas.openxmlformats.org/officeDocument/2006/relationships/image" Target="media/image17.wmf"/><Relationship Id="rId45" Type="http://schemas.openxmlformats.org/officeDocument/2006/relationships/image" Target="media/image22.jpeg"/><Relationship Id="rId53" Type="http://schemas.openxmlformats.org/officeDocument/2006/relationships/image" Target="media/image29.wmf"/><Relationship Id="rId58" Type="http://schemas.openxmlformats.org/officeDocument/2006/relationships/image" Target="media/image34.png"/><Relationship Id="rId66" Type="http://schemas.openxmlformats.org/officeDocument/2006/relationships/header" Target="header9.xml"/><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2.emf"/><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image" Target="media/image21.jpeg"/><Relationship Id="rId52" Type="http://schemas.openxmlformats.org/officeDocument/2006/relationships/image" Target="media/image28.wmf"/><Relationship Id="rId60" Type="http://schemas.openxmlformats.org/officeDocument/2006/relationships/image" Target="media/image36.wmf"/><Relationship Id="rId65" Type="http://schemas.openxmlformats.org/officeDocument/2006/relationships/header" Target="header8.xml"/><Relationship Id="rId73" Type="http://schemas.openxmlformats.org/officeDocument/2006/relationships/header" Target="header1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4.wmf"/><Relationship Id="rId56" Type="http://schemas.openxmlformats.org/officeDocument/2006/relationships/image" Target="media/image32.wmf"/><Relationship Id="rId64" Type="http://schemas.openxmlformats.org/officeDocument/2006/relationships/image" Target="https://cbu01.alicdn.com/img/ibank/2017/473/469/3829964374_398268277.jpg" TargetMode="External"/><Relationship Id="rId69" Type="http://schemas.openxmlformats.org/officeDocument/2006/relationships/image" Target="media/image41.png"/><Relationship Id="rId8" Type="http://schemas.openxmlformats.org/officeDocument/2006/relationships/footnotes" Target="footnotes.xml"/><Relationship Id="rId51" Type="http://schemas.openxmlformats.org/officeDocument/2006/relationships/image" Target="media/image27.wmf"/><Relationship Id="rId72" Type="http://schemas.openxmlformats.org/officeDocument/2006/relationships/header" Target="header1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3.emf"/><Relationship Id="rId33" Type="http://schemas.openxmlformats.org/officeDocument/2006/relationships/oleObject" Target="embeddings/oleObject1.bin"/><Relationship Id="rId38" Type="http://schemas.openxmlformats.org/officeDocument/2006/relationships/image" Target="media/image15.png"/><Relationship Id="rId46" Type="http://schemas.openxmlformats.org/officeDocument/2006/relationships/header" Target="header6.xml"/><Relationship Id="rId59" Type="http://schemas.openxmlformats.org/officeDocument/2006/relationships/image" Target="media/image35.png"/><Relationship Id="rId67" Type="http://schemas.openxmlformats.org/officeDocument/2006/relationships/image" Target="media/image39.wmf"/><Relationship Id="rId20" Type="http://schemas.openxmlformats.org/officeDocument/2006/relationships/footer" Target="footer7.xml"/><Relationship Id="rId41" Type="http://schemas.openxmlformats.org/officeDocument/2006/relationships/image" Target="media/image18.wmf"/><Relationship Id="rId54" Type="http://schemas.openxmlformats.org/officeDocument/2006/relationships/image" Target="media/image30.wmf"/><Relationship Id="rId62" Type="http://schemas.openxmlformats.org/officeDocument/2006/relationships/header" Target="header7.xml"/><Relationship Id="rId70" Type="http://schemas.openxmlformats.org/officeDocument/2006/relationships/header" Target="header10.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3"/>
    <customShpInfo spid="_x0000_s1035"/>
    <customShpInfo spid="_x0000_s1053"/>
    <customShpInfo spid="_x0000_s1054"/>
    <customShpInfo spid="_x0000_s1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767358-6DC7-4D07-99BC-91DFECA02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168</Pages>
  <Words>22521</Words>
  <Characters>128376</Characters>
  <Application>Microsoft Office Word</Application>
  <DocSecurity>0</DocSecurity>
  <Lines>1069</Lines>
  <Paragraphs>301</Paragraphs>
  <ScaleCrop>false</ScaleCrop>
  <Company>Micorosoft</Company>
  <LinksUpToDate>false</LinksUpToDate>
  <CharactersWithSpaces>150596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岳阳市凌峰化工有限公司二期（石油炼化废弃物综合利用）环境影响报告书</dc:title>
  <dc:creator>Gary; 刘宇灏 博环</dc:creator>
  <cp:lastModifiedBy>Administrator</cp:lastModifiedBy>
  <cp:revision>15</cp:revision>
  <cp:lastPrinted>2018-11-25T02:41:00Z</cp:lastPrinted>
  <dcterms:created xsi:type="dcterms:W3CDTF">2017-11-21T08:21:00Z</dcterms:created>
  <dcterms:modified xsi:type="dcterms:W3CDTF">2019-03-09T07:53:00Z</dcterms:modified>
  <cp:category>报告书</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