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bookmarkStart w:id="0" w:name="OLE_LINK4"/>
      <w:r>
        <w:rPr>
          <w:rFonts w:eastAsia="黑体" w:hint="eastAsia"/>
          <w:b/>
          <w:kern w:val="2"/>
          <w:sz w:val="36"/>
        </w:rPr>
        <w:t xml:space="preserve">     </w:t>
      </w:r>
    </w:p>
    <w:p w:rsid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</w:t>
      </w:r>
    </w:p>
    <w:p w:rsidR="005F1677" w:rsidRP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5F1677" w:rsidRDefault="005F1677" w:rsidP="005F1677">
      <w:pPr>
        <w:pStyle w:val="WPSPlain"/>
        <w:spacing w:line="480" w:lineRule="exact"/>
        <w:textAlignment w:val="top"/>
        <w:rPr>
          <w:rFonts w:eastAsia="黑体"/>
          <w:b/>
          <w:kern w:val="2"/>
          <w:sz w:val="36"/>
        </w:rPr>
      </w:pPr>
    </w:p>
    <w:p w:rsidR="005F1677" w:rsidRDefault="005F1677" w:rsidP="00D3742E">
      <w:pPr>
        <w:shd w:val="clear" w:color="auto" w:fill="FFFFFF"/>
        <w:spacing w:line="460" w:lineRule="exact"/>
        <w:ind w:firstLine="0"/>
        <w:jc w:val="right"/>
        <w:outlineLvl w:val="0"/>
        <w:rPr>
          <w:rFonts w:ascii="仿宋" w:eastAsia="仿宋" w:hAnsi="仿宋" w:cs="仿宋_GB2312"/>
          <w:sz w:val="32"/>
          <w:szCs w:val="32"/>
          <w:lang w:eastAsia="zh-CN"/>
        </w:rPr>
      </w:pPr>
      <w:r>
        <w:rPr>
          <w:rFonts w:eastAsia="楷体_GB2312" w:hint="eastAsia"/>
          <w:color w:val="000000"/>
          <w:sz w:val="30"/>
          <w:szCs w:val="30"/>
          <w:lang w:eastAsia="zh-CN"/>
        </w:rPr>
        <w:t xml:space="preserve">       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岳环评 [201</w:t>
      </w:r>
      <w:r w:rsidR="001E4F1C">
        <w:rPr>
          <w:rFonts w:ascii="仿宋" w:eastAsia="仿宋" w:hAnsi="仿宋" w:cs="仿宋_GB2312" w:hint="eastAsia"/>
          <w:sz w:val="32"/>
          <w:szCs w:val="32"/>
          <w:lang w:eastAsia="zh-CN"/>
        </w:rPr>
        <w:t>9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]</w:t>
      </w:r>
      <w:r w:rsidR="00F40284">
        <w:rPr>
          <w:rFonts w:ascii="仿宋" w:eastAsia="仿宋" w:hAnsi="仿宋" w:cs="仿宋_GB2312" w:hint="eastAsia"/>
          <w:sz w:val="32"/>
          <w:szCs w:val="32"/>
          <w:lang w:eastAsia="zh-CN"/>
        </w:rPr>
        <w:t>41</w:t>
      </w:r>
      <w:r>
        <w:rPr>
          <w:rFonts w:ascii="仿宋" w:eastAsia="仿宋" w:hAnsi="仿宋" w:cs="仿宋_GB2312" w:hint="eastAsia"/>
          <w:sz w:val="32"/>
          <w:szCs w:val="32"/>
          <w:lang w:eastAsia="zh-CN"/>
        </w:rPr>
        <w:t>号</w:t>
      </w:r>
    </w:p>
    <w:p w:rsidR="00296BAB" w:rsidRPr="00296BAB" w:rsidRDefault="00296BAB" w:rsidP="00D3742E">
      <w:pPr>
        <w:shd w:val="clear" w:color="auto" w:fill="FFFFFF"/>
        <w:spacing w:line="460" w:lineRule="exact"/>
        <w:ind w:firstLine="0"/>
        <w:jc w:val="center"/>
        <w:outlineLvl w:val="0"/>
        <w:rPr>
          <w:rFonts w:ascii="_9ed1_4f53" w:eastAsia="宋体" w:hAnsi="_9ed1_4f53" w:cs="_9ed1_4f53"/>
          <w:b/>
          <w:bCs/>
          <w:color w:val="000000"/>
          <w:sz w:val="28"/>
          <w:szCs w:val="28"/>
          <w:lang w:eastAsia="zh-CN" w:bidi="ar-SA"/>
        </w:rPr>
      </w:pPr>
      <w:bookmarkStart w:id="1" w:name="OLE_LINK22"/>
      <w:bookmarkStart w:id="2" w:name="OLE_LINK18"/>
      <w:r w:rsidRPr="005F1677">
        <w:rPr>
          <w:rFonts w:ascii="黑体" w:eastAsia="黑体" w:hAnsi="黑体" w:cs="_9ed1_4f53"/>
          <w:b/>
          <w:bCs/>
          <w:color w:val="000000"/>
          <w:sz w:val="36"/>
          <w:szCs w:val="36"/>
          <w:lang w:eastAsia="zh-CN" w:bidi="ar-SA"/>
        </w:rPr>
        <w:t>关于</w:t>
      </w:r>
      <w:bookmarkStart w:id="3" w:name="OLE_LINK1"/>
      <w:r w:rsidR="002922B0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汨罗市</w:t>
      </w:r>
      <w:r w:rsidR="00C36911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泰全废旧物资</w:t>
      </w:r>
      <w:r w:rsidR="002922B0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有限公司</w:t>
      </w:r>
      <w:r w:rsidR="005B0853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年</w:t>
      </w:r>
      <w:r w:rsidR="00C36911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拆解35</w:t>
      </w:r>
      <w:r w:rsidR="002922B0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00吨</w:t>
      </w:r>
      <w:r w:rsidR="00C36911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废旧电线</w:t>
      </w:r>
      <w:r w:rsidR="002922B0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建设</w:t>
      </w:r>
      <w:r w:rsidRPr="005F1677">
        <w:rPr>
          <w:rFonts w:ascii="黑体" w:eastAsia="黑体" w:hAnsi="黑体" w:cs="_9ed1_4f53" w:hint="eastAsia"/>
          <w:b/>
          <w:bCs/>
          <w:color w:val="000000"/>
          <w:sz w:val="36"/>
          <w:szCs w:val="36"/>
          <w:lang w:eastAsia="zh-CN" w:bidi="ar-SA"/>
        </w:rPr>
        <w:t>项目</w:t>
      </w:r>
      <w:bookmarkEnd w:id="3"/>
      <w:r w:rsidRPr="005F1677">
        <w:rPr>
          <w:rFonts w:ascii="黑体" w:eastAsia="黑体" w:hAnsi="黑体" w:cs="_9ed1_4f53"/>
          <w:b/>
          <w:bCs/>
          <w:color w:val="000000"/>
          <w:sz w:val="36"/>
          <w:szCs w:val="36"/>
          <w:lang w:eastAsia="zh-CN" w:bidi="ar-SA"/>
        </w:rPr>
        <w:t>环境影响报告书的批复</w:t>
      </w:r>
      <w:bookmarkEnd w:id="0"/>
      <w:bookmarkEnd w:id="1"/>
    </w:p>
    <w:bookmarkEnd w:id="2"/>
    <w:p w:rsidR="00296BAB" w:rsidRDefault="00296BAB" w:rsidP="00D3742E">
      <w:pPr>
        <w:shd w:val="clear" w:color="auto" w:fill="FFFFFF"/>
        <w:spacing w:line="460" w:lineRule="exact"/>
        <w:ind w:left="157" w:hangingChars="49" w:hanging="157"/>
        <w:jc w:val="center"/>
        <w:textAlignment w:val="top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296BAB" w:rsidRPr="002922B0" w:rsidRDefault="00C36911" w:rsidP="00C36911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r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汨罗市泰全废旧物资有限公司</w:t>
      </w:r>
      <w:r w:rsidR="00296BAB"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：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你</w:t>
      </w:r>
      <w:r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公司</w:t>
      </w:r>
      <w:r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《关于</w:t>
      </w:r>
      <w:r w:rsidR="006C427D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申请</w:t>
      </w:r>
      <w:bookmarkStart w:id="4" w:name="OLE_LINK17"/>
      <w:r w:rsidR="00C36911"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汨罗市泰全废旧物资有限公司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 w:rsidR="00C36911"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拆解3500吨废旧电线建设项目</w:t>
      </w:r>
      <w:bookmarkEnd w:id="4"/>
      <w:r w:rsid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环评批复</w:t>
      </w:r>
      <w:r w:rsidRP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的报告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》、</w:t>
      </w:r>
      <w:r w:rsidR="002922B0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汨罗市环境保护局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的预审意见及有关附件收悉。经研究，批复如下：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一、</w:t>
      </w:r>
      <w:bookmarkStart w:id="5" w:name="OLE_LINK2"/>
      <w:bookmarkStart w:id="6" w:name="OLE_LINK7"/>
      <w:r w:rsidR="00C36911"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汨罗市泰全废旧物资有限公司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位于湖南汨罗循环经济产业园新市片区，拟利用</w:t>
      </w:r>
      <w:r w:rsidR="00265575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同力循环模块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厂房</w:t>
      </w:r>
      <w:r w:rsidR="00265575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2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幢04、08号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建设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 w:rsidR="005B0853"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拆解3500吨废旧电线建设项目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，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租赁</w:t>
      </w:r>
      <w:r w:rsid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面积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10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10.4</w:t>
      </w:r>
      <w:r w:rsid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m</w:t>
      </w:r>
      <w:r w:rsidR="005F1677" w:rsidRPr="005F1677">
        <w:rPr>
          <w:rFonts w:ascii="仿宋" w:eastAsia="仿宋" w:hAnsi="仿宋" w:cs="宋体" w:hint="eastAsia"/>
          <w:bCs/>
          <w:color w:val="000000"/>
          <w:sz w:val="32"/>
          <w:szCs w:val="32"/>
          <w:vertAlign w:val="superscript"/>
          <w:lang w:eastAsia="zh-CN" w:bidi="ar-SA"/>
        </w:rPr>
        <w:t>2</w:t>
      </w:r>
      <w:r w:rsid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，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总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投资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5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00</w:t>
      </w:r>
      <w:r w:rsid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万元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  <w:r w:rsidR="002922B0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项目回收电线电缆，通过分拣、破碎、清洗筛分、二次破碎、二次清洗筛分等工序生产铜米和塑料颗粒</w:t>
      </w:r>
      <w:r w:rsidR="006C427D"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。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主要建设内容：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在现有厂房内安装拆解生产线，并配套建设环保工程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，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其他公用、</w:t>
      </w:r>
      <w:r w:rsidR="0061758D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储运、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辅助工程依托厂区和园区现有工程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。</w:t>
      </w:r>
      <w:bookmarkEnd w:id="5"/>
      <w:bookmarkEnd w:id="6"/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项目建设符合国家产业政策，根据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河南金环环境影响评价有限公司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编制的《</w:t>
      </w:r>
      <w:r w:rsidR="005B0853"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汨罗市泰全废旧物资有限公司</w:t>
      </w:r>
      <w:r w:rsidR="005B0853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 w:rsidR="005B0853" w:rsidRPr="00C36911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拆解3500吨废旧电线建设项目</w:t>
      </w:r>
      <w:r w:rsidR="0061758D" w:rsidRPr="002922B0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环境影响报告书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（报批稿）》基本内容、结论、专家评审意见、</w:t>
      </w:r>
      <w:r w:rsidR="0061758D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汨罗市环境保护局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预审意见，</w:t>
      </w:r>
      <w:r w:rsidR="005C215B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综合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考虑，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我局原则同意</w:t>
      </w:r>
      <w:r w:rsidR="005C215B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你公司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环境影响报告书中所列建设项目的性质、规模、工艺、地点和环境保护对策措施</w:t>
      </w:r>
      <w:r w:rsidRPr="005F1677">
        <w:rPr>
          <w:rFonts w:ascii="仿宋" w:eastAsia="仿宋" w:hAnsi="仿宋" w:cs="宋体"/>
          <w:bCs/>
          <w:color w:val="000000"/>
          <w:sz w:val="32"/>
          <w:szCs w:val="32"/>
          <w:lang w:eastAsia="zh-CN" w:bidi="ar-SA"/>
        </w:rPr>
        <w:t>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6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二、认真落实专家及环境影响报告书中提出的各项污染防治措施，并应着重注意以下问题：</w:t>
      </w:r>
    </w:p>
    <w:p w:rsidR="00997864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bookmarkStart w:id="7" w:name="OLE_LINK8"/>
      <w:bookmarkStart w:id="8" w:name="OLE_LINK3"/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1、</w:t>
      </w:r>
      <w:r w:rsidR="0061758D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禁止回收铅皮电线、光缆、油封电线电缆和橡胶外包皮电线电缆</w:t>
      </w:r>
      <w:r w:rsidR="0099786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/>
        </w:rPr>
        <w:t>。</w:t>
      </w:r>
    </w:p>
    <w:p w:rsidR="003D4ECD" w:rsidRPr="00D3742E" w:rsidRDefault="00997864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lastRenderedPageBreak/>
        <w:t>2、</w:t>
      </w:r>
      <w:r w:rsidR="00296BA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废水污染防治工作。严格按照“雨污分流、清污分流、污污分流”的要求，完善厂区雨污管网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铜米筛分</w:t>
      </w:r>
      <w:r w:rsidR="00296BAB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废水、初期雨水和生活污水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经</w:t>
      </w:r>
      <w:r w:rsidR="00296BAB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预处理</w:t>
      </w:r>
      <w:r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后，满足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《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污水综合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排放标准》（GB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8978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-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1996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）表</w:t>
      </w:r>
      <w:r w:rsidR="00E23580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4中三级排放</w:t>
      </w:r>
      <w:r w:rsidR="00296BAB" w:rsidRPr="00D3742E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标</w:t>
      </w:r>
      <w:r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准</w:t>
      </w:r>
      <w:r w:rsidR="004E48A3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和</w:t>
      </w:r>
      <w:r w:rsidR="00E23580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汨罗市城市</w:t>
      </w:r>
      <w:r w:rsidR="004E48A3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污水处理厂接管标准要求</w:t>
      </w:r>
      <w:r w:rsidR="004E48A3" w:rsidRPr="00D3742E">
        <w:rPr>
          <w:rFonts w:ascii="仿宋" w:eastAsia="仿宋" w:hAnsi="仿宋"/>
          <w:color w:val="000000" w:themeColor="text1"/>
          <w:sz w:val="32"/>
          <w:szCs w:val="32"/>
          <w:lang w:eastAsia="zh-CN"/>
        </w:rPr>
        <w:t>后</w:t>
      </w:r>
      <w:r w:rsidR="004E48A3" w:rsidRPr="00D3742E">
        <w:rPr>
          <w:rFonts w:ascii="仿宋" w:eastAsia="仿宋" w:hAnsi="仿宋" w:cs="仿宋_GB2312" w:hint="eastAsia"/>
          <w:color w:val="000000" w:themeColor="text1"/>
          <w:spacing w:val="-4"/>
          <w:sz w:val="32"/>
          <w:szCs w:val="32"/>
          <w:lang w:eastAsia="zh-CN"/>
        </w:rPr>
        <w:t>经园区管网排入</w:t>
      </w:r>
      <w:r w:rsidR="00E23580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汨罗市城市</w:t>
      </w:r>
      <w:r w:rsidR="004E48A3" w:rsidRPr="00D3742E">
        <w:rPr>
          <w:rFonts w:ascii="仿宋" w:eastAsia="仿宋" w:hAnsi="仿宋" w:hint="eastAsia"/>
          <w:color w:val="000000" w:themeColor="text1"/>
          <w:sz w:val="32"/>
          <w:szCs w:val="32"/>
          <w:lang w:eastAsia="zh-CN"/>
        </w:rPr>
        <w:t>污水处理厂处理</w:t>
      </w:r>
      <w:r w:rsidR="00296BAB"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。</w:t>
      </w:r>
    </w:p>
    <w:p w:rsidR="003D4ECD" w:rsidRPr="005F1677" w:rsidRDefault="003D4ECD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D3742E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按照分区防控的原则落实报告书提出地下水污染防治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措施，做好</w:t>
      </w:r>
      <w:r w:rsidR="00E23580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生产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区、</w:t>
      </w:r>
      <w:r w:rsidR="00E23580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污水池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等区域的防雨、防腐、防渗工作，加强生产</w:t>
      </w:r>
      <w:r w:rsidR="006C427D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区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管理，避免由于管道破损等造成废水下渗污染地下水体；根据《环境影响评价技术导则地下水环境》(HJ610-2016)要求，跟踪监测地下水质情况，确保地下水环境安全。</w:t>
      </w:r>
    </w:p>
    <w:p w:rsidR="00296BAB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2、废气污染防治工作。</w:t>
      </w:r>
      <w:r w:rsidR="00B02D7F" w:rsidRPr="00101C0A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严格控制项目废气污染，加强日常监管，定期对</w:t>
      </w:r>
      <w:r w:rsidR="00E23580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风机</w:t>
      </w:r>
      <w:r w:rsidR="00B02D7F" w:rsidRPr="00101C0A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、阀门、法兰等进行维护和管理，最大限度减少生产、储运过程中的废气无组织排放</w:t>
      </w:r>
      <w:r w:rsidR="0006332B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，厂界</w:t>
      </w:r>
      <w:r w:rsidR="0006332B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颗粒物浓度满足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《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大气污染物综合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排放标准》（GB 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16297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1996</w:t>
      </w:r>
      <w:r w:rsidR="0006332B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）表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2中厂界浓度限值</w:t>
      </w:r>
      <w:r w:rsidR="00B02D7F">
        <w:rPr>
          <w:rFonts w:ascii="仿宋" w:eastAsia="仿宋" w:hAnsi="仿宋" w:cs="仿宋_GB2312" w:hint="eastAsia"/>
          <w:color w:val="000000"/>
          <w:sz w:val="32"/>
          <w:szCs w:val="32"/>
          <w:lang w:eastAsia="zh-CN"/>
        </w:rPr>
        <w:t>；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破碎粉尘经</w:t>
      </w:r>
      <w:r w:rsidRPr="005F1677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处理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后</w:t>
      </w:r>
      <w:r w:rsidR="00294E1A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，满足</w:t>
      </w:r>
      <w:r w:rsidR="00294E1A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《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大气污染物综合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排放标准》（GB 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16297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1996</w:t>
      </w:r>
      <w:r w:rsidR="00294E1A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）表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2中二级排放</w:t>
      </w:r>
      <w:r w:rsidR="00294E1A" w:rsidRPr="005F1677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标准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后</w:t>
      </w:r>
      <w:r w:rsidR="0006332B" w:rsidRPr="0006332B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，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通过1根15米高排气筒外排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；食堂油烟经处理满足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《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饮食业油烟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 xml:space="preserve">排放标准》（GB 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18483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-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2001</w:t>
      </w:r>
      <w:r w:rsidR="00D55E6E"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）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要求后，通过屋顶高空排放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3、噪声污染防治工作。采用低噪声设备，对产生噪声的设备和工序进行合理布局，对主要的声源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破碎机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、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水泵及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风机等采取</w:t>
      </w:r>
      <w:r w:rsidR="00D55E6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隔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声、减震等措施，确保厂界噪声达到《工业企业厂界环境噪声排放标准》(GB12348-2008)中的3类标准要求。</w:t>
      </w:r>
    </w:p>
    <w:p w:rsidR="00296BAB" w:rsidRPr="000565BC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</w:pPr>
      <w:r w:rsidRPr="000565BC">
        <w:rPr>
          <w:rFonts w:ascii="仿宋" w:eastAsia="仿宋" w:hAnsi="仿宋" w:cs="_4eff_5b8b_GB2312"/>
          <w:bCs/>
          <w:color w:val="000000" w:themeColor="text1"/>
          <w:sz w:val="32"/>
          <w:szCs w:val="32"/>
          <w:lang w:eastAsia="zh-CN" w:bidi="ar-SA"/>
        </w:rPr>
        <w:t>4、</w:t>
      </w:r>
      <w:r w:rsidR="004721FD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固体废物防治工作。</w:t>
      </w:r>
      <w:r w:rsidR="004721F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按“无害化、减量化、资源化”原则，做好固体废物的分类收集和处理，建立固体废物产生、储存、处置管理台账；塑料碎屑、除尘灰渣</w:t>
      </w:r>
      <w:r w:rsidR="004721FD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、废包装材料、废金属件、废开关、沉淀池沉渣</w:t>
      </w:r>
      <w:r w:rsidR="004721FD">
        <w:rPr>
          <w:rFonts w:ascii="仿宋" w:eastAsia="仿宋" w:hAnsi="仿宋" w:cs="仿宋_GB2312" w:hint="eastAsia"/>
          <w:color w:val="000000" w:themeColor="text1"/>
          <w:sz w:val="32"/>
          <w:szCs w:val="32"/>
          <w:lang w:eastAsia="zh-CN"/>
        </w:rPr>
        <w:t>属一般固体废物，须严格按《一般工业固体废物贮存处置场污染控制标准》(GB18599-2001)及2013年修改单要求设置暂存场，妥善处理；废油抹布、生活垃圾经收集后</w:t>
      </w:r>
      <w:r w:rsidR="004721FD">
        <w:rPr>
          <w:rFonts w:ascii="仿宋" w:eastAsia="仿宋" w:hAnsi="仿宋" w:cs="_4eff_5b8b_GB2312" w:hint="eastAsia"/>
          <w:bCs/>
          <w:color w:val="000000" w:themeColor="text1"/>
          <w:sz w:val="32"/>
          <w:szCs w:val="32"/>
          <w:lang w:eastAsia="zh-CN" w:bidi="ar-SA"/>
        </w:rPr>
        <w:t>交环卫部门处置。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lastRenderedPageBreak/>
        <w:t>5、加强营运期风险防范。落实各项风险防范措施，防止风险事故发生。加强生产系统和环保设备维护和管理；严格按照《突发环境事件应急管理办法》</w:t>
      </w:r>
      <w:r w:rsidR="004721F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制定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风险事故应急</w:t>
      </w:r>
      <w:r w:rsidR="004721F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措施</w:t>
      </w: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，储备风险救助物资并组织演练，杜绝环境风险事故发生。</w:t>
      </w:r>
    </w:p>
    <w:p w:rsidR="00296BAB" w:rsidRPr="005F1677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6、加强环境管理，建立健全污染防治设施运行管理台帐，设专门的环保机构及环保人员，确保各项污染防治设施的正常运行，各类污染物稳定达标排放。</w:t>
      </w:r>
    </w:p>
    <w:p w:rsidR="003D4ECD" w:rsidRPr="00D87E3D" w:rsidRDefault="00296BAB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sz w:val="32"/>
          <w:szCs w:val="32"/>
          <w:lang w:eastAsia="zh-CN" w:bidi="ar-SA"/>
        </w:rPr>
        <w:t>7、</w:t>
      </w:r>
      <w:r w:rsidR="00DD2D3C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你公司</w:t>
      </w:r>
      <w:r w:rsidRPr="005F1677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核定的总量指标为：</w:t>
      </w:r>
      <w:r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 xml:space="preserve"> </w:t>
      </w:r>
      <w:r w:rsidR="00DD2D3C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COD≤</w:t>
      </w:r>
      <w:r w:rsidR="00D87E3D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0.</w:t>
      </w:r>
      <w:r w:rsidR="004F1EF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3</w:t>
      </w:r>
      <w:r w:rsidR="00DD2D3C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t/a，氨氮≤0.</w:t>
      </w:r>
      <w:r w:rsidR="00D87E3D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1</w:t>
      </w:r>
      <w:r w:rsidR="00DD2D3C" w:rsidRPr="00D87E3D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t/a。</w:t>
      </w:r>
      <w:bookmarkEnd w:id="7"/>
    </w:p>
    <w:bookmarkEnd w:id="8"/>
    <w:p w:rsidR="00D3742E" w:rsidRPr="00D3742E" w:rsidRDefault="00D3742E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D3742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三、你公司应收到本批复后15个工作日内，将批复及批准的环评报告文件送汨罗市环境保护局、湖南汨罗循环经济产业园管理委员会、</w:t>
      </w:r>
      <w:r w:rsidR="005B0853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河南金环环境影响评价有限公司</w:t>
      </w:r>
      <w:r w:rsidRPr="00D3742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。</w:t>
      </w:r>
    </w:p>
    <w:p w:rsidR="00296BAB" w:rsidRPr="005F1677" w:rsidRDefault="00D3742E" w:rsidP="007D6B30">
      <w:pPr>
        <w:shd w:val="clear" w:color="auto" w:fill="FFFFFF"/>
        <w:spacing w:line="460" w:lineRule="exact"/>
        <w:ind w:firstLine="645"/>
        <w:jc w:val="both"/>
        <w:rPr>
          <w:rFonts w:ascii="仿宋" w:eastAsia="仿宋" w:hAnsi="仿宋" w:cs="_4eff_5b8b_GB2312"/>
          <w:bCs/>
          <w:sz w:val="32"/>
          <w:szCs w:val="32"/>
          <w:lang w:eastAsia="zh-CN" w:bidi="ar-SA"/>
        </w:rPr>
      </w:pPr>
      <w:r w:rsidRPr="00D3742E">
        <w:rPr>
          <w:rFonts w:ascii="仿宋" w:eastAsia="仿宋" w:hAnsi="仿宋" w:cs="_4eff_5b8b_GB2312" w:hint="eastAsia"/>
          <w:bCs/>
          <w:sz w:val="32"/>
          <w:szCs w:val="32"/>
          <w:lang w:eastAsia="zh-CN" w:bidi="ar-SA"/>
        </w:rPr>
        <w:t>四、请汨罗市环境保护局负责项目建设和运营期的日常环境监管。</w:t>
      </w:r>
    </w:p>
    <w:p w:rsidR="00D81510" w:rsidRDefault="00D8151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7D6B30" w:rsidRDefault="007D6B3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7D6B30" w:rsidRPr="005F1677" w:rsidRDefault="007D6B30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</w:p>
    <w:p w:rsidR="00296BAB" w:rsidRPr="005F1677" w:rsidRDefault="00296BAB" w:rsidP="007D6B30">
      <w:pPr>
        <w:shd w:val="clear" w:color="auto" w:fill="FFFFFF"/>
        <w:spacing w:line="460" w:lineRule="exact"/>
        <w:ind w:firstLineChars="1600" w:firstLine="512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岳阳市环境保护局</w:t>
      </w:r>
    </w:p>
    <w:p w:rsidR="00FE5342" w:rsidRPr="00D3742E" w:rsidRDefault="00296BAB" w:rsidP="007D6B30">
      <w:pPr>
        <w:shd w:val="clear" w:color="auto" w:fill="FFFFFF"/>
        <w:spacing w:line="460" w:lineRule="exact"/>
        <w:ind w:firstLine="0"/>
        <w:jc w:val="both"/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</w:pP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 xml:space="preserve">                             </w:t>
      </w:r>
      <w:r w:rsid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</w:t>
      </w:r>
      <w:r w:rsidR="00DD2D3C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</w:t>
      </w:r>
      <w:r w:rsidR="005F1677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 xml:space="preserve">  201</w:t>
      </w:r>
      <w:r w:rsidR="004A1A58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9</w:t>
      </w:r>
      <w:r w:rsidRPr="005F1677">
        <w:rPr>
          <w:rFonts w:ascii="仿宋" w:eastAsia="仿宋" w:hAnsi="仿宋" w:cs="宋体" w:hint="eastAsia"/>
          <w:bCs/>
          <w:color w:val="000000"/>
          <w:sz w:val="32"/>
          <w:szCs w:val="32"/>
          <w:lang w:eastAsia="zh-CN" w:bidi="ar-SA"/>
        </w:rPr>
        <w:t>年</w:t>
      </w:r>
      <w:r w:rsidR="00F4028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4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月</w:t>
      </w:r>
      <w:r w:rsidR="00F40284">
        <w:rPr>
          <w:rFonts w:ascii="仿宋" w:eastAsia="仿宋" w:hAnsi="仿宋" w:cs="_4eff_5b8b_GB2312" w:hint="eastAsia"/>
          <w:bCs/>
          <w:color w:val="000000"/>
          <w:sz w:val="32"/>
          <w:szCs w:val="32"/>
          <w:lang w:eastAsia="zh-CN" w:bidi="ar-SA"/>
        </w:rPr>
        <w:t>4</w:t>
      </w:r>
      <w:r w:rsidRPr="005F1677">
        <w:rPr>
          <w:rFonts w:ascii="仿宋" w:eastAsia="仿宋" w:hAnsi="仿宋" w:cs="_4eff_5b8b_GB2312"/>
          <w:bCs/>
          <w:color w:val="000000"/>
          <w:sz w:val="32"/>
          <w:szCs w:val="32"/>
          <w:lang w:eastAsia="zh-CN" w:bidi="ar-SA"/>
        </w:rPr>
        <w:t>日</w:t>
      </w:r>
    </w:p>
    <w:tbl>
      <w:tblPr>
        <w:tblpPr w:leftFromText="180" w:rightFromText="180" w:vertAnchor="text" w:horzAnchor="margin" w:tblpY="4420"/>
        <w:tblOverlap w:val="never"/>
        <w:tblW w:w="874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48"/>
      </w:tblGrid>
      <w:tr w:rsidR="007D6B30" w:rsidTr="00F40284">
        <w:tc>
          <w:tcPr>
            <w:tcW w:w="8748" w:type="dxa"/>
          </w:tcPr>
          <w:p w:rsidR="007D6B30" w:rsidRDefault="007D6B30" w:rsidP="00F40284">
            <w:pPr>
              <w:spacing w:line="480" w:lineRule="exact"/>
              <w:ind w:left="800" w:hangingChars="250" w:hanging="800"/>
              <w:jc w:val="both"/>
              <w:rPr>
                <w:rFonts w:ascii="仿宋" w:eastAsia="仿宋" w:hAnsi="仿宋" w:cs="仿宋_GB2312"/>
                <w:sz w:val="32"/>
                <w:szCs w:val="32"/>
                <w:lang w:eastAsia="zh-CN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  <w:lang w:eastAsia="zh-CN"/>
              </w:rPr>
              <w:t>抄送:</w:t>
            </w:r>
            <w:r w:rsidRPr="00D3742E">
              <w:rPr>
                <w:rFonts w:ascii="仿宋" w:eastAsia="仿宋" w:hAnsi="仿宋" w:cs="_4eff_5b8b_GB2312" w:hint="eastAsia"/>
                <w:bCs/>
                <w:sz w:val="32"/>
                <w:szCs w:val="32"/>
                <w:lang w:eastAsia="zh-CN" w:bidi="ar-SA"/>
              </w:rPr>
              <w:t>汨罗市环境保护局、湖南汨罗循环经济产业园管理委员会、</w:t>
            </w:r>
            <w:r w:rsidR="005B0853">
              <w:rPr>
                <w:rFonts w:ascii="仿宋" w:eastAsia="仿宋" w:hAnsi="仿宋" w:cs="_4eff_5b8b_GB2312" w:hint="eastAsia"/>
                <w:bCs/>
                <w:sz w:val="32"/>
                <w:szCs w:val="32"/>
                <w:lang w:eastAsia="zh-CN" w:bidi="ar-SA"/>
              </w:rPr>
              <w:t>河南金环环境影响评价有限公司</w:t>
            </w:r>
          </w:p>
        </w:tc>
      </w:tr>
    </w:tbl>
    <w:p w:rsidR="005C215B" w:rsidRPr="007D6B30" w:rsidRDefault="005C215B" w:rsidP="00D3742E">
      <w:pPr>
        <w:ind w:firstLine="0"/>
        <w:rPr>
          <w:lang w:eastAsia="zh-CN"/>
        </w:rPr>
      </w:pPr>
    </w:p>
    <w:sectPr w:rsidR="005C215B" w:rsidRPr="007D6B30" w:rsidSect="007D6B30">
      <w:footerReference w:type="default" r:id="rId6"/>
      <w:headerReference w:type="first" r:id="rId7"/>
      <w:pgSz w:w="11906" w:h="16838"/>
      <w:pgMar w:top="1440" w:right="1588" w:bottom="1440" w:left="164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94B" w:rsidRPr="00141DF3" w:rsidRDefault="005E394B" w:rsidP="00296BAB">
      <w:pPr>
        <w:rPr>
          <w:sz w:val="24"/>
          <w:szCs w:val="20"/>
        </w:rPr>
      </w:pPr>
      <w:r>
        <w:separator/>
      </w:r>
    </w:p>
  </w:endnote>
  <w:endnote w:type="continuationSeparator" w:id="1">
    <w:p w:rsidR="005E394B" w:rsidRPr="00141DF3" w:rsidRDefault="005E394B" w:rsidP="00296BAB">
      <w:pPr>
        <w:rPr>
          <w:sz w:val="24"/>
          <w:szCs w:val="20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default"/>
    <w:sig w:usb0="00000000" w:usb1="080E0000" w:usb2="00000010" w:usb3="00000000" w:csb0="00040000" w:csb1="00000000"/>
  </w:font>
  <w:font w:name="_9ed1_4f53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953414"/>
      <w:docPartObj>
        <w:docPartGallery w:val="Page Numbers (Bottom of Page)"/>
        <w:docPartUnique/>
      </w:docPartObj>
    </w:sdtPr>
    <w:sdtContent>
      <w:p w:rsidR="00D3742E" w:rsidRDefault="005B1085">
        <w:pPr>
          <w:pStyle w:val="a4"/>
          <w:jc w:val="center"/>
        </w:pPr>
        <w:fldSimple w:instr=" PAGE   \* MERGEFORMAT ">
          <w:r w:rsidR="00FF2E3F" w:rsidRPr="00FF2E3F">
            <w:rPr>
              <w:noProof/>
              <w:lang w:val="zh-CN"/>
            </w:rPr>
            <w:t>2</w:t>
          </w:r>
        </w:fldSimple>
      </w:p>
    </w:sdtContent>
  </w:sdt>
  <w:p w:rsidR="00D3742E" w:rsidRDefault="00D3742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94B" w:rsidRPr="00141DF3" w:rsidRDefault="005E394B" w:rsidP="00296BAB">
      <w:pPr>
        <w:rPr>
          <w:sz w:val="24"/>
          <w:szCs w:val="20"/>
        </w:rPr>
      </w:pPr>
      <w:r>
        <w:separator/>
      </w:r>
    </w:p>
  </w:footnote>
  <w:footnote w:type="continuationSeparator" w:id="1">
    <w:p w:rsidR="005E394B" w:rsidRPr="00141DF3" w:rsidRDefault="005E394B" w:rsidP="00296BAB">
      <w:pPr>
        <w:rPr>
          <w:sz w:val="24"/>
          <w:szCs w:val="20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42E" w:rsidRPr="00D3742E" w:rsidRDefault="00D3742E" w:rsidP="00D3742E">
    <w:pPr>
      <w:ind w:left="360" w:firstLine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BAB"/>
    <w:rsid w:val="000364B1"/>
    <w:rsid w:val="000441DD"/>
    <w:rsid w:val="000565BC"/>
    <w:rsid w:val="0006332B"/>
    <w:rsid w:val="00064B39"/>
    <w:rsid w:val="001259C6"/>
    <w:rsid w:val="00126384"/>
    <w:rsid w:val="00175C9B"/>
    <w:rsid w:val="001B0581"/>
    <w:rsid w:val="001E4974"/>
    <w:rsid w:val="001E4F1C"/>
    <w:rsid w:val="002374BC"/>
    <w:rsid w:val="002577B8"/>
    <w:rsid w:val="00265575"/>
    <w:rsid w:val="002922B0"/>
    <w:rsid w:val="00294E1A"/>
    <w:rsid w:val="00296BAB"/>
    <w:rsid w:val="002D2FC8"/>
    <w:rsid w:val="003D4ECD"/>
    <w:rsid w:val="004101CA"/>
    <w:rsid w:val="004721FD"/>
    <w:rsid w:val="0049680F"/>
    <w:rsid w:val="004A1A58"/>
    <w:rsid w:val="004D076F"/>
    <w:rsid w:val="004E48A3"/>
    <w:rsid w:val="004F1EFE"/>
    <w:rsid w:val="00553438"/>
    <w:rsid w:val="00562C78"/>
    <w:rsid w:val="005B0853"/>
    <w:rsid w:val="005B1085"/>
    <w:rsid w:val="005C215B"/>
    <w:rsid w:val="005E394B"/>
    <w:rsid w:val="005F1677"/>
    <w:rsid w:val="0061758D"/>
    <w:rsid w:val="00634258"/>
    <w:rsid w:val="006C427D"/>
    <w:rsid w:val="006C642E"/>
    <w:rsid w:val="006E0559"/>
    <w:rsid w:val="00751CBB"/>
    <w:rsid w:val="00767125"/>
    <w:rsid w:val="007B468D"/>
    <w:rsid w:val="007D6B30"/>
    <w:rsid w:val="00851DE3"/>
    <w:rsid w:val="0089107A"/>
    <w:rsid w:val="0093107E"/>
    <w:rsid w:val="00997864"/>
    <w:rsid w:val="009A2656"/>
    <w:rsid w:val="009B46F6"/>
    <w:rsid w:val="00A17D95"/>
    <w:rsid w:val="00B02D7F"/>
    <w:rsid w:val="00B71D54"/>
    <w:rsid w:val="00B82313"/>
    <w:rsid w:val="00BC2E34"/>
    <w:rsid w:val="00C13599"/>
    <w:rsid w:val="00C36911"/>
    <w:rsid w:val="00C94B98"/>
    <w:rsid w:val="00D3742E"/>
    <w:rsid w:val="00D55E6E"/>
    <w:rsid w:val="00D65455"/>
    <w:rsid w:val="00D81510"/>
    <w:rsid w:val="00D87E3D"/>
    <w:rsid w:val="00DD2D3C"/>
    <w:rsid w:val="00E06A13"/>
    <w:rsid w:val="00E20290"/>
    <w:rsid w:val="00E23580"/>
    <w:rsid w:val="00E26813"/>
    <w:rsid w:val="00F40284"/>
    <w:rsid w:val="00F97E1F"/>
    <w:rsid w:val="00FE5342"/>
    <w:rsid w:val="00FF2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BAB"/>
    <w:pPr>
      <w:ind w:firstLine="360"/>
    </w:pPr>
    <w:rPr>
      <w:kern w:val="0"/>
      <w:sz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6B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6B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6BA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6BAB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296BA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296BAB"/>
    <w:rPr>
      <w:rFonts w:ascii="宋体" w:eastAsia="宋体"/>
      <w:kern w:val="0"/>
      <w:sz w:val="18"/>
      <w:szCs w:val="18"/>
      <w:lang w:eastAsia="en-US" w:bidi="en-US"/>
    </w:rPr>
  </w:style>
  <w:style w:type="paragraph" w:customStyle="1" w:styleId="WPSPlain">
    <w:name w:val="WPS Plain"/>
    <w:rsid w:val="005F1677"/>
    <w:rPr>
      <w:rFonts w:ascii="Times New Roman" w:eastAsia="宋体" w:hAnsi="Times New Roman" w:cs="Times New Roman"/>
      <w:kern w:val="0"/>
      <w:sz w:val="20"/>
      <w:szCs w:val="20"/>
    </w:rPr>
  </w:style>
  <w:style w:type="paragraph" w:styleId="a6">
    <w:name w:val="Date"/>
    <w:basedOn w:val="a"/>
    <w:next w:val="a"/>
    <w:link w:val="Char2"/>
    <w:uiPriority w:val="99"/>
    <w:semiHidden/>
    <w:unhideWhenUsed/>
    <w:rsid w:val="00DD2D3C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DD2D3C"/>
    <w:rPr>
      <w:kern w:val="0"/>
      <w:sz w:val="22"/>
      <w:lang w:eastAsia="en-US" w:bidi="en-US"/>
    </w:rPr>
  </w:style>
  <w:style w:type="paragraph" w:customStyle="1" w:styleId="0">
    <w:name w:val="0"/>
    <w:basedOn w:val="a"/>
    <w:qFormat/>
    <w:rsid w:val="00D3742E"/>
    <w:pPr>
      <w:snapToGrid w:val="0"/>
      <w:spacing w:line="365" w:lineRule="atLeast"/>
      <w:ind w:left="1" w:firstLineChars="200" w:firstLine="21"/>
      <w:textAlignment w:val="bottom"/>
    </w:pPr>
    <w:rPr>
      <w:rFonts w:ascii="Times New Roman" w:eastAsia="宋体" w:hAnsi="Times New Roman" w:cs="Times New Roman"/>
      <w:sz w:val="20"/>
      <w:szCs w:val="20"/>
      <w:lang w:eastAsia="zh-CN" w:bidi="ar-SA"/>
    </w:rPr>
  </w:style>
  <w:style w:type="paragraph" w:styleId="a7">
    <w:name w:val="Balloon Text"/>
    <w:basedOn w:val="a"/>
    <w:link w:val="Char3"/>
    <w:uiPriority w:val="99"/>
    <w:semiHidden/>
    <w:unhideWhenUsed/>
    <w:rsid w:val="00F40284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F40284"/>
    <w:rPr>
      <w:kern w:val="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270</Words>
  <Characters>1539</Characters>
  <Application>Microsoft Office Word</Application>
  <DocSecurity>0</DocSecurity>
  <Lines>12</Lines>
  <Paragraphs>3</Paragraphs>
  <ScaleCrop>false</ScaleCrop>
  <Company>微软中国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王志勤</cp:lastModifiedBy>
  <cp:revision>8</cp:revision>
  <cp:lastPrinted>2019-04-04T08:29:00Z</cp:lastPrinted>
  <dcterms:created xsi:type="dcterms:W3CDTF">2019-03-12T08:13:00Z</dcterms:created>
  <dcterms:modified xsi:type="dcterms:W3CDTF">2019-04-04T08:30:00Z</dcterms:modified>
</cp:coreProperties>
</file>