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bookmarkStart w:id="6" w:name="_GoBack"/>
      <w:r>
        <w:rPr>
          <w:rFonts w:hint="eastAsia" w:ascii="仿宋" w:hAnsi="仿宋" w:eastAsia="仿宋"/>
          <w:sz w:val="32"/>
          <w:szCs w:val="32"/>
        </w:rPr>
        <w:t>岳环评 [2019]</w:t>
      </w:r>
      <w:r>
        <w:rPr>
          <w:rFonts w:hint="eastAsia" w:ascii="仿宋" w:hAnsi="仿宋" w:eastAsia="仿宋"/>
          <w:sz w:val="32"/>
          <w:szCs w:val="32"/>
          <w:lang w:val="en-US" w:eastAsia="zh-CN"/>
        </w:rPr>
        <w:t>94</w:t>
      </w:r>
      <w:r>
        <w:rPr>
          <w:rFonts w:hint="eastAsia" w:ascii="仿宋" w:hAnsi="仿宋" w:eastAsia="仿宋"/>
          <w:sz w:val="32"/>
          <w:szCs w:val="32"/>
        </w:rPr>
        <w:t>号</w:t>
      </w:r>
      <w:bookmarkEnd w:id="6"/>
    </w:p>
    <w:p>
      <w:pPr>
        <w:widowControl/>
        <w:shd w:val="clear" w:color="auto" w:fill="FFFFFF"/>
        <w:spacing w:line="480" w:lineRule="exact"/>
        <w:jc w:val="center"/>
        <w:rPr>
          <w:rFonts w:ascii="_9ed1_4f53" w:hAnsi="_9ed1_4f53" w:eastAsia="宋体" w:cs="_9ed1_4f53"/>
          <w:b/>
          <w:bCs/>
          <w:kern w:val="0"/>
          <w:sz w:val="36"/>
          <w:szCs w:val="36"/>
        </w:rPr>
      </w:pPr>
      <w:r>
        <w:rPr>
          <w:rFonts w:ascii="_9ed1_4f53" w:hAnsi="_9ed1_4f53" w:eastAsia="宋体" w:cs="_9ed1_4f53"/>
          <w:b/>
          <w:bCs/>
          <w:kern w:val="0"/>
          <w:sz w:val="36"/>
          <w:szCs w:val="36"/>
        </w:rPr>
        <w:t>关于岳阳长岭凯美特气体有限公司长炼乙苯装置尾气提氢（5385万Nm</w:t>
      </w:r>
      <w:r>
        <w:rPr>
          <w:rFonts w:ascii="_9ed1_4f53" w:hAnsi="_9ed1_4f53" w:eastAsia="宋体" w:cs="_9ed1_4f53"/>
          <w:b/>
          <w:bCs/>
          <w:kern w:val="0"/>
          <w:sz w:val="36"/>
          <w:szCs w:val="36"/>
          <w:vertAlign w:val="superscript"/>
        </w:rPr>
        <w:t>3</w:t>
      </w:r>
      <w:r>
        <w:rPr>
          <w:rFonts w:ascii="_9ed1_4f53" w:hAnsi="_9ed1_4f53" w:eastAsia="宋体" w:cs="_9ed1_4f53"/>
          <w:b/>
          <w:bCs/>
          <w:kern w:val="0"/>
          <w:sz w:val="36"/>
          <w:szCs w:val="36"/>
        </w:rPr>
        <w:t>/a）项目环境影响报告书的</w:t>
      </w:r>
      <w:r>
        <w:rPr>
          <w:rFonts w:hint="eastAsia" w:ascii="_9ed1_4f53" w:hAnsi="_9ed1_4f53" w:eastAsia="宋体" w:cs="_9ed1_4f53"/>
          <w:b/>
          <w:bCs/>
          <w:kern w:val="0"/>
          <w:sz w:val="36"/>
          <w:szCs w:val="36"/>
        </w:rPr>
        <w:t>批复</w:t>
      </w:r>
    </w:p>
    <w:p>
      <w:pPr>
        <w:spacing w:line="360" w:lineRule="auto"/>
        <w:rPr>
          <w:rFonts w:ascii="Times New Roman" w:hAnsi="Times New Roman" w:cs="Times New Roman"/>
          <w:sz w:val="24"/>
          <w:szCs w:val="24"/>
        </w:rPr>
      </w:pPr>
    </w:p>
    <w:p>
      <w:pPr>
        <w:spacing w:line="440" w:lineRule="exact"/>
        <w:rPr>
          <w:rFonts w:ascii="仿宋" w:hAnsi="仿宋" w:eastAsia="仿宋"/>
          <w:kern w:val="0"/>
          <w:sz w:val="32"/>
          <w:szCs w:val="32"/>
          <w:lang w:bidi="en-US"/>
        </w:rPr>
      </w:pPr>
      <w:r>
        <w:rPr>
          <w:rFonts w:ascii="仿宋" w:hAnsi="仿宋" w:eastAsia="仿宋"/>
          <w:kern w:val="0"/>
          <w:sz w:val="32"/>
          <w:szCs w:val="32"/>
          <w:lang w:bidi="en-US"/>
        </w:rPr>
        <w:t>岳阳长岭凯美特气体有限公司</w:t>
      </w:r>
      <w:r>
        <w:rPr>
          <w:rFonts w:hint="eastAsia" w:ascii="仿宋" w:hAnsi="仿宋" w:eastAsia="仿宋"/>
          <w:kern w:val="0"/>
          <w:sz w:val="32"/>
          <w:szCs w:val="32"/>
          <w:lang w:bidi="en-US"/>
        </w:rPr>
        <w:t>：</w:t>
      </w:r>
    </w:p>
    <w:p>
      <w:pPr>
        <w:spacing w:line="440" w:lineRule="exact"/>
        <w:ind w:firstLine="640" w:firstLineChars="200"/>
        <w:rPr>
          <w:rFonts w:ascii="仿宋" w:hAnsi="仿宋" w:eastAsia="仿宋"/>
          <w:kern w:val="0"/>
          <w:sz w:val="32"/>
          <w:szCs w:val="32"/>
          <w:lang w:bidi="en-US"/>
        </w:rPr>
      </w:pPr>
      <w:r>
        <w:rPr>
          <w:rFonts w:hint="eastAsia" w:ascii="仿宋" w:hAnsi="仿宋" w:eastAsia="仿宋"/>
          <w:kern w:val="0"/>
          <w:sz w:val="32"/>
          <w:szCs w:val="32"/>
          <w:lang w:bidi="en-US"/>
        </w:rPr>
        <w:t>你公司《关于</w:t>
      </w:r>
      <w:r>
        <w:rPr>
          <w:rFonts w:ascii="仿宋" w:hAnsi="仿宋" w:eastAsia="仿宋"/>
          <w:kern w:val="0"/>
          <w:sz w:val="32"/>
          <w:szCs w:val="32"/>
          <w:lang w:bidi="en-US"/>
        </w:rPr>
        <w:t>岳阳长岭凯美特气体有限公司长炼乙苯装置尾气提氢（5385万Nm</w:t>
      </w:r>
      <w:r>
        <w:rPr>
          <w:rFonts w:ascii="仿宋" w:hAnsi="仿宋" w:eastAsia="仿宋"/>
          <w:kern w:val="0"/>
          <w:sz w:val="32"/>
          <w:szCs w:val="32"/>
          <w:vertAlign w:val="superscript"/>
          <w:lang w:bidi="en-US"/>
        </w:rPr>
        <w:t>3</w:t>
      </w:r>
      <w:r>
        <w:rPr>
          <w:rFonts w:ascii="仿宋" w:hAnsi="仿宋" w:eastAsia="仿宋"/>
          <w:kern w:val="0"/>
          <w:sz w:val="32"/>
          <w:szCs w:val="32"/>
          <w:lang w:bidi="en-US"/>
        </w:rPr>
        <w:t>/a）项目</w:t>
      </w:r>
      <w:r>
        <w:rPr>
          <w:rFonts w:hint="eastAsia" w:ascii="仿宋" w:hAnsi="仿宋" w:eastAsia="仿宋"/>
          <w:kern w:val="0"/>
          <w:sz w:val="32"/>
          <w:szCs w:val="32"/>
          <w:lang w:bidi="en-US"/>
        </w:rPr>
        <w:t>环境影响评价文件报批申请函》、云溪区环保分局的预审意见及有关附件收悉。经研究，批复如下：</w:t>
      </w:r>
    </w:p>
    <w:p>
      <w:pPr>
        <w:spacing w:line="440" w:lineRule="exact"/>
        <w:ind w:firstLine="640" w:firstLineChars="200"/>
        <w:rPr>
          <w:rFonts w:ascii="仿宋" w:hAnsi="仿宋" w:eastAsia="仿宋"/>
          <w:kern w:val="0"/>
          <w:sz w:val="32"/>
          <w:szCs w:val="32"/>
          <w:lang w:bidi="en-US"/>
        </w:rPr>
      </w:pPr>
      <w:r>
        <w:rPr>
          <w:rFonts w:hint="eastAsia" w:ascii="仿宋" w:hAnsi="仿宋" w:eastAsia="仿宋"/>
          <w:kern w:val="0"/>
          <w:sz w:val="32"/>
          <w:szCs w:val="32"/>
          <w:lang w:bidi="en-US"/>
        </w:rPr>
        <w:t>一、</w:t>
      </w:r>
      <w:bookmarkStart w:id="0" w:name="OLE_LINK3"/>
      <w:r>
        <w:rPr>
          <w:rFonts w:hint="eastAsia" w:ascii="仿宋" w:hAnsi="仿宋" w:eastAsia="仿宋" w:cs="仿宋"/>
          <w:sz w:val="32"/>
          <w:szCs w:val="32"/>
        </w:rPr>
        <w:t>岳阳长岭凯美特气体有限公司拟投资3958万元万元在湖南岳阳绿色化工产业园长岭片区建设长炼乙苯装置尾气提氢（5385万Nm</w:t>
      </w:r>
      <w:r>
        <w:rPr>
          <w:rFonts w:hint="eastAsia" w:ascii="仿宋" w:hAnsi="仿宋" w:eastAsia="仿宋" w:cs="仿宋"/>
          <w:sz w:val="32"/>
          <w:szCs w:val="32"/>
          <w:vertAlign w:val="superscript"/>
        </w:rPr>
        <w:t>3</w:t>
      </w:r>
      <w:r>
        <w:rPr>
          <w:rFonts w:hint="eastAsia" w:ascii="仿宋" w:hAnsi="仿宋" w:eastAsia="仿宋" w:cs="仿宋"/>
          <w:sz w:val="32"/>
          <w:szCs w:val="32"/>
        </w:rPr>
        <w:t>/a）项目</w:t>
      </w:r>
      <w:r>
        <w:rPr>
          <w:rFonts w:hint="eastAsia" w:ascii="仿宋" w:hAnsi="仿宋" w:eastAsia="仿宋"/>
          <w:kern w:val="0"/>
          <w:sz w:val="32"/>
          <w:szCs w:val="32"/>
          <w:lang w:bidi="en-US"/>
        </w:rPr>
        <w:t>。项目</w:t>
      </w:r>
      <w:r>
        <w:rPr>
          <w:rFonts w:hint="eastAsia" w:ascii="仿宋" w:hAnsi="仿宋" w:eastAsia="仿宋" w:cs="仿宋"/>
          <w:sz w:val="32"/>
          <w:szCs w:val="32"/>
        </w:rPr>
        <w:t>利用长炼乙苯装置尾气（</w:t>
      </w:r>
      <w:r>
        <w:rPr>
          <w:rFonts w:ascii="仿宋" w:hAnsi="仿宋" w:eastAsia="仿宋" w:cs="仿宋"/>
          <w:sz w:val="32"/>
          <w:szCs w:val="32"/>
        </w:rPr>
        <w:t>20000Nm</w:t>
      </w:r>
      <w:r>
        <w:rPr>
          <w:rFonts w:ascii="仿宋" w:hAnsi="仿宋" w:eastAsia="仿宋" w:cs="仿宋"/>
          <w:sz w:val="32"/>
          <w:szCs w:val="32"/>
          <w:vertAlign w:val="superscript"/>
        </w:rPr>
        <w:t>3</w:t>
      </w:r>
      <w:r>
        <w:rPr>
          <w:rFonts w:ascii="仿宋" w:hAnsi="仿宋" w:eastAsia="仿宋" w:cs="仿宋"/>
          <w:sz w:val="32"/>
          <w:szCs w:val="32"/>
        </w:rPr>
        <w:t>/h</w:t>
      </w:r>
      <w:r>
        <w:rPr>
          <w:rFonts w:hint="eastAsia" w:ascii="仿宋" w:hAnsi="仿宋" w:eastAsia="仿宋" w:cs="仿宋"/>
          <w:sz w:val="32"/>
          <w:szCs w:val="32"/>
        </w:rPr>
        <w:t>）经过变压吸附装置得到产品氢气（</w:t>
      </w:r>
      <w:r>
        <w:rPr>
          <w:rFonts w:ascii="仿宋" w:hAnsi="仿宋" w:eastAsia="仿宋" w:cs="仿宋"/>
          <w:sz w:val="32"/>
          <w:szCs w:val="32"/>
        </w:rPr>
        <w:t>6731.60Nm</w:t>
      </w:r>
      <w:r>
        <w:rPr>
          <w:rFonts w:ascii="仿宋" w:hAnsi="仿宋" w:eastAsia="仿宋" w:cs="仿宋"/>
          <w:sz w:val="32"/>
          <w:szCs w:val="32"/>
          <w:vertAlign w:val="superscript"/>
        </w:rPr>
        <w:t>3</w:t>
      </w:r>
      <w:r>
        <w:rPr>
          <w:rFonts w:ascii="仿宋" w:hAnsi="仿宋" w:eastAsia="仿宋" w:cs="仿宋"/>
          <w:sz w:val="32"/>
          <w:szCs w:val="32"/>
        </w:rPr>
        <w:t>/h</w:t>
      </w:r>
      <w:r>
        <w:rPr>
          <w:rFonts w:hint="eastAsia" w:ascii="仿宋" w:hAnsi="仿宋" w:eastAsia="仿宋" w:cs="仿宋"/>
          <w:sz w:val="32"/>
          <w:szCs w:val="32"/>
        </w:rPr>
        <w:t>）及燃料气（</w:t>
      </w:r>
      <w:r>
        <w:rPr>
          <w:rFonts w:ascii="仿宋" w:hAnsi="仿宋" w:eastAsia="仿宋" w:cs="仿宋"/>
          <w:sz w:val="32"/>
          <w:szCs w:val="32"/>
        </w:rPr>
        <w:t>13268.40Nm</w:t>
      </w:r>
      <w:r>
        <w:rPr>
          <w:rFonts w:ascii="仿宋" w:hAnsi="仿宋" w:eastAsia="仿宋" w:cs="仿宋"/>
          <w:sz w:val="32"/>
          <w:szCs w:val="32"/>
          <w:vertAlign w:val="superscript"/>
        </w:rPr>
        <w:t>3</w:t>
      </w:r>
      <w:r>
        <w:rPr>
          <w:rFonts w:ascii="仿宋" w:hAnsi="仿宋" w:eastAsia="仿宋" w:cs="仿宋"/>
          <w:sz w:val="32"/>
          <w:szCs w:val="32"/>
        </w:rPr>
        <w:t>/h</w:t>
      </w:r>
      <w:r>
        <w:rPr>
          <w:rFonts w:hint="eastAsia" w:ascii="仿宋" w:hAnsi="仿宋" w:eastAsia="仿宋" w:cs="仿宋"/>
          <w:sz w:val="32"/>
          <w:szCs w:val="32"/>
        </w:rPr>
        <w:t>）返回长炼。</w:t>
      </w:r>
      <w:r>
        <w:rPr>
          <w:rFonts w:hint="eastAsia" w:ascii="仿宋" w:hAnsi="仿宋" w:eastAsia="仿宋"/>
          <w:kern w:val="0"/>
          <w:sz w:val="32"/>
          <w:szCs w:val="32"/>
          <w:lang w:bidi="en-US"/>
        </w:rPr>
        <w:t>项目主要建设内容为:</w:t>
      </w:r>
      <w:r>
        <w:rPr>
          <w:rFonts w:hint="eastAsia" w:ascii="仿宋" w:hAnsi="仿宋" w:eastAsia="仿宋" w:cs="仿宋"/>
          <w:sz w:val="32"/>
          <w:szCs w:val="32"/>
        </w:rPr>
        <w:t xml:space="preserve"> 新增长炼乙苯装置到本项目界区原料气管线、提氢后燃料气返回长炼管线、备品备件间、危废暂存间、润滑油间，改造凝析液管道、产品氢气管线、压缩机厂房和变压吸附装置，其他公用、辅助和环保设施依托现有工程。</w:t>
      </w:r>
      <w:bookmarkEnd w:id="0"/>
      <w:r>
        <w:rPr>
          <w:rFonts w:hint="eastAsia" w:ascii="仿宋" w:hAnsi="仿宋" w:eastAsia="仿宋"/>
          <w:kern w:val="0"/>
          <w:sz w:val="32"/>
          <w:szCs w:val="32"/>
          <w:lang w:bidi="en-US"/>
        </w:rPr>
        <w:t>根据</w:t>
      </w:r>
      <w:bookmarkStart w:id="1" w:name="OLE_LINK1"/>
      <w:r>
        <w:rPr>
          <w:rFonts w:hint="eastAsia" w:ascii="仿宋" w:hAnsi="仿宋" w:eastAsia="仿宋" w:cs="仿宋"/>
          <w:sz w:val="32"/>
          <w:szCs w:val="32"/>
        </w:rPr>
        <w:t>湖南志远环境咨询服务有限公司</w:t>
      </w:r>
      <w:bookmarkEnd w:id="1"/>
      <w:r>
        <w:rPr>
          <w:rFonts w:hint="eastAsia" w:ascii="仿宋" w:hAnsi="仿宋" w:eastAsia="仿宋" w:cs="仿宋"/>
          <w:sz w:val="32"/>
          <w:szCs w:val="32"/>
        </w:rPr>
        <w:t>编制的《岳阳长岭凯美特气体有限公司长炼乙苯装置尾气提氢（5385万Nm3/a）项目环境影响报告书（报批稿）》</w:t>
      </w:r>
      <w:r>
        <w:rPr>
          <w:rFonts w:hint="eastAsia" w:ascii="仿宋" w:hAnsi="仿宋" w:eastAsia="仿宋"/>
          <w:kern w:val="0"/>
          <w:sz w:val="32"/>
          <w:szCs w:val="32"/>
          <w:lang w:bidi="en-US"/>
        </w:rPr>
        <w:t>基本内容、结论、专家评审意见、云溪区环保分局预审意见，综合考虑，我局原则同意你公司环境影响报告书中所列建设项目的性质、规模、工艺、地点和环境保护对策措施。</w:t>
      </w:r>
    </w:p>
    <w:p>
      <w:pPr>
        <w:spacing w:line="440" w:lineRule="exact"/>
        <w:ind w:firstLine="640" w:firstLineChars="200"/>
        <w:rPr>
          <w:rFonts w:ascii="仿宋" w:hAnsi="仿宋" w:eastAsia="仿宋"/>
          <w:kern w:val="0"/>
          <w:sz w:val="32"/>
          <w:szCs w:val="32"/>
          <w:lang w:bidi="en-US"/>
        </w:rPr>
      </w:pPr>
      <w:r>
        <w:rPr>
          <w:rFonts w:hint="eastAsia" w:ascii="仿宋" w:hAnsi="仿宋" w:eastAsia="仿宋"/>
          <w:kern w:val="0"/>
          <w:sz w:val="32"/>
          <w:szCs w:val="32"/>
          <w:lang w:bidi="en-US"/>
        </w:rPr>
        <w:t>二、认真落实专家及环境影响报告书中提出的各项污染防治措施，并应着重注意以下问题：</w:t>
      </w:r>
    </w:p>
    <w:p>
      <w:pPr>
        <w:shd w:val="clear" w:color="auto" w:fill="FFFFFF"/>
        <w:spacing w:line="480" w:lineRule="exact"/>
        <w:ind w:firstLine="660"/>
        <w:rPr>
          <w:rFonts w:ascii="仿宋" w:hAnsi="仿宋" w:eastAsia="仿宋" w:cs="_4eff_5b8b_GB2312"/>
          <w:bCs/>
          <w:sz w:val="32"/>
          <w:szCs w:val="32"/>
        </w:rPr>
      </w:pPr>
      <w:bookmarkStart w:id="2" w:name="OLE_LINK4"/>
      <w:bookmarkStart w:id="3" w:name="OLE_LINK5"/>
      <w:r>
        <w:rPr>
          <w:rFonts w:hint="eastAsia" w:ascii="仿宋" w:hAnsi="仿宋" w:eastAsia="仿宋" w:cs="_4eff_5b8b_GB2312"/>
          <w:bCs/>
          <w:sz w:val="32"/>
          <w:szCs w:val="32"/>
        </w:rPr>
        <w:t>1、加强施工期环境管理。优化施工布局，</w:t>
      </w:r>
      <w:r>
        <w:rPr>
          <w:rFonts w:ascii="仿宋" w:hAnsi="仿宋" w:eastAsia="仿宋" w:cs="仿宋"/>
          <w:sz w:val="32"/>
          <w:szCs w:val="32"/>
        </w:rPr>
        <w:t>尽量缩短施工期</w:t>
      </w:r>
      <w:r>
        <w:rPr>
          <w:rFonts w:hint="eastAsia" w:ascii="仿宋" w:hAnsi="仿宋" w:eastAsia="仿宋" w:cs="_4eff_5b8b_GB2312"/>
          <w:bCs/>
          <w:sz w:val="32"/>
          <w:szCs w:val="32"/>
        </w:rPr>
        <w:t>；严守操作规程，合理选择施工时段，夜间和午休时间禁止高噪声设备施工作业，确保施工噪声排放达到《建筑施工厂界环境噪声排放标准》（GB12523-2011）限值要求；施工人员生活污水依托周边已有设施。</w:t>
      </w:r>
    </w:p>
    <w:p>
      <w:pPr>
        <w:shd w:val="clear" w:color="auto" w:fill="FFFFFF"/>
        <w:spacing w:line="480" w:lineRule="exact"/>
        <w:ind w:firstLine="660"/>
        <w:rPr>
          <w:rFonts w:ascii="仿宋" w:hAnsi="仿宋" w:eastAsia="仿宋" w:cs="_4eff_5b8b_GB2312"/>
          <w:bCs/>
          <w:sz w:val="32"/>
          <w:szCs w:val="32"/>
        </w:rPr>
      </w:pPr>
      <w:r>
        <w:rPr>
          <w:rFonts w:hint="eastAsia" w:ascii="仿宋" w:hAnsi="仿宋" w:eastAsia="仿宋" w:cs="_4eff_5b8b_GB2312"/>
          <w:bCs/>
          <w:sz w:val="32"/>
          <w:szCs w:val="32"/>
        </w:rPr>
        <w:t>2、废水污染防治工作。严格按照“雨污分流、清污分流、污污分流”的原则完善厂区雨污水管网。项目营运期地面清洗废水、初期雨水、循环冷却系统排污水和生活污水经预处理后满足中石化长岭分公司污水处理厂进水水质要求后，通过园区污水管网排入长岭分公司污水处理厂处理</w:t>
      </w:r>
    </w:p>
    <w:p>
      <w:pPr>
        <w:shd w:val="clear" w:color="auto" w:fill="FFFFFF"/>
        <w:spacing w:line="480" w:lineRule="exact"/>
        <w:ind w:firstLine="660"/>
        <w:rPr>
          <w:rFonts w:ascii="仿宋" w:hAnsi="仿宋" w:eastAsia="仿宋" w:cs="_4eff_5b8b_GB2312"/>
          <w:bCs/>
          <w:sz w:val="32"/>
          <w:szCs w:val="32"/>
        </w:rPr>
      </w:pPr>
      <w:bookmarkStart w:id="4" w:name="OLE_LINK9"/>
      <w:r>
        <w:rPr>
          <w:rFonts w:ascii="仿宋" w:hAnsi="仿宋" w:eastAsia="仿宋" w:cs="_4eff_5b8b_GB2312"/>
          <w:bCs/>
          <w:sz w:val="32"/>
          <w:szCs w:val="32"/>
        </w:rPr>
        <w:t>按照分区防控的原则落实报告书提出地下水污染防治措施，做好</w:t>
      </w:r>
      <w:r>
        <w:rPr>
          <w:rFonts w:hint="eastAsia" w:ascii="仿宋" w:hAnsi="仿宋" w:eastAsia="仿宋" w:cs="_4eff_5b8b_GB2312"/>
          <w:bCs/>
          <w:sz w:val="32"/>
          <w:szCs w:val="32"/>
        </w:rPr>
        <w:t>危废暂存间、污水池、</w:t>
      </w:r>
      <w:r>
        <w:rPr>
          <w:rFonts w:ascii="仿宋" w:hAnsi="仿宋" w:eastAsia="仿宋" w:cs="_4eff_5b8b_GB2312"/>
          <w:bCs/>
          <w:sz w:val="32"/>
          <w:szCs w:val="32"/>
        </w:rPr>
        <w:t>雨水监控池及配套收集管道的防腐、防渗工作，加强涉污区域的生产管理，避免由于管道破损等造成</w:t>
      </w:r>
      <w:r>
        <w:rPr>
          <w:rFonts w:hint="eastAsia" w:ascii="仿宋" w:hAnsi="仿宋" w:eastAsia="仿宋" w:cs="_4eff_5b8b_GB2312"/>
          <w:bCs/>
          <w:sz w:val="32"/>
          <w:szCs w:val="32"/>
        </w:rPr>
        <w:t>污染物</w:t>
      </w:r>
      <w:r>
        <w:rPr>
          <w:rFonts w:ascii="仿宋" w:hAnsi="仿宋" w:eastAsia="仿宋" w:cs="_4eff_5b8b_GB2312"/>
          <w:bCs/>
          <w:sz w:val="32"/>
          <w:szCs w:val="32"/>
        </w:rPr>
        <w:t>下渗污染地下水；根据《环境影响评价技术导则地下水环境》(HJ610-2016)要求，跟踪监测地下水质情况，确保地下水环境安全。</w:t>
      </w:r>
    </w:p>
    <w:p>
      <w:pPr>
        <w:shd w:val="clear" w:color="auto" w:fill="FFFFFF"/>
        <w:spacing w:line="480" w:lineRule="exact"/>
        <w:ind w:firstLine="645"/>
        <w:rPr>
          <w:rFonts w:ascii="仿宋" w:hAnsi="仿宋" w:eastAsia="仿宋" w:cs="_4eff_5b8b_GB2312"/>
          <w:bCs/>
          <w:sz w:val="32"/>
          <w:szCs w:val="32"/>
        </w:rPr>
      </w:pPr>
      <w:r>
        <w:rPr>
          <w:rFonts w:hint="eastAsia" w:ascii="仿宋" w:hAnsi="仿宋" w:eastAsia="仿宋" w:cs="_4eff_5b8b_GB2312"/>
          <w:bCs/>
          <w:sz w:val="32"/>
          <w:szCs w:val="32"/>
        </w:rPr>
        <w:t>3</w:t>
      </w:r>
      <w:r>
        <w:rPr>
          <w:rFonts w:ascii="仿宋" w:hAnsi="仿宋" w:eastAsia="仿宋" w:cs="_4eff_5b8b_GB2312"/>
          <w:bCs/>
          <w:sz w:val="32"/>
          <w:szCs w:val="32"/>
        </w:rPr>
        <w:t>、</w:t>
      </w:r>
      <w:r>
        <w:rPr>
          <w:rFonts w:hint="eastAsia" w:ascii="仿宋" w:hAnsi="仿宋" w:eastAsia="仿宋" w:cs="_4eff_5b8b_GB2312"/>
          <w:bCs/>
          <w:sz w:val="32"/>
          <w:szCs w:val="32"/>
        </w:rPr>
        <w:t>废气污染防治工作。</w:t>
      </w:r>
      <w:r>
        <w:rPr>
          <w:rFonts w:hint="eastAsia" w:ascii="仿宋" w:hAnsi="仿宋" w:eastAsia="仿宋"/>
          <w:sz w:val="32"/>
          <w:szCs w:val="32"/>
        </w:rPr>
        <w:t>加强日常监管，定期对阀门、法兰、泵、压缩机等设备进行维护和管理，最大限度减少生产过程中的废气无组织排放</w:t>
      </w:r>
      <w:r>
        <w:rPr>
          <w:rFonts w:hint="eastAsia" w:ascii="仿宋" w:hAnsi="仿宋" w:eastAsia="仿宋" w:cs="_4eff_5b8b_GB2312"/>
          <w:bCs/>
          <w:sz w:val="32"/>
          <w:szCs w:val="32"/>
        </w:rPr>
        <w:t>，厂界</w:t>
      </w:r>
      <w:r>
        <w:rPr>
          <w:rFonts w:hint="eastAsia" w:ascii="仿宋" w:hAnsi="仿宋" w:eastAsia="仿宋" w:cs="_4eff_5b8b_GB2312"/>
          <w:bCs/>
          <w:color w:val="000000"/>
          <w:sz w:val="32"/>
          <w:szCs w:val="32"/>
        </w:rPr>
        <w:t>VOCs执行《</w:t>
      </w:r>
      <w:r>
        <w:rPr>
          <w:rFonts w:ascii="仿宋" w:hAnsi="仿宋" w:eastAsia="仿宋" w:cs="_4eff_5b8b_GB2312"/>
          <w:bCs/>
          <w:color w:val="000000"/>
          <w:sz w:val="32"/>
          <w:szCs w:val="32"/>
        </w:rPr>
        <w:t>工业企业挥发性有机物排放控制标准》（DB12/524-2014）</w:t>
      </w:r>
      <w:r>
        <w:rPr>
          <w:rFonts w:hint="eastAsia" w:ascii="仿宋" w:hAnsi="仿宋" w:eastAsia="仿宋" w:cs="_4eff_5b8b_GB2312"/>
          <w:bCs/>
          <w:color w:val="000000"/>
          <w:sz w:val="32"/>
          <w:szCs w:val="32"/>
        </w:rPr>
        <w:t>厂界限值</w:t>
      </w:r>
      <w:r>
        <w:rPr>
          <w:rFonts w:hint="eastAsia" w:ascii="仿宋" w:hAnsi="仿宋" w:eastAsia="仿宋" w:cs="_4eff_5b8b_GB2312"/>
          <w:bCs/>
          <w:sz w:val="32"/>
          <w:szCs w:val="32"/>
        </w:rPr>
        <w:t>。</w:t>
      </w:r>
    </w:p>
    <w:p>
      <w:pPr>
        <w:shd w:val="clear" w:color="auto" w:fill="FFFFFF"/>
        <w:spacing w:line="480" w:lineRule="exact"/>
        <w:ind w:firstLine="660"/>
        <w:rPr>
          <w:rFonts w:ascii="仿宋" w:hAnsi="仿宋" w:eastAsia="仿宋" w:cs="_4eff_5b8b_GB2312"/>
          <w:bCs/>
          <w:sz w:val="32"/>
          <w:szCs w:val="32"/>
        </w:rPr>
      </w:pPr>
      <w:r>
        <w:rPr>
          <w:rFonts w:hint="eastAsia" w:ascii="仿宋" w:hAnsi="仿宋" w:eastAsia="仿宋" w:cs="_4eff_5b8b_GB2312"/>
          <w:bCs/>
          <w:sz w:val="32"/>
          <w:szCs w:val="32"/>
        </w:rPr>
        <w:t>4</w:t>
      </w:r>
      <w:r>
        <w:rPr>
          <w:rFonts w:ascii="仿宋" w:hAnsi="仿宋" w:eastAsia="仿宋" w:cs="_4eff_5b8b_GB2312"/>
          <w:bCs/>
          <w:sz w:val="32"/>
          <w:szCs w:val="32"/>
        </w:rPr>
        <w:t>、噪声污染防治工作。</w:t>
      </w:r>
      <w:r>
        <w:rPr>
          <w:rFonts w:hint="eastAsia" w:ascii="仿宋" w:hAnsi="仿宋" w:eastAsia="仿宋" w:cs="_4eff_5b8b_GB2312"/>
          <w:bCs/>
          <w:sz w:val="32"/>
          <w:szCs w:val="32"/>
        </w:rPr>
        <w:t>采用低噪声设备，对</w:t>
      </w:r>
      <w:r>
        <w:rPr>
          <w:rFonts w:ascii="仿宋" w:hAnsi="仿宋" w:eastAsia="仿宋" w:cs="仿宋"/>
          <w:sz w:val="32"/>
          <w:szCs w:val="32"/>
        </w:rPr>
        <w:t>压缩机、</w:t>
      </w:r>
      <w:r>
        <w:rPr>
          <w:rFonts w:hint="eastAsia" w:ascii="仿宋" w:hAnsi="仿宋" w:eastAsia="仿宋" w:cs="仿宋"/>
          <w:sz w:val="32"/>
          <w:szCs w:val="32"/>
        </w:rPr>
        <w:t>风机、</w:t>
      </w:r>
      <w:r>
        <w:rPr>
          <w:rFonts w:ascii="仿宋" w:hAnsi="仿宋" w:eastAsia="仿宋" w:cs="仿宋"/>
          <w:sz w:val="32"/>
          <w:szCs w:val="32"/>
        </w:rPr>
        <w:t>放空管</w:t>
      </w:r>
      <w:r>
        <w:rPr>
          <w:rFonts w:hint="eastAsia" w:ascii="仿宋" w:hAnsi="仿宋" w:eastAsia="仿宋"/>
          <w:sz w:val="32"/>
          <w:szCs w:val="32"/>
        </w:rPr>
        <w:t>和泵</w:t>
      </w:r>
      <w:r>
        <w:rPr>
          <w:rFonts w:hint="eastAsia" w:ascii="仿宋" w:hAnsi="仿宋" w:eastAsia="仿宋" w:cs="_4eff_5b8b_GB2312"/>
          <w:bCs/>
          <w:sz w:val="32"/>
          <w:szCs w:val="32"/>
        </w:rPr>
        <w:t>等主要的声源设备采取隔声、吸声、减振等措施，确保厂界噪声达到《工业企业厂界环境噪声排放标准》（GB12348-2008）中的3类标准要求。</w:t>
      </w:r>
    </w:p>
    <w:p>
      <w:pPr>
        <w:shd w:val="clear" w:color="auto" w:fill="FFFFFF"/>
        <w:spacing w:line="480" w:lineRule="exact"/>
        <w:ind w:firstLine="645"/>
        <w:rPr>
          <w:rFonts w:ascii="仿宋" w:hAnsi="仿宋" w:eastAsia="仿宋" w:cs="_4eff_5b8b_GB2312"/>
          <w:sz w:val="32"/>
          <w:szCs w:val="32"/>
        </w:rPr>
      </w:pPr>
      <w:r>
        <w:rPr>
          <w:rFonts w:hint="eastAsia" w:ascii="仿宋" w:hAnsi="仿宋" w:eastAsia="仿宋" w:cs="_4eff_5b8b_GB2312"/>
          <w:bCs/>
          <w:sz w:val="32"/>
          <w:szCs w:val="32"/>
        </w:rPr>
        <w:t>5</w:t>
      </w:r>
      <w:r>
        <w:rPr>
          <w:rFonts w:ascii="仿宋" w:hAnsi="仿宋" w:eastAsia="仿宋" w:cs="_4eff_5b8b_GB2312"/>
          <w:bCs/>
          <w:sz w:val="32"/>
          <w:szCs w:val="32"/>
        </w:rPr>
        <w:t>、固体废物防治工作。按“无害化、减量化、资源化”原则，做好固体废物的分类收集</w:t>
      </w:r>
      <w:r>
        <w:rPr>
          <w:rFonts w:hint="eastAsia" w:ascii="仿宋" w:hAnsi="仿宋" w:eastAsia="仿宋" w:cs="_4eff_5b8b_GB2312"/>
          <w:bCs/>
          <w:sz w:val="32"/>
          <w:szCs w:val="32"/>
        </w:rPr>
        <w:t>、贮存、处置、管理工作</w:t>
      </w:r>
      <w:r>
        <w:rPr>
          <w:rFonts w:ascii="仿宋" w:hAnsi="仿宋" w:eastAsia="仿宋" w:cs="_4eff_5b8b_GB2312"/>
          <w:bCs/>
          <w:sz w:val="32"/>
          <w:szCs w:val="32"/>
        </w:rPr>
        <w:t>，并</w:t>
      </w:r>
      <w:r>
        <w:rPr>
          <w:rFonts w:hint="eastAsia" w:ascii="仿宋" w:hAnsi="仿宋" w:eastAsia="仿宋" w:cs="_4eff_5b8b_GB2312"/>
          <w:sz w:val="32"/>
          <w:szCs w:val="32"/>
        </w:rPr>
        <w:t>建立</w:t>
      </w:r>
      <w:r>
        <w:rPr>
          <w:rFonts w:ascii="仿宋" w:hAnsi="仿宋" w:eastAsia="仿宋" w:cs="_4eff_5b8b_GB2312"/>
          <w:sz w:val="32"/>
          <w:szCs w:val="32"/>
        </w:rPr>
        <w:t>台账；</w:t>
      </w:r>
      <w:r>
        <w:rPr>
          <w:rFonts w:hint="eastAsia" w:ascii="仿宋" w:hAnsi="仿宋" w:eastAsia="仿宋"/>
          <w:sz w:val="32"/>
          <w:szCs w:val="32"/>
        </w:rPr>
        <w:t>按照一般工业固体废物执行《一般工业固体废物贮存、处置场污染控制标准》(GB18599-2001)及修改单要求设置一半固体废物暂存场所，废吸附剂、废脱硫剂定期交相关单位回收处理；按照</w:t>
      </w:r>
      <w:r>
        <w:rPr>
          <w:rFonts w:ascii="仿宋" w:hAnsi="仿宋" w:eastAsia="仿宋"/>
          <w:sz w:val="32"/>
          <w:szCs w:val="32"/>
        </w:rPr>
        <w:t>《危险废物贮存污染控制标准》（GB18597-2001）及其2013年修改单</w:t>
      </w:r>
      <w:r>
        <w:rPr>
          <w:rFonts w:hint="eastAsia" w:ascii="仿宋" w:hAnsi="仿宋" w:eastAsia="仿宋"/>
          <w:sz w:val="32"/>
          <w:szCs w:val="32"/>
        </w:rPr>
        <w:t>相关要求设置危险固体废物暂存场所，</w:t>
      </w:r>
      <w:r>
        <w:rPr>
          <w:rFonts w:hint="eastAsia" w:ascii="仿宋" w:hAnsi="仿宋" w:eastAsia="仿宋" w:cs="_4eff_5b8b_GB2312"/>
          <w:sz w:val="32"/>
          <w:szCs w:val="32"/>
        </w:rPr>
        <w:t>废矿物油等危险废物须交由有资质单位处置</w:t>
      </w:r>
      <w:r>
        <w:rPr>
          <w:rFonts w:ascii="仿宋" w:hAnsi="仿宋" w:eastAsia="仿宋" w:cs="仿宋"/>
          <w:sz w:val="32"/>
          <w:szCs w:val="32"/>
        </w:rPr>
        <w:t>，落实转移联单制度；</w:t>
      </w:r>
      <w:r>
        <w:rPr>
          <w:rFonts w:hint="eastAsia" w:ascii="仿宋" w:hAnsi="仿宋" w:eastAsia="仿宋" w:cs="_4eff_5b8b_GB2312"/>
          <w:sz w:val="32"/>
          <w:szCs w:val="32"/>
        </w:rPr>
        <w:t>生活垃圾交环卫部门统一处理。</w:t>
      </w:r>
    </w:p>
    <w:p>
      <w:pPr>
        <w:shd w:val="clear" w:color="auto" w:fill="FFFFFF"/>
        <w:spacing w:line="480" w:lineRule="exact"/>
        <w:ind w:firstLine="645"/>
        <w:rPr>
          <w:rFonts w:ascii="仿宋" w:hAnsi="仿宋" w:eastAsia="仿宋" w:cs="_4eff_5b8b_GB2312"/>
          <w:bCs/>
          <w:sz w:val="32"/>
          <w:szCs w:val="32"/>
        </w:rPr>
      </w:pPr>
      <w:r>
        <w:rPr>
          <w:rFonts w:hint="eastAsia" w:ascii="仿宋" w:hAnsi="仿宋" w:eastAsia="仿宋" w:cs="_4eff_5b8b_GB2312"/>
          <w:bCs/>
          <w:sz w:val="32"/>
          <w:szCs w:val="32"/>
        </w:rPr>
        <w:t>6</w:t>
      </w:r>
      <w:r>
        <w:rPr>
          <w:rFonts w:ascii="仿宋" w:hAnsi="仿宋" w:eastAsia="仿宋" w:cs="_4eff_5b8b_GB2312"/>
          <w:bCs/>
          <w:sz w:val="32"/>
          <w:szCs w:val="32"/>
        </w:rPr>
        <w:t>、</w:t>
      </w:r>
      <w:r>
        <w:rPr>
          <w:rFonts w:hint="eastAsia" w:ascii="仿宋" w:hAnsi="仿宋" w:eastAsia="仿宋" w:cs="_4eff_5b8b_GB2312"/>
          <w:bCs/>
          <w:sz w:val="32"/>
          <w:szCs w:val="32"/>
        </w:rPr>
        <w:t>加强营运期风险防范。</w:t>
      </w:r>
      <w:r>
        <w:rPr>
          <w:rFonts w:ascii="仿宋" w:hAnsi="仿宋" w:eastAsia="仿宋" w:cs="仿宋"/>
          <w:sz w:val="32"/>
          <w:szCs w:val="32"/>
        </w:rPr>
        <w:t>加强各风险防范措施，防止废水事故性风险排放；事故排放废气送长岭分公司火炬燃烧</w:t>
      </w:r>
      <w:r>
        <w:rPr>
          <w:rFonts w:hint="eastAsia" w:ascii="仿宋" w:hAnsi="仿宋" w:eastAsia="仿宋" w:cs="仿宋"/>
          <w:sz w:val="32"/>
          <w:szCs w:val="32"/>
        </w:rPr>
        <w:t>；</w:t>
      </w:r>
      <w:r>
        <w:rPr>
          <w:rFonts w:hint="eastAsia" w:ascii="仿宋" w:hAnsi="仿宋" w:eastAsia="仿宋" w:cs="_4eff_5b8b_GB2312"/>
          <w:bCs/>
          <w:sz w:val="32"/>
          <w:szCs w:val="32"/>
        </w:rPr>
        <w:t>严格按照《突发环境事件应急管理办法》制定突发环境事件应急预案，储备风险救助物资并组织演练，杜绝环境风险事故发生。</w:t>
      </w:r>
    </w:p>
    <w:p>
      <w:pPr>
        <w:shd w:val="clear" w:color="auto" w:fill="FFFFFF"/>
        <w:spacing w:line="480" w:lineRule="exact"/>
        <w:ind w:firstLine="645"/>
        <w:rPr>
          <w:rFonts w:ascii="仿宋" w:hAnsi="仿宋" w:eastAsia="仿宋" w:cs="_4eff_5b8b_GB2312"/>
          <w:bCs/>
          <w:sz w:val="32"/>
          <w:szCs w:val="32"/>
        </w:rPr>
      </w:pPr>
      <w:r>
        <w:rPr>
          <w:rFonts w:ascii="仿宋" w:hAnsi="仿宋" w:eastAsia="仿宋" w:cs="_4eff_5b8b_GB2312"/>
          <w:bCs/>
          <w:sz w:val="32"/>
          <w:szCs w:val="32"/>
        </w:rPr>
        <w:t>7、加强环境管理，建立健全污染防治设施运行管理台帐，设专门的环保机构及环保人员，确保各项污染防治设施的正常运行，各类污染物稳定达标排放。</w:t>
      </w:r>
    </w:p>
    <w:p>
      <w:pPr>
        <w:shd w:val="clear" w:color="auto" w:fill="FFFFFF"/>
        <w:spacing w:line="480" w:lineRule="exact"/>
        <w:ind w:firstLine="645"/>
        <w:rPr>
          <w:rFonts w:ascii="仿宋" w:hAnsi="仿宋" w:eastAsia="仿宋" w:cs="_4eff_5b8b_GB2312"/>
          <w:bCs/>
          <w:sz w:val="32"/>
          <w:szCs w:val="32"/>
        </w:rPr>
      </w:pPr>
      <w:r>
        <w:rPr>
          <w:rFonts w:ascii="仿宋" w:hAnsi="仿宋" w:eastAsia="仿宋" w:cs="_4eff_5b8b_GB2312"/>
          <w:bCs/>
          <w:sz w:val="32"/>
          <w:szCs w:val="32"/>
        </w:rPr>
        <w:t xml:space="preserve">8、本项目总量控制指标为： </w:t>
      </w:r>
      <w:r>
        <w:rPr>
          <w:rFonts w:ascii="仿宋" w:hAnsi="仿宋" w:eastAsia="仿宋" w:cs="仿宋"/>
          <w:sz w:val="32"/>
          <w:szCs w:val="32"/>
        </w:rPr>
        <w:t>COD≤0.5吨/年、氨氮≤0.1吨/年、VOCs≤1.8吨/年</w:t>
      </w:r>
      <w:r>
        <w:rPr>
          <w:rFonts w:ascii="仿宋" w:hAnsi="仿宋" w:eastAsia="仿宋" w:cs="_4eff_5b8b_GB2312"/>
          <w:bCs/>
          <w:sz w:val="32"/>
          <w:szCs w:val="32"/>
        </w:rPr>
        <w:t>。</w:t>
      </w:r>
      <w:bookmarkEnd w:id="2"/>
      <w:bookmarkEnd w:id="3"/>
      <w:bookmarkEnd w:id="4"/>
    </w:p>
    <w:p>
      <w:pPr>
        <w:shd w:val="clear" w:color="auto" w:fill="FFFFFF"/>
        <w:spacing w:line="480" w:lineRule="exact"/>
        <w:ind w:firstLine="645"/>
        <w:rPr>
          <w:rFonts w:ascii="仿宋" w:hAnsi="仿宋" w:eastAsia="仿宋" w:cs="_4eff_5b8b_GB2312"/>
          <w:bCs/>
          <w:sz w:val="32"/>
          <w:szCs w:val="32"/>
        </w:rPr>
      </w:pPr>
      <w:r>
        <w:rPr>
          <w:rFonts w:hint="eastAsia" w:ascii="仿宋" w:hAnsi="仿宋" w:eastAsia="仿宋" w:cs="_4eff_5b8b_GB2312"/>
          <w:bCs/>
          <w:sz w:val="32"/>
          <w:szCs w:val="32"/>
        </w:rPr>
        <w:t>三、你公司应收到本批复后15个工作日内，将批复及批准的环评报告文件送</w:t>
      </w:r>
      <w:r>
        <w:rPr>
          <w:rFonts w:hint="eastAsia" w:ascii="仿宋" w:hAnsi="仿宋" w:eastAsia="仿宋"/>
          <w:kern w:val="0"/>
          <w:sz w:val="32"/>
          <w:szCs w:val="32"/>
          <w:lang w:bidi="en-US"/>
        </w:rPr>
        <w:t>云溪区环保分局</w:t>
      </w:r>
      <w:r>
        <w:rPr>
          <w:rFonts w:hint="eastAsia" w:ascii="仿宋" w:hAnsi="仿宋" w:eastAsia="仿宋" w:cs="_4eff_5b8b_GB2312"/>
          <w:bCs/>
          <w:sz w:val="32"/>
          <w:szCs w:val="32"/>
        </w:rPr>
        <w:t>、</w:t>
      </w:r>
      <w:bookmarkStart w:id="5" w:name="OLE_LINK2"/>
      <w:r>
        <w:rPr>
          <w:rFonts w:hint="eastAsia" w:ascii="仿宋" w:hAnsi="仿宋" w:eastAsia="仿宋" w:cs="_4eff_5b8b_GB2312"/>
          <w:bCs/>
          <w:sz w:val="32"/>
          <w:szCs w:val="32"/>
        </w:rPr>
        <w:t>岳阳市绿色化工产业园管委会</w:t>
      </w:r>
      <w:bookmarkEnd w:id="5"/>
      <w:r>
        <w:rPr>
          <w:rFonts w:hint="eastAsia" w:ascii="仿宋" w:hAnsi="仿宋" w:eastAsia="仿宋" w:cs="仿宋"/>
          <w:sz w:val="32"/>
          <w:szCs w:val="32"/>
        </w:rPr>
        <w:t>、湖南志远环境咨询服务有限公司</w:t>
      </w:r>
      <w:r>
        <w:rPr>
          <w:rFonts w:hint="eastAsia" w:ascii="仿宋" w:hAnsi="仿宋" w:eastAsia="仿宋"/>
          <w:kern w:val="0"/>
          <w:sz w:val="32"/>
          <w:szCs w:val="32"/>
          <w:lang w:bidi="en-US"/>
        </w:rPr>
        <w:t>。</w:t>
      </w:r>
    </w:p>
    <w:p>
      <w:pPr>
        <w:shd w:val="clear" w:color="auto" w:fill="FFFFFF"/>
        <w:spacing w:line="480" w:lineRule="exact"/>
        <w:ind w:firstLine="645"/>
        <w:rPr>
          <w:rFonts w:ascii="仿宋" w:hAnsi="仿宋" w:eastAsia="仿宋" w:cs="_4eff_5b8b_GB2312"/>
          <w:bCs/>
          <w:sz w:val="32"/>
          <w:szCs w:val="32"/>
        </w:rPr>
      </w:pPr>
      <w:r>
        <w:rPr>
          <w:rFonts w:hint="eastAsia" w:ascii="仿宋" w:hAnsi="仿宋" w:eastAsia="仿宋" w:cs="宋体"/>
          <w:bCs/>
          <w:sz w:val="32"/>
          <w:szCs w:val="32"/>
        </w:rPr>
        <w:t>四、</w:t>
      </w:r>
      <w:r>
        <w:rPr>
          <w:rFonts w:hint="eastAsia" w:ascii="仿宋" w:hAnsi="仿宋" w:eastAsia="仿宋" w:cs="_4eff_5b8b_GB2312"/>
          <w:bCs/>
          <w:sz w:val="32"/>
          <w:szCs w:val="32"/>
        </w:rPr>
        <w:t>请</w:t>
      </w:r>
      <w:r>
        <w:rPr>
          <w:rFonts w:hint="eastAsia" w:ascii="仿宋" w:hAnsi="仿宋" w:eastAsia="仿宋"/>
          <w:kern w:val="0"/>
          <w:sz w:val="32"/>
          <w:szCs w:val="32"/>
          <w:lang w:bidi="en-US"/>
        </w:rPr>
        <w:t>云溪区环保分局</w:t>
      </w:r>
      <w:r>
        <w:rPr>
          <w:rFonts w:hint="eastAsia" w:ascii="仿宋" w:hAnsi="仿宋" w:eastAsia="仿宋" w:cs="_4eff_5b8b_GB2312"/>
          <w:bCs/>
          <w:sz w:val="32"/>
          <w:szCs w:val="32"/>
        </w:rPr>
        <w:t>负责项目建设和运营期的日常环境监管</w:t>
      </w:r>
      <w:r>
        <w:rPr>
          <w:rFonts w:ascii="仿宋" w:hAnsi="仿宋" w:eastAsia="仿宋" w:cs="_4eff_5b8b_GB2312"/>
          <w:bCs/>
          <w:sz w:val="32"/>
          <w:szCs w:val="32"/>
        </w:rPr>
        <w:t>。</w:t>
      </w:r>
    </w:p>
    <w:p>
      <w:pPr>
        <w:spacing w:line="440" w:lineRule="exact"/>
        <w:jc w:val="right"/>
        <w:rPr>
          <w:rFonts w:ascii="仿宋" w:hAnsi="仿宋" w:eastAsia="仿宋"/>
          <w:kern w:val="0"/>
          <w:sz w:val="32"/>
          <w:szCs w:val="32"/>
          <w:lang w:bidi="en-US"/>
        </w:rPr>
      </w:pPr>
    </w:p>
    <w:p>
      <w:pPr>
        <w:spacing w:line="440" w:lineRule="exact"/>
        <w:jc w:val="right"/>
        <w:rPr>
          <w:rFonts w:ascii="仿宋" w:hAnsi="仿宋" w:eastAsia="仿宋"/>
          <w:kern w:val="0"/>
          <w:sz w:val="32"/>
          <w:szCs w:val="32"/>
          <w:lang w:bidi="en-US"/>
        </w:rPr>
      </w:pPr>
    </w:p>
    <w:p>
      <w:pPr>
        <w:spacing w:line="440" w:lineRule="exact"/>
        <w:jc w:val="right"/>
        <w:rPr>
          <w:rFonts w:ascii="仿宋" w:hAnsi="仿宋" w:eastAsia="仿宋"/>
          <w:kern w:val="0"/>
          <w:sz w:val="32"/>
          <w:szCs w:val="32"/>
          <w:lang w:bidi="en-US"/>
        </w:rPr>
      </w:pPr>
    </w:p>
    <w:p>
      <w:pPr>
        <w:spacing w:line="440" w:lineRule="exact"/>
        <w:jc w:val="center"/>
        <w:rPr>
          <w:rFonts w:ascii="仿宋" w:hAnsi="仿宋" w:eastAsia="仿宋"/>
          <w:kern w:val="0"/>
          <w:sz w:val="32"/>
          <w:szCs w:val="32"/>
          <w:lang w:bidi="en-US"/>
        </w:rPr>
      </w:pPr>
      <w:r>
        <w:rPr>
          <w:rFonts w:hint="eastAsia" w:ascii="仿宋" w:hAnsi="仿宋" w:eastAsia="仿宋"/>
          <w:kern w:val="0"/>
          <w:sz w:val="32"/>
          <w:szCs w:val="32"/>
          <w:lang w:bidi="en-US"/>
        </w:rPr>
        <w:t xml:space="preserve">                      </w:t>
      </w:r>
      <w:r>
        <w:rPr>
          <w:rFonts w:hint="eastAsia" w:ascii="仿宋" w:hAnsi="仿宋" w:eastAsia="仿宋"/>
          <w:kern w:val="0"/>
          <w:sz w:val="32"/>
          <w:szCs w:val="32"/>
          <w:lang w:val="en-US" w:eastAsia="zh-CN" w:bidi="en-US"/>
        </w:rPr>
        <w:t xml:space="preserve">    </w:t>
      </w:r>
      <w:r>
        <w:rPr>
          <w:rFonts w:hint="eastAsia" w:ascii="仿宋" w:hAnsi="仿宋" w:eastAsia="仿宋"/>
          <w:kern w:val="0"/>
          <w:sz w:val="32"/>
          <w:szCs w:val="32"/>
          <w:lang w:bidi="en-US"/>
        </w:rPr>
        <w:t xml:space="preserve"> </w:t>
      </w:r>
      <w:r>
        <w:rPr>
          <w:rFonts w:ascii="仿宋" w:hAnsi="仿宋" w:eastAsia="仿宋"/>
          <w:kern w:val="0"/>
          <w:sz w:val="32"/>
          <w:szCs w:val="32"/>
          <w:lang w:bidi="en-US"/>
        </w:rPr>
        <w:t>岳阳市</w:t>
      </w:r>
      <w:r>
        <w:rPr>
          <w:rFonts w:hint="eastAsia" w:ascii="仿宋" w:hAnsi="仿宋" w:eastAsia="仿宋"/>
          <w:kern w:val="0"/>
          <w:sz w:val="32"/>
          <w:szCs w:val="32"/>
          <w:lang w:bidi="en-US"/>
        </w:rPr>
        <w:t>生态环境局</w:t>
      </w:r>
    </w:p>
    <w:tbl>
      <w:tblPr>
        <w:tblStyle w:val="5"/>
        <w:tblpPr w:leftFromText="180" w:rightFromText="180" w:vertAnchor="page" w:horzAnchor="margin" w:tblpY="14221"/>
        <w:tblW w:w="891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8913" w:type="dxa"/>
            <w:tcBorders>
              <w:top w:val="single" w:color="auto" w:sz="4" w:space="0"/>
              <w:left w:val="nil"/>
              <w:bottom w:val="single" w:color="auto" w:sz="4" w:space="0"/>
              <w:right w:val="nil"/>
            </w:tcBorders>
          </w:tcPr>
          <w:p>
            <w:pPr>
              <w:spacing w:line="440" w:lineRule="exact"/>
              <w:ind w:left="800" w:hanging="800" w:hangingChars="250"/>
              <w:jc w:val="left"/>
              <w:rPr>
                <w:rFonts w:ascii="仿宋" w:hAnsi="仿宋" w:eastAsia="仿宋"/>
                <w:kern w:val="0"/>
                <w:sz w:val="32"/>
                <w:szCs w:val="32"/>
                <w:lang w:bidi="en-US"/>
              </w:rPr>
            </w:pPr>
            <w:r>
              <w:rPr>
                <w:rFonts w:hint="eastAsia" w:ascii="仿宋" w:hAnsi="仿宋" w:eastAsia="仿宋"/>
                <w:kern w:val="0"/>
                <w:sz w:val="32"/>
                <w:szCs w:val="32"/>
                <w:lang w:bidi="en-US"/>
              </w:rPr>
              <w:t>抄送</w:t>
            </w:r>
            <w:r>
              <w:rPr>
                <w:rFonts w:ascii="仿宋" w:hAnsi="仿宋" w:eastAsia="仿宋"/>
                <w:kern w:val="0"/>
                <w:sz w:val="32"/>
                <w:szCs w:val="32"/>
                <w:lang w:bidi="en-US"/>
              </w:rPr>
              <w:t>:</w:t>
            </w:r>
            <w:r>
              <w:rPr>
                <w:rFonts w:hint="eastAsia" w:ascii="仿宋" w:hAnsi="仿宋" w:eastAsia="仿宋"/>
                <w:kern w:val="0"/>
                <w:sz w:val="32"/>
                <w:szCs w:val="32"/>
                <w:lang w:bidi="en-US"/>
              </w:rPr>
              <w:t>云溪区环保分局、岳阳市绿色化工产业园管委会</w:t>
            </w:r>
            <w:r>
              <w:rPr>
                <w:rFonts w:hint="eastAsia" w:ascii="仿宋" w:hAnsi="仿宋" w:eastAsia="仿宋" w:cs="仿宋"/>
                <w:sz w:val="32"/>
                <w:szCs w:val="32"/>
              </w:rPr>
              <w:t>、湖南志远环境咨询服务有限公司</w:t>
            </w:r>
          </w:p>
        </w:tc>
      </w:tr>
    </w:tbl>
    <w:p>
      <w:pPr>
        <w:spacing w:line="440" w:lineRule="exact"/>
        <w:jc w:val="center"/>
        <w:rPr>
          <w:rFonts w:ascii="仿宋" w:hAnsi="仿宋" w:eastAsia="仿宋"/>
          <w:color w:val="FF0000"/>
          <w:kern w:val="0"/>
          <w:sz w:val="32"/>
          <w:szCs w:val="32"/>
          <w:lang w:bidi="en-US"/>
        </w:rPr>
      </w:pPr>
      <w:r>
        <w:rPr>
          <w:rFonts w:hint="eastAsia" w:ascii="仿宋" w:hAnsi="仿宋" w:eastAsia="仿宋"/>
          <w:kern w:val="0"/>
          <w:sz w:val="32"/>
          <w:szCs w:val="32"/>
          <w:lang w:bidi="en-US"/>
        </w:rPr>
        <w:t xml:space="preserve">                      </w:t>
      </w:r>
      <w:r>
        <w:rPr>
          <w:rFonts w:hint="eastAsia" w:ascii="仿宋" w:hAnsi="仿宋" w:eastAsia="仿宋"/>
          <w:kern w:val="0"/>
          <w:sz w:val="32"/>
          <w:szCs w:val="32"/>
          <w:lang w:val="en-US" w:eastAsia="zh-CN" w:bidi="en-US"/>
        </w:rPr>
        <w:t xml:space="preserve">    </w:t>
      </w:r>
      <w:r>
        <w:rPr>
          <w:rFonts w:hint="eastAsia" w:ascii="仿宋" w:hAnsi="仿宋" w:eastAsia="仿宋"/>
          <w:kern w:val="0"/>
          <w:sz w:val="32"/>
          <w:szCs w:val="32"/>
          <w:lang w:bidi="en-US"/>
        </w:rPr>
        <w:t xml:space="preserve"> 2019年</w:t>
      </w:r>
      <w:r>
        <w:rPr>
          <w:rFonts w:hint="eastAsia" w:ascii="仿宋" w:hAnsi="仿宋" w:eastAsia="仿宋"/>
          <w:kern w:val="0"/>
          <w:sz w:val="32"/>
          <w:szCs w:val="32"/>
          <w:lang w:val="en-US" w:eastAsia="zh-CN" w:bidi="en-US"/>
        </w:rPr>
        <w:t>7</w:t>
      </w:r>
      <w:r>
        <w:rPr>
          <w:rFonts w:hint="eastAsia" w:ascii="仿宋" w:hAnsi="仿宋" w:eastAsia="仿宋"/>
          <w:kern w:val="0"/>
          <w:sz w:val="32"/>
          <w:szCs w:val="32"/>
          <w:lang w:bidi="en-US"/>
        </w:rPr>
        <w:t>月</w:t>
      </w:r>
      <w:r>
        <w:rPr>
          <w:rFonts w:hint="eastAsia" w:ascii="仿宋" w:hAnsi="仿宋" w:eastAsia="仿宋"/>
          <w:kern w:val="0"/>
          <w:sz w:val="32"/>
          <w:szCs w:val="32"/>
          <w:lang w:val="en-US" w:eastAsia="zh-CN" w:bidi="en-US"/>
        </w:rPr>
        <w:t>23</w:t>
      </w:r>
      <w:r>
        <w:rPr>
          <w:rFonts w:hint="eastAsia" w:ascii="仿宋" w:hAnsi="仿宋" w:eastAsia="仿宋"/>
          <w:kern w:val="0"/>
          <w:sz w:val="32"/>
          <w:szCs w:val="32"/>
          <w:lang w:bidi="en-US"/>
        </w:rPr>
        <w:t>日</w:t>
      </w:r>
    </w:p>
    <w:sectPr>
      <w:footerReference r:id="rId3" w:type="default"/>
      <w:pgSz w:w="11906" w:h="16838"/>
      <w:pgMar w:top="1327" w:right="1576" w:bottom="1440" w:left="1633" w:header="851" w:footer="992" w:gutter="0"/>
      <w:paperSrc/>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9ed1_4f53">
    <w:altName w:val="Times New Roman"/>
    <w:panose1 w:val="00000000000000000000"/>
    <w:charset w:val="00"/>
    <w:family w:val="roman"/>
    <w:pitch w:val="default"/>
    <w:sig w:usb0="00000000" w:usb1="00000000" w:usb2="00000000"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276297"/>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00"/>
    <w:rsid w:val="00041DCD"/>
    <w:rsid w:val="000965A7"/>
    <w:rsid w:val="000E5C1C"/>
    <w:rsid w:val="00102839"/>
    <w:rsid w:val="00192ABB"/>
    <w:rsid w:val="001970E9"/>
    <w:rsid w:val="001B0F9A"/>
    <w:rsid w:val="0026618F"/>
    <w:rsid w:val="002B5F19"/>
    <w:rsid w:val="00314E30"/>
    <w:rsid w:val="00321017"/>
    <w:rsid w:val="003D7DFF"/>
    <w:rsid w:val="0040749A"/>
    <w:rsid w:val="00430998"/>
    <w:rsid w:val="00435C76"/>
    <w:rsid w:val="004372EE"/>
    <w:rsid w:val="004435D1"/>
    <w:rsid w:val="004469E3"/>
    <w:rsid w:val="00460B2B"/>
    <w:rsid w:val="00485732"/>
    <w:rsid w:val="004B3A64"/>
    <w:rsid w:val="004B64BD"/>
    <w:rsid w:val="004C3D03"/>
    <w:rsid w:val="004E4940"/>
    <w:rsid w:val="00526175"/>
    <w:rsid w:val="00552C32"/>
    <w:rsid w:val="005B242B"/>
    <w:rsid w:val="00612006"/>
    <w:rsid w:val="006417B5"/>
    <w:rsid w:val="00645C76"/>
    <w:rsid w:val="00653E61"/>
    <w:rsid w:val="00671776"/>
    <w:rsid w:val="00691CCA"/>
    <w:rsid w:val="006A6E3B"/>
    <w:rsid w:val="00744B0E"/>
    <w:rsid w:val="007F2BBA"/>
    <w:rsid w:val="008A65FD"/>
    <w:rsid w:val="008E2F5D"/>
    <w:rsid w:val="008E6695"/>
    <w:rsid w:val="008F425E"/>
    <w:rsid w:val="0091608E"/>
    <w:rsid w:val="009876B9"/>
    <w:rsid w:val="00995B67"/>
    <w:rsid w:val="009A51BB"/>
    <w:rsid w:val="009C4411"/>
    <w:rsid w:val="009C5AD0"/>
    <w:rsid w:val="00AD383F"/>
    <w:rsid w:val="00B87100"/>
    <w:rsid w:val="00BB2E83"/>
    <w:rsid w:val="00BF19FA"/>
    <w:rsid w:val="00C06E2A"/>
    <w:rsid w:val="00CC4F3B"/>
    <w:rsid w:val="00CF3327"/>
    <w:rsid w:val="00D004D3"/>
    <w:rsid w:val="00D10863"/>
    <w:rsid w:val="00D132C1"/>
    <w:rsid w:val="00D33B24"/>
    <w:rsid w:val="00D657DF"/>
    <w:rsid w:val="00E324DC"/>
    <w:rsid w:val="00E335FF"/>
    <w:rsid w:val="00E65207"/>
    <w:rsid w:val="00E94ED9"/>
    <w:rsid w:val="00F94F6A"/>
    <w:rsid w:val="01F235DE"/>
    <w:rsid w:val="03057535"/>
    <w:rsid w:val="03CE603A"/>
    <w:rsid w:val="03DF726D"/>
    <w:rsid w:val="044D65F7"/>
    <w:rsid w:val="04A322FD"/>
    <w:rsid w:val="07DD023A"/>
    <w:rsid w:val="08C51BA0"/>
    <w:rsid w:val="08D3667E"/>
    <w:rsid w:val="08FD3213"/>
    <w:rsid w:val="093A2047"/>
    <w:rsid w:val="09413E8F"/>
    <w:rsid w:val="0943431D"/>
    <w:rsid w:val="0A7E1F4E"/>
    <w:rsid w:val="0C54367B"/>
    <w:rsid w:val="0C6A59B0"/>
    <w:rsid w:val="0C78550B"/>
    <w:rsid w:val="0D775D62"/>
    <w:rsid w:val="0EBA6351"/>
    <w:rsid w:val="0EC75875"/>
    <w:rsid w:val="0F1957AD"/>
    <w:rsid w:val="10230E50"/>
    <w:rsid w:val="1044320F"/>
    <w:rsid w:val="10DA3F8F"/>
    <w:rsid w:val="114277A0"/>
    <w:rsid w:val="14032D16"/>
    <w:rsid w:val="14603280"/>
    <w:rsid w:val="14C164AD"/>
    <w:rsid w:val="158E1827"/>
    <w:rsid w:val="15E01741"/>
    <w:rsid w:val="164837DD"/>
    <w:rsid w:val="16E23EED"/>
    <w:rsid w:val="16E72777"/>
    <w:rsid w:val="16E8162A"/>
    <w:rsid w:val="176A4391"/>
    <w:rsid w:val="18CC3D3B"/>
    <w:rsid w:val="19254D1E"/>
    <w:rsid w:val="1A2805E9"/>
    <w:rsid w:val="1AD15F98"/>
    <w:rsid w:val="1B1072C9"/>
    <w:rsid w:val="1B2E27CC"/>
    <w:rsid w:val="1BEF2DD1"/>
    <w:rsid w:val="1CEC55F6"/>
    <w:rsid w:val="1D3775CD"/>
    <w:rsid w:val="1E0C5C29"/>
    <w:rsid w:val="217E3EB9"/>
    <w:rsid w:val="21910AAE"/>
    <w:rsid w:val="22CA1DAB"/>
    <w:rsid w:val="22CC51ED"/>
    <w:rsid w:val="23C36D2E"/>
    <w:rsid w:val="24C36361"/>
    <w:rsid w:val="251C0DC8"/>
    <w:rsid w:val="25F1416E"/>
    <w:rsid w:val="297F69B1"/>
    <w:rsid w:val="2B781180"/>
    <w:rsid w:val="2B7F1AFE"/>
    <w:rsid w:val="2BA60C7C"/>
    <w:rsid w:val="2CF301EA"/>
    <w:rsid w:val="2D7D7230"/>
    <w:rsid w:val="2E5F5D0A"/>
    <w:rsid w:val="30333B33"/>
    <w:rsid w:val="31AE60B9"/>
    <w:rsid w:val="3219224E"/>
    <w:rsid w:val="326255EA"/>
    <w:rsid w:val="32DC75D9"/>
    <w:rsid w:val="33B2182B"/>
    <w:rsid w:val="34457B7A"/>
    <w:rsid w:val="35805905"/>
    <w:rsid w:val="363E6CFA"/>
    <w:rsid w:val="374D6F18"/>
    <w:rsid w:val="384A44CF"/>
    <w:rsid w:val="38832E48"/>
    <w:rsid w:val="3B912DB6"/>
    <w:rsid w:val="3D13618C"/>
    <w:rsid w:val="3D723292"/>
    <w:rsid w:val="3DB51AC6"/>
    <w:rsid w:val="3EC91C5C"/>
    <w:rsid w:val="3EFA0357"/>
    <w:rsid w:val="40A05135"/>
    <w:rsid w:val="411F644B"/>
    <w:rsid w:val="41BA127E"/>
    <w:rsid w:val="42724F6D"/>
    <w:rsid w:val="43A97E2D"/>
    <w:rsid w:val="441B7F24"/>
    <w:rsid w:val="44795B7B"/>
    <w:rsid w:val="44C77E50"/>
    <w:rsid w:val="45067D10"/>
    <w:rsid w:val="45402F54"/>
    <w:rsid w:val="45A62670"/>
    <w:rsid w:val="47211448"/>
    <w:rsid w:val="48604A4C"/>
    <w:rsid w:val="49B844E2"/>
    <w:rsid w:val="4ACC4654"/>
    <w:rsid w:val="4B9771F8"/>
    <w:rsid w:val="4E993587"/>
    <w:rsid w:val="4EAE3FFB"/>
    <w:rsid w:val="4EBF09D8"/>
    <w:rsid w:val="503E2380"/>
    <w:rsid w:val="51474B3A"/>
    <w:rsid w:val="517E44F6"/>
    <w:rsid w:val="52397019"/>
    <w:rsid w:val="52752385"/>
    <w:rsid w:val="54221103"/>
    <w:rsid w:val="55884887"/>
    <w:rsid w:val="58BF4F6E"/>
    <w:rsid w:val="590D47D4"/>
    <w:rsid w:val="59D0513E"/>
    <w:rsid w:val="5B317953"/>
    <w:rsid w:val="5B4408C8"/>
    <w:rsid w:val="5B511F23"/>
    <w:rsid w:val="5C1C68E9"/>
    <w:rsid w:val="5C2726C4"/>
    <w:rsid w:val="5C42454F"/>
    <w:rsid w:val="5D057AB0"/>
    <w:rsid w:val="5E645683"/>
    <w:rsid w:val="5F46651C"/>
    <w:rsid w:val="5FA965EC"/>
    <w:rsid w:val="6046210A"/>
    <w:rsid w:val="610D0696"/>
    <w:rsid w:val="61812A54"/>
    <w:rsid w:val="62CD22A6"/>
    <w:rsid w:val="63C37761"/>
    <w:rsid w:val="640566A4"/>
    <w:rsid w:val="643759AB"/>
    <w:rsid w:val="64FF5DE8"/>
    <w:rsid w:val="656905D6"/>
    <w:rsid w:val="665B025D"/>
    <w:rsid w:val="67816412"/>
    <w:rsid w:val="67E12A5F"/>
    <w:rsid w:val="69F83DE4"/>
    <w:rsid w:val="6B35578D"/>
    <w:rsid w:val="6C5C35C8"/>
    <w:rsid w:val="6F5E5691"/>
    <w:rsid w:val="6F673DCC"/>
    <w:rsid w:val="701D7C6C"/>
    <w:rsid w:val="71DD3CF9"/>
    <w:rsid w:val="731B0078"/>
    <w:rsid w:val="74B17BD1"/>
    <w:rsid w:val="750D0241"/>
    <w:rsid w:val="76044D0A"/>
    <w:rsid w:val="76A901CF"/>
    <w:rsid w:val="7B522662"/>
    <w:rsid w:val="7F563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913</Words>
  <Characters>997</Characters>
  <Lines>41</Lines>
  <Paragraphs>15</Paragraphs>
  <TotalTime>75</TotalTime>
  <ScaleCrop>false</ScaleCrop>
  <LinksUpToDate>false</LinksUpToDate>
  <CharactersWithSpaces>1895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2019-07-04T08:12:00Z</dcterms:created>
  <dc:creator>sky</dc:creator>
  <cp:lastModifiedBy>admin</cp:lastModifiedBy>
  <cp:lastPrinted>2019-07-23T07:15:10Z</cp:lastPrinted>
  <dcterms:modified xsi:type="dcterms:W3CDTF">2019-07-23T07:20:38Z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_DocHome">
    <vt:i4>-1644690289</vt:i4>
  </property>
</Properties>
</file>