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320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48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48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48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48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48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  <w:bookmarkStart w:id="0" w:name="_Hlk1146383"/>
      <w:r>
        <w:rPr>
          <w:rFonts w:ascii="Times New Roman" w:hAnsi="Times New Roman" w:eastAsia="仿宋" w:cs="Times New Roman"/>
          <w:sz w:val="32"/>
          <w:szCs w:val="32"/>
        </w:rPr>
        <w:t>岳环评 [2019]</w:t>
      </w:r>
      <w:r>
        <w:rPr>
          <w:rFonts w:hint="eastAsia" w:ascii="Times New Roman" w:hAnsi="Times New Roman" w:eastAsia="仿宋" w:cs="Times New Roman"/>
          <w:sz w:val="32"/>
          <w:szCs w:val="32"/>
        </w:rPr>
        <w:t>106</w:t>
      </w:r>
      <w:r>
        <w:rPr>
          <w:rFonts w:ascii="Times New Roman" w:hAnsi="Times New Roman" w:eastAsia="仿宋" w:cs="Times New Roman"/>
          <w:sz w:val="32"/>
          <w:szCs w:val="32"/>
        </w:rPr>
        <w:t>号</w:t>
      </w:r>
    </w:p>
    <w:p>
      <w:pPr>
        <w:widowControl/>
        <w:shd w:val="clear" w:color="auto" w:fill="FFFFFF"/>
        <w:spacing w:line="480" w:lineRule="exact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关于</w:t>
      </w:r>
      <w:r>
        <w:rPr>
          <w:rFonts w:hint="eastAsia" w:ascii="Times New Roman" w:hAnsi="Times New Roman" w:cs="Times New Roman"/>
          <w:b/>
          <w:bCs/>
          <w:kern w:val="0"/>
          <w:sz w:val="36"/>
          <w:szCs w:val="36"/>
        </w:rPr>
        <w:t>岳</w:t>
      </w:r>
      <w:r>
        <w:rPr>
          <w:rFonts w:ascii="Times New Roman" w:hAnsi="Times New Roman" w:eastAsia="宋体" w:cs="Times New Roman"/>
          <w:b/>
          <w:bCs/>
          <w:kern w:val="0"/>
          <w:sz w:val="36"/>
          <w:szCs w:val="36"/>
        </w:rPr>
        <w:t>阳科罗德联合化学工业有限公司</w:t>
      </w:r>
      <w:r>
        <w:rPr>
          <w:rFonts w:hint="eastAsia" w:ascii="Times New Roman" w:hAnsi="Times New Roman" w:cs="Times New Roman"/>
          <w:b/>
          <w:bCs/>
          <w:kern w:val="0"/>
          <w:sz w:val="36"/>
          <w:szCs w:val="36"/>
        </w:rPr>
        <w:t>年产6800t氨基酸表面活性剂、900t乳化剂、300t保湿剂改、扩建项目环境影响报告书</w:t>
      </w: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的批复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48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岳阳科罗德联合化学工业有限公司</w:t>
      </w:r>
      <w:r>
        <w:rPr>
          <w:rFonts w:ascii="Times New Roman" w:hAnsi="Times New Roman" w:eastAsia="仿宋" w:cs="Times New Roman"/>
          <w:sz w:val="32"/>
          <w:szCs w:val="32"/>
        </w:rPr>
        <w:t>：</w:t>
      </w:r>
    </w:p>
    <w:p>
      <w:pPr>
        <w:spacing w:line="4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你公司《</w:t>
      </w:r>
      <w:r>
        <w:rPr>
          <w:rFonts w:hint="eastAsia" w:ascii="Times New Roman" w:hAnsi="Times New Roman" w:eastAsia="仿宋" w:cs="Times New Roman"/>
          <w:sz w:val="32"/>
          <w:szCs w:val="32"/>
        </w:rPr>
        <w:t>关于申请&lt;年产6800t氨基酸表面活性剂、900t乳化剂、300t保湿剂改、扩建项目&gt;环评批复的报告</w:t>
      </w:r>
      <w:r>
        <w:rPr>
          <w:rFonts w:ascii="Times New Roman" w:hAnsi="Times New Roman" w:eastAsia="仿宋" w:cs="Times New Roman"/>
          <w:sz w:val="32"/>
          <w:szCs w:val="32"/>
        </w:rPr>
        <w:t>》、云溪区环保分局的预审意见及有关附件收悉。经研究，批复如下：</w:t>
      </w:r>
    </w:p>
    <w:p>
      <w:pPr>
        <w:spacing w:line="4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一、</w:t>
      </w:r>
      <w:bookmarkStart w:id="1" w:name="OLE_LINK1"/>
      <w:r>
        <w:rPr>
          <w:rFonts w:hint="eastAsia" w:ascii="Times New Roman" w:hAnsi="Times New Roman" w:eastAsia="仿宋" w:cs="Times New Roman"/>
          <w:sz w:val="32"/>
          <w:szCs w:val="32"/>
        </w:rPr>
        <w:t>岳阳科罗德联合化学工业有限公司位于湖南岳阳绿色化工产业园，现有1200吨/年日化原料的生产能力（氨基酸表面活性剂900t/a、二甲基硅油300t/a）。现企业拟投资</w:t>
      </w: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</w:rPr>
        <w:t>200万元建设年产6800t氨基酸表面活性剂、900t乳化剂、300t保湿剂改、扩建项目，项目主要以月桂酰氯、谷氨酸钠、肌氨酸钠、硫酸等为原料，通过反应、酸化、乳化、离心等工序生产氨基酸表面活性剂、聚甘油脂肪酸酯（乳化剂）、羟乙基脲（保湿剂）。本项目建成后全厂的生产能力为氨基酸表面活性剂6800t/a（包括现有项目改建900t/a、扩建部分5900t/a）、聚甘油脂肪酸酯900t/a、羟乙基脲300t/a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  <w:r>
        <w:rPr>
          <w:rFonts w:hint="eastAsia" w:ascii="Times New Roman" w:hAnsi="Times New Roman" w:eastAsia="仿宋" w:cs="Times New Roman"/>
          <w:sz w:val="32"/>
          <w:szCs w:val="32"/>
        </w:rPr>
        <w:t>项目主要建设内容为：改扩建1条氨基酸表面活性剂生产线、1条乳化剂生产线和1条保湿剂生产线，完善废水、废气收集处理设施，公用及辅助工程依托现有。</w:t>
      </w:r>
      <w:r>
        <w:rPr>
          <w:rFonts w:ascii="Times New Roman" w:hAnsi="Times New Roman" w:eastAsia="仿宋" w:cs="Times New Roman"/>
          <w:sz w:val="32"/>
          <w:szCs w:val="32"/>
        </w:rPr>
        <w:t>根据</w:t>
      </w:r>
      <w:r>
        <w:rPr>
          <w:rFonts w:hint="eastAsia" w:ascii="Times New Roman" w:hAnsi="Times New Roman" w:eastAsia="仿宋" w:cs="Times New Roman"/>
          <w:sz w:val="32"/>
          <w:szCs w:val="32"/>
        </w:rPr>
        <w:t>湖南景新环保科技有限责任公司</w:t>
      </w:r>
      <w:r>
        <w:rPr>
          <w:rFonts w:ascii="Times New Roman" w:hAnsi="Times New Roman" w:eastAsia="仿宋" w:cs="Times New Roman"/>
          <w:sz w:val="32"/>
          <w:szCs w:val="32"/>
        </w:rPr>
        <w:t>编制的《</w:t>
      </w:r>
      <w:r>
        <w:rPr>
          <w:rFonts w:hint="eastAsia" w:ascii="Times New Roman" w:hAnsi="Times New Roman" w:eastAsia="仿宋" w:cs="Times New Roman"/>
          <w:sz w:val="32"/>
          <w:szCs w:val="32"/>
        </w:rPr>
        <w:t>岳阳科罗德联合化学工业有限公司年产6800t氨基酸表面活性剂、900t乳化剂、300t保湿剂改、扩建项目</w:t>
      </w:r>
      <w:r>
        <w:rPr>
          <w:rFonts w:ascii="Times New Roman" w:hAnsi="Times New Roman" w:eastAsia="仿宋" w:cs="Times New Roman"/>
          <w:sz w:val="32"/>
          <w:szCs w:val="32"/>
        </w:rPr>
        <w:t>环境影响报告书（报批稿）》基本内容、结论、专家评审意见及云溪区环保分局预审意见，综合考虑，我局原则同意你公司环境影响报告书中所列建设项目的性质、规模、工艺、地点和环境保护对策措施。</w:t>
      </w:r>
    </w:p>
    <w:bookmarkEnd w:id="1"/>
    <w:p>
      <w:pPr>
        <w:spacing w:line="4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二、</w:t>
      </w:r>
      <w:r>
        <w:rPr>
          <w:rFonts w:hint="eastAsia" w:ascii="Times New Roman" w:hAnsi="Times New Roman" w:eastAsia="仿宋" w:cs="Times New Roman"/>
          <w:sz w:val="32"/>
          <w:szCs w:val="32"/>
        </w:rPr>
        <w:t>项目建设和营运期须全面</w:t>
      </w:r>
      <w:r>
        <w:rPr>
          <w:rFonts w:ascii="Times New Roman" w:hAnsi="Times New Roman" w:eastAsia="仿宋" w:cs="Times New Roman"/>
          <w:sz w:val="32"/>
          <w:szCs w:val="32"/>
        </w:rPr>
        <w:t>落实专家及环境影响报告书中提出的各项污染防治措施，并应着重注意以下问题：</w:t>
      </w:r>
    </w:p>
    <w:p>
      <w:pPr>
        <w:spacing w:line="450" w:lineRule="exact"/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bookmarkStart w:id="2" w:name="OLE_LINK2"/>
      <w:r>
        <w:rPr>
          <w:rFonts w:ascii="Times New Roman" w:hAnsi="Times New Roman" w:eastAsia="仿宋" w:cs="Times New Roman"/>
          <w:kern w:val="0"/>
          <w:sz w:val="32"/>
          <w:szCs w:val="32"/>
        </w:rPr>
        <w:t>1、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按照“以新带老”的要求，解决厂区现有环境问题。</w:t>
      </w:r>
    </w:p>
    <w:p>
      <w:pPr>
        <w:spacing w:line="4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、废气污染防治工作。严格控制项目废气污染，应采取密闭生产装置和设备，加强日常监管，定期对设备、机泵、管道、阀门、法兰等进行维护和管理，杜绝生产过程中的跑、冒、滴、漏，最大限度减少生产过程中的废气无组织排放。项目无组织排放VOCs应满足</w:t>
      </w:r>
      <w:bookmarkStart w:id="3" w:name="OLE_LINK3"/>
      <w:r>
        <w:rPr>
          <w:rFonts w:hint="eastAsia" w:ascii="Times New Roman" w:hAnsi="Times New Roman" w:eastAsia="仿宋" w:cs="Times New Roman"/>
          <w:sz w:val="32"/>
          <w:szCs w:val="32"/>
        </w:rPr>
        <w:t>《挥发性有机物无组织排放控制标准》（GB37822-2019）相关要求</w:t>
      </w:r>
      <w:bookmarkEnd w:id="3"/>
      <w:r>
        <w:rPr>
          <w:rFonts w:hint="eastAsia" w:ascii="Times New Roman" w:hAnsi="Times New Roman" w:eastAsia="仿宋" w:cs="Times New Roman"/>
          <w:sz w:val="32"/>
          <w:szCs w:val="32"/>
        </w:rPr>
        <w:t>，厂界臭气浓度、氨浓度应满足《恶臭污染物排放标准》(GB14554-93)表1限值要求，厂界颗粒物满足《石油化学工业污染物排放标准》(GB 31571-2015)中表7限值要求；1#生产车间与废水处理系统产生的废气及2#生产车间产生的废气经处理后分别通过15m高的1#排气筒和2#排气筒排放；3#烘干、包装车间产生的颗粒物经处理后通过15m高的3#排气筒排放。项目有组织排放的VOCs执行天津市地方标准《工业企业挥发性有机物排放控制标准》（DB12/524-2014）中表2石油炼制与石油化学行业排放限值，臭气浓度、氨执行《恶臭污染物排放标准》(GB14554-93)中表2限值，颗粒物执行《石油化学工业污染物排放标准》(GB 31571-2015)中表5特别排放限值。</w:t>
      </w:r>
    </w:p>
    <w:p>
      <w:pPr>
        <w:spacing w:line="480" w:lineRule="exact"/>
        <w:ind w:firstLine="640" w:firstLineChars="2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3、</w:t>
      </w:r>
      <w:r>
        <w:rPr>
          <w:rFonts w:ascii="Times New Roman" w:hAnsi="Times New Roman" w:eastAsia="仿宋" w:cs="Times New Roman"/>
          <w:bCs/>
          <w:sz w:val="32"/>
          <w:szCs w:val="32"/>
        </w:rPr>
        <w:t>废水污染防治工作。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严格按照“雨污分流、清污分流、污污分流”的原则完善厂区雨污水管网，确保项目区废水得到有效收集。造粒机冷却水、不凝气回收冷却循环水回用于相应工序，不外排；厂内生产废水、生活污水和初期雨水经处理，满足《石油化学工业污染物排放标准》（GB31571-2015）表1间接排放标准和云溪区污水处理厂接纳标准后，经园区污水管网进入云溪区污水处理厂处理。</w:t>
      </w:r>
    </w:p>
    <w:p>
      <w:pPr>
        <w:spacing w:line="4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bCs/>
          <w:sz w:val="32"/>
          <w:szCs w:val="32"/>
        </w:rPr>
        <w:t>按照分区防控的原则落实报告书提出地下水污染防治措施，做好生产车间、污水池等区域的防腐、防渗工作，</w:t>
      </w:r>
      <w:r>
        <w:rPr>
          <w:rFonts w:hint="eastAsia" w:ascii="仿宋" w:hAnsi="仿宋" w:eastAsia="仿宋" w:cs="仿宋"/>
          <w:sz w:val="32"/>
          <w:szCs w:val="32"/>
        </w:rPr>
        <w:t>强化管理，避免由于泄漏等造成物料或者污染物下渗污染地下水；根据《环境影响评价技术导则地下水环境》（HJ610-2016）要求，跟踪监测地下水质情况，确保地下水环境安全。</w:t>
      </w:r>
    </w:p>
    <w:p>
      <w:pPr>
        <w:spacing w:line="4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4、噪声污染防治工作。采用低噪声设备，</w:t>
      </w:r>
      <w:r>
        <w:rPr>
          <w:rFonts w:ascii="仿宋" w:hAnsi="仿宋" w:eastAsia="仿宋" w:cs="_4eff_5b8b_GB2312"/>
          <w:bCs/>
          <w:sz w:val="32"/>
          <w:szCs w:val="32"/>
        </w:rPr>
        <w:t>对产生噪声的设备和工序进行合理布局，</w:t>
      </w:r>
      <w:r>
        <w:rPr>
          <w:rFonts w:hint="eastAsia" w:ascii="Times New Roman" w:hAnsi="Times New Roman" w:eastAsia="仿宋" w:cs="Times New Roman"/>
          <w:sz w:val="32"/>
          <w:szCs w:val="32"/>
        </w:rPr>
        <w:t>对机泵、风机等采取隔声、减振、消声等措施，确保厂界噪声达到《工业企业厂界环境噪声排放标准》(GB12348-2008)中的3类标准要求。</w:t>
      </w:r>
    </w:p>
    <w:p>
      <w:pPr>
        <w:spacing w:line="4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5、固体废物防治工作。按“无害化、减量化、资源化”原则，</w:t>
      </w:r>
      <w:r>
        <w:rPr>
          <w:rFonts w:hint="eastAsia" w:ascii="仿宋" w:hAnsi="仿宋" w:eastAsia="仿宋" w:cs="仿宋_GB2312"/>
          <w:sz w:val="32"/>
          <w:szCs w:val="32"/>
        </w:rPr>
        <w:t>做好固体废物的分类收集和综合利用，并建立固体废物产生、储存、处置管理台账；</w:t>
      </w:r>
      <w:r>
        <w:rPr>
          <w:rFonts w:hint="eastAsia" w:ascii="仿宋" w:hAnsi="仿宋" w:eastAsia="仿宋"/>
          <w:sz w:val="32"/>
          <w:szCs w:val="32"/>
        </w:rPr>
        <w:t>按照《一般工业固体废物贮存、处置场污染控制标准》(GB18599-2001)及修改单相关要求，规范设置一般工业固体废物临时贮存场所，布袋除尘器收集粉尘收集后外售；按《危险废</w:t>
      </w:r>
      <w:r>
        <w:rPr>
          <w:rFonts w:hint="eastAsia" w:ascii="Times New Roman" w:hAnsi="Times New Roman" w:eastAsia="仿宋" w:cs="Times New Roman"/>
          <w:sz w:val="32"/>
          <w:szCs w:val="32"/>
        </w:rPr>
        <w:t>物贮存污染控制标准》（GB1</w:t>
      </w:r>
      <w:bookmarkStart w:id="6" w:name="_GoBack"/>
      <w:bookmarkEnd w:id="6"/>
      <w:r>
        <w:rPr>
          <w:rFonts w:hint="eastAsia" w:ascii="Times New Roman" w:hAnsi="Times New Roman" w:eastAsia="仿宋" w:cs="Times New Roman"/>
          <w:sz w:val="32"/>
          <w:szCs w:val="32"/>
        </w:rPr>
        <w:t>8597-2001）及其修改单要求设置危险废物暂存间，项目废过滤膜、实验室产生的化学废液、报废化学试剂、废旧试剂瓶、被试剂污染的材料等危险废物交有资质单位处置，沾染原料的包装物由原厂家回收，并落实危险废物转移联单制度；生活垃圾交环卫部门统一收集处理。</w:t>
      </w:r>
    </w:p>
    <w:p>
      <w:pPr>
        <w:spacing w:line="4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6、加强营运期风险防范。落实各项风险防范措施</w:t>
      </w:r>
      <w:r>
        <w:rPr>
          <w:rFonts w:ascii="仿宋" w:hAnsi="仿宋" w:eastAsia="仿宋" w:cs="_4eff_5b8b_GB2312"/>
          <w:bCs/>
          <w:sz w:val="32"/>
          <w:szCs w:val="32"/>
        </w:rPr>
        <w:t>，防止风险事故的发生</w:t>
      </w:r>
      <w:r>
        <w:rPr>
          <w:rFonts w:hint="eastAsia" w:ascii="仿宋" w:hAnsi="仿宋" w:eastAsia="仿宋" w:cs="_4eff_5b8b_GB2312"/>
          <w:bCs/>
          <w:sz w:val="32"/>
          <w:szCs w:val="32"/>
        </w:rPr>
        <w:t>。</w:t>
      </w:r>
      <w:r>
        <w:rPr>
          <w:rFonts w:hint="eastAsia" w:ascii="Times New Roman" w:hAnsi="Times New Roman" w:eastAsia="仿宋" w:cs="Times New Roman"/>
          <w:sz w:val="32"/>
          <w:szCs w:val="32"/>
        </w:rPr>
        <w:t>加强设施设备的维护和管理；完善厂区雨污水管网，</w:t>
      </w:r>
      <w:r>
        <w:rPr>
          <w:rFonts w:hint="eastAsia" w:ascii="仿宋" w:hAnsi="仿宋" w:eastAsia="仿宋"/>
          <w:sz w:val="32"/>
          <w:szCs w:val="32"/>
        </w:rPr>
        <w:t>事故废水导入厂区应急事故应急池暂存；建设</w:t>
      </w:r>
      <w:r>
        <w:rPr>
          <w:rFonts w:hint="eastAsia" w:ascii="Times New Roman" w:hAnsi="Times New Roman" w:eastAsia="仿宋" w:cs="Times New Roman"/>
          <w:sz w:val="32"/>
          <w:szCs w:val="32"/>
        </w:rPr>
        <w:t>严格按照《突发环境事件应急预案管理暂行办法》要求制定事故环境应急措施，储备风险救助物资并组织演练，杜绝环境风险事故发生。</w:t>
      </w:r>
    </w:p>
    <w:p>
      <w:pPr>
        <w:spacing w:line="4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7、加强环境管理，建立健全的污染防治设施运行管理台帐，设专门的环保人员，确保各项污染防治设施正常运行，各类污染物稳定达标排放。</w:t>
      </w:r>
    </w:p>
    <w:p>
      <w:pPr>
        <w:spacing w:line="4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8、</w:t>
      </w:r>
      <w:bookmarkStart w:id="4" w:name="_Hlk1145910"/>
      <w:r>
        <w:rPr>
          <w:rFonts w:hint="eastAsia" w:ascii="Times New Roman" w:hAnsi="Times New Roman" w:eastAsia="仿宋" w:cs="Times New Roman"/>
          <w:sz w:val="32"/>
          <w:szCs w:val="32"/>
        </w:rPr>
        <w:t>本项目污染物新增排放总量控制指标</w:t>
      </w:r>
      <w:bookmarkEnd w:id="4"/>
      <w:r>
        <w:rPr>
          <w:rFonts w:hint="eastAsia" w:ascii="Times New Roman" w:hAnsi="Times New Roman" w:eastAsia="仿宋" w:cs="Times New Roman"/>
          <w:sz w:val="32"/>
          <w:szCs w:val="32"/>
        </w:rPr>
        <w:t>：</w:t>
      </w:r>
      <w:bookmarkStart w:id="5" w:name="_Hlk1145931"/>
      <w:r>
        <w:rPr>
          <w:rFonts w:hint="eastAsia" w:ascii="Times New Roman" w:hAnsi="Times New Roman" w:eastAsia="仿宋" w:cs="Times New Roman"/>
          <w:sz w:val="32"/>
          <w:szCs w:val="32"/>
        </w:rPr>
        <w:t>COD≤0.6t/a，氨氮≤0.4t/a，VOCs≤2.9t/a。</w:t>
      </w:r>
      <w:bookmarkEnd w:id="5"/>
    </w:p>
    <w:bookmarkEnd w:id="2"/>
    <w:p>
      <w:pPr>
        <w:spacing w:line="4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三、你公司应收到本批复后15个工作日内，将批复及批准的环评报告文件送云溪区环保分局，湖南岳阳绿色化工产业园管委会、</w:t>
      </w:r>
      <w:r>
        <w:rPr>
          <w:rFonts w:hint="eastAsia" w:ascii="Times New Roman" w:hAnsi="Times New Roman" w:eastAsia="仿宋" w:cs="Times New Roman"/>
          <w:sz w:val="32"/>
          <w:szCs w:val="32"/>
        </w:rPr>
        <w:t>湖南景新环保科技有限责任公司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>
      <w:pPr>
        <w:spacing w:line="4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四、请云溪区</w:t>
      </w:r>
      <w:r>
        <w:rPr>
          <w:rFonts w:hint="eastAsia" w:ascii="Times New Roman" w:hAnsi="Times New Roman" w:eastAsia="仿宋" w:cs="Times New Roman"/>
          <w:sz w:val="32"/>
          <w:szCs w:val="32"/>
        </w:rPr>
        <w:t>环保</w:t>
      </w:r>
      <w:r>
        <w:rPr>
          <w:rFonts w:ascii="Times New Roman" w:hAnsi="Times New Roman" w:eastAsia="仿宋" w:cs="Times New Roman"/>
          <w:sz w:val="32"/>
          <w:szCs w:val="32"/>
        </w:rPr>
        <w:t>分局负责项目建设和运营期的日常环境监管。</w:t>
      </w:r>
    </w:p>
    <w:p>
      <w:pPr>
        <w:spacing w:line="4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480" w:lineRule="exact"/>
        <w:ind w:firstLine="5120" w:firstLineChars="16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岳阳市生态环境局</w:t>
      </w:r>
    </w:p>
    <w:p>
      <w:pPr>
        <w:spacing w:line="480" w:lineRule="exact"/>
        <w:ind w:left="-105" w:leftChars="-50" w:firstLine="5120" w:firstLineChars="16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2019</w:t>
      </w:r>
      <w:r>
        <w:rPr>
          <w:rFonts w:hint="eastAsia" w:ascii="Times New Roman" w:hAnsi="Times New Roman" w:eastAsia="仿宋" w:cs="Times New Roman"/>
          <w:sz w:val="32"/>
          <w:szCs w:val="32"/>
        </w:rPr>
        <w:t>年7月30日</w:t>
      </w:r>
    </w:p>
    <w:bookmarkEnd w:id="0"/>
    <w:p>
      <w:pPr>
        <w:spacing w:line="48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48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48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48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48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48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48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48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480" w:lineRule="exact"/>
        <w:rPr>
          <w:rFonts w:ascii="Times New Roman" w:hAnsi="Times New Roman" w:eastAsia="仿宋" w:cs="Times New Roman"/>
          <w:sz w:val="32"/>
          <w:szCs w:val="32"/>
        </w:rPr>
      </w:pPr>
    </w:p>
    <w:p/>
    <w:tbl>
      <w:tblPr>
        <w:tblStyle w:val="5"/>
        <w:tblpPr w:leftFromText="180" w:rightFromText="180" w:vertAnchor="text" w:horzAnchor="page" w:tblpX="1760" w:tblpY="1060"/>
        <w:tblOverlap w:val="never"/>
        <w:tblW w:w="9039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0" w:author="admin" w:date="2019-07-30T17:06:34Z">
          <w:tblPr>
            <w:tblStyle w:val="5"/>
            <w:tblpPr w:leftFromText="180" w:rightFromText="180" w:vertAnchor="text" w:horzAnchor="page" w:tblpX="1760" w:tblpY="1060"/>
            <w:tblOverlap w:val="never"/>
            <w:tblW w:w="9039" w:type="dxa"/>
            <w:tblInd w:w="0" w:type="dxa"/>
            <w:tbl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9039"/>
        <w:tblGridChange w:id="1">
          <w:tblGrid>
            <w:gridCol w:w="9039"/>
          </w:tblGrid>
        </w:tblGridChange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PrExChange w:id="2" w:author="admin" w:date="2019-07-30T17:06:34Z">
            <w:tblPrEx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873" w:hRule="atLeast"/>
          <w:trPrChange w:id="2" w:author="admin" w:date="2019-07-30T17:06:34Z">
            <w:trPr>
              <w:trHeight w:val="927" w:hRule="atLeast"/>
            </w:trPr>
          </w:trPrChange>
        </w:trPr>
        <w:tc>
          <w:tcPr>
            <w:tcW w:w="9039" w:type="dxa"/>
            <w:vAlign w:val="top"/>
            <w:tcPrChange w:id="3" w:author="admin" w:date="2019-07-30T17:06:34Z">
              <w:tcPr>
                <w:tcW w:w="9039" w:type="dxa"/>
              </w:tcPr>
            </w:tcPrChange>
          </w:tcPr>
          <w:p>
            <w:pPr>
              <w:spacing w:afterLines="50" w:line="340" w:lineRule="exact"/>
              <w:ind w:left="973" w:leftChars="-50" w:hanging="1078" w:hangingChars="350"/>
              <w:jc w:val="left"/>
              <w:rPr>
                <w:rFonts w:ascii="仿宋" w:hAnsi="仿宋" w:eastAsia="仿宋" w:cs="_4eff_5b8b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pacing w:val="-6"/>
                <w:kern w:val="0"/>
                <w:sz w:val="32"/>
                <w:szCs w:val="32"/>
              </w:rPr>
              <w:t>抄送：云溪区环保分局</w:t>
            </w:r>
            <w:r>
              <w:rPr>
                <w:rFonts w:ascii="仿宋" w:hAnsi="仿宋" w:eastAsia="仿宋" w:cs="Times New Roman"/>
                <w:bCs/>
                <w:spacing w:val="-6"/>
                <w:kern w:val="0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 w:cs="Times New Roman"/>
                <w:bCs/>
                <w:spacing w:val="-6"/>
                <w:kern w:val="0"/>
                <w:sz w:val="32"/>
                <w:szCs w:val="32"/>
              </w:rPr>
              <w:t>湖南</w:t>
            </w:r>
            <w:r>
              <w:rPr>
                <w:rFonts w:hint="eastAsia" w:ascii="仿宋" w:hAnsi="仿宋" w:eastAsia="仿宋" w:cs="_4eff_5b8b_GB2312"/>
                <w:bCs/>
                <w:kern w:val="0"/>
                <w:sz w:val="32"/>
                <w:szCs w:val="32"/>
              </w:rPr>
              <w:t>岳阳绿色化工产业园管委会、湖南</w:t>
            </w:r>
          </w:p>
          <w:p>
            <w:pPr>
              <w:spacing w:afterLines="50" w:line="340" w:lineRule="exact"/>
              <w:ind w:left="145" w:leftChars="69" w:firstLine="640" w:firstLineChars="200"/>
              <w:jc w:val="left"/>
              <w:rPr>
                <w:rFonts w:ascii="仿宋" w:hAnsi="仿宋" w:eastAsia="仿宋" w:cs="Times New Roman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_4eff_5b8b_GB2312"/>
                <w:bCs/>
                <w:kern w:val="0"/>
                <w:sz w:val="32"/>
                <w:szCs w:val="32"/>
              </w:rPr>
              <w:t>景新环保科技有限责任公司</w:t>
            </w:r>
          </w:p>
        </w:tc>
      </w:tr>
    </w:tbl>
    <w:p/>
    <w:sectPr>
      <w:footerReference r:id="rId3" w:type="default"/>
      <w:pgSz w:w="11906" w:h="16838"/>
      <w:pgMar w:top="1440" w:right="1588" w:bottom="1440" w:left="164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6FFF"/>
    <w:rsid w:val="0021057F"/>
    <w:rsid w:val="00B66FFF"/>
    <w:rsid w:val="4BC961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4</Pages>
  <Words>368</Words>
  <Characters>2103</Characters>
  <Lines>17</Lines>
  <Paragraphs>4</Paragraphs>
  <TotalTime>6</TotalTime>
  <ScaleCrop>false</ScaleCrop>
  <LinksUpToDate>false</LinksUpToDate>
  <CharactersWithSpaces>2467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2019-05-24T05:52:00Z</dcterms:created>
  <dc:creator>lenovo</dc:creator>
  <cp:lastModifiedBy>admin</cp:lastModifiedBy>
  <cp:lastPrinted>2019-07-30T09:08:46Z</cp:lastPrinted>
  <dcterms:modified xsi:type="dcterms:W3CDTF">2019-07-30T09:12:46Z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