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13" w:rsidRDefault="00702834">
      <w:pPr>
        <w:pStyle w:val="WPSPlain"/>
        <w:spacing w:line="480" w:lineRule="exact"/>
        <w:textAlignment w:val="top"/>
        <w:rPr>
          <w:rFonts w:eastAsia="黑体"/>
          <w:b/>
          <w:kern w:val="2"/>
          <w:sz w:val="36"/>
        </w:rPr>
      </w:pPr>
      <w:r>
        <w:rPr>
          <w:rFonts w:eastAsia="黑体" w:hint="eastAsia"/>
          <w:b/>
          <w:kern w:val="2"/>
          <w:sz w:val="36"/>
        </w:rPr>
        <w:t xml:space="preserve">                           </w:t>
      </w:r>
    </w:p>
    <w:p w:rsidR="00F77813" w:rsidRDefault="00702834">
      <w:pPr>
        <w:pStyle w:val="WPSPlain"/>
        <w:spacing w:line="480" w:lineRule="exact"/>
        <w:textAlignment w:val="top"/>
        <w:rPr>
          <w:rFonts w:eastAsia="黑体"/>
          <w:b/>
          <w:kern w:val="2"/>
          <w:sz w:val="36"/>
        </w:rPr>
      </w:pPr>
      <w:r>
        <w:rPr>
          <w:rFonts w:eastAsia="黑体" w:hint="eastAsia"/>
          <w:b/>
          <w:kern w:val="2"/>
          <w:sz w:val="36"/>
        </w:rPr>
        <w:t xml:space="preserve">    </w:t>
      </w:r>
    </w:p>
    <w:p w:rsidR="00F77813" w:rsidRDefault="00F77813">
      <w:pPr>
        <w:pStyle w:val="WPSPlain"/>
        <w:spacing w:line="480" w:lineRule="exact"/>
        <w:textAlignment w:val="top"/>
        <w:rPr>
          <w:rFonts w:eastAsia="黑体"/>
          <w:b/>
          <w:kern w:val="2"/>
          <w:sz w:val="36"/>
        </w:rPr>
      </w:pPr>
    </w:p>
    <w:p w:rsidR="00F77813" w:rsidRDefault="00F77813">
      <w:pPr>
        <w:pStyle w:val="WPSPlain"/>
        <w:spacing w:line="480" w:lineRule="exact"/>
        <w:textAlignment w:val="top"/>
        <w:rPr>
          <w:rFonts w:eastAsia="黑体"/>
          <w:b/>
          <w:kern w:val="2"/>
          <w:sz w:val="36"/>
        </w:rPr>
      </w:pPr>
    </w:p>
    <w:p w:rsidR="00F77813" w:rsidRDefault="00702834">
      <w:pPr>
        <w:pStyle w:val="WPSPlain"/>
        <w:spacing w:line="400" w:lineRule="exact"/>
        <w:jc w:val="right"/>
        <w:textAlignment w:val="top"/>
        <w:rPr>
          <w:rFonts w:ascii="仿宋" w:eastAsia="仿宋" w:hAnsi="仿宋"/>
          <w:sz w:val="32"/>
          <w:szCs w:val="32"/>
        </w:rPr>
      </w:pPr>
      <w:proofErr w:type="gramStart"/>
      <w:r>
        <w:rPr>
          <w:rFonts w:ascii="仿宋" w:eastAsia="仿宋" w:hAnsi="仿宋" w:cs="_4eff_5b8b_GB2312" w:hint="eastAsia"/>
          <w:bCs/>
          <w:color w:val="000000"/>
          <w:sz w:val="32"/>
          <w:szCs w:val="32"/>
        </w:rPr>
        <w:t>岳环评</w:t>
      </w:r>
      <w:proofErr w:type="gramEnd"/>
      <w:r>
        <w:rPr>
          <w:rFonts w:ascii="仿宋" w:eastAsia="仿宋" w:hAnsi="仿宋" w:cs="_4eff_5b8b_GB2312" w:hint="eastAsia"/>
          <w:bCs/>
          <w:color w:val="000000"/>
          <w:sz w:val="32"/>
          <w:szCs w:val="32"/>
        </w:rPr>
        <w:t xml:space="preserve"> [2019]154号</w:t>
      </w:r>
      <w:r>
        <w:rPr>
          <w:rFonts w:eastAsia="楷体_GB2312" w:hint="eastAsia"/>
          <w:color w:val="000000"/>
          <w:sz w:val="30"/>
          <w:szCs w:val="30"/>
        </w:rPr>
        <w:t xml:space="preserve">                                </w:t>
      </w:r>
    </w:p>
    <w:p w:rsidR="00F77813" w:rsidRDefault="00702834">
      <w:pPr>
        <w:pStyle w:val="af3"/>
        <w:widowControl/>
        <w:adjustRightInd/>
        <w:snapToGrid/>
        <w:spacing w:line="240" w:lineRule="auto"/>
        <w:rPr>
          <w:rFonts w:ascii="黑体" w:eastAsia="黑体" w:hAnsi="黑体" w:cs="黑体"/>
          <w:b/>
          <w:color w:val="000000"/>
          <w:sz w:val="36"/>
          <w:szCs w:val="36"/>
        </w:rPr>
      </w:pPr>
      <w:bookmarkStart w:id="0" w:name="OLE_LINK6"/>
      <w:r>
        <w:rPr>
          <w:rFonts w:ascii="黑体" w:eastAsia="黑体" w:hAnsi="黑体" w:cs="黑体" w:hint="eastAsia"/>
          <w:b/>
          <w:color w:val="000000"/>
          <w:sz w:val="36"/>
          <w:szCs w:val="36"/>
        </w:rPr>
        <w:t>关于岳阳市众泽生物科技有限公司年产5000吨生物酶制剂建设项目环境影响报告书的批复</w:t>
      </w:r>
      <w:bookmarkEnd w:id="0"/>
    </w:p>
    <w:p w:rsidR="00F77813" w:rsidRDefault="00F77813">
      <w:pPr>
        <w:pStyle w:val="WPSPlain"/>
        <w:spacing w:line="480" w:lineRule="exact"/>
        <w:ind w:left="157" w:hangingChars="49" w:hanging="157"/>
        <w:jc w:val="center"/>
        <w:textAlignment w:val="top"/>
        <w:rPr>
          <w:rFonts w:ascii="仿宋_GB2312" w:eastAsia="仿宋_GB2312" w:hAnsi="仿宋_GB2312" w:cs="仿宋_GB2312"/>
          <w:b/>
          <w:color w:val="000000"/>
          <w:sz w:val="32"/>
          <w:szCs w:val="32"/>
        </w:rPr>
      </w:pPr>
    </w:p>
    <w:p w:rsidR="00F77813" w:rsidRDefault="00702834">
      <w:pPr>
        <w:spacing w:line="460" w:lineRule="exact"/>
        <w:ind w:firstLineChars="6" w:firstLine="19"/>
        <w:rPr>
          <w:rFonts w:ascii="仿宋" w:eastAsia="仿宋" w:hAnsi="仿宋"/>
          <w:sz w:val="32"/>
          <w:szCs w:val="32"/>
        </w:rPr>
      </w:pPr>
      <w:r>
        <w:rPr>
          <w:rFonts w:ascii="仿宋" w:eastAsia="仿宋" w:hAnsi="仿宋" w:hint="eastAsia"/>
          <w:sz w:val="32"/>
          <w:szCs w:val="32"/>
        </w:rPr>
        <w:t>岳阳市众泽生物科技有限公司：</w:t>
      </w:r>
    </w:p>
    <w:p w:rsidR="00F77813" w:rsidRDefault="00702834">
      <w:pPr>
        <w:spacing w:line="460" w:lineRule="exact"/>
        <w:ind w:firstLine="640"/>
        <w:rPr>
          <w:rFonts w:ascii="仿宋" w:eastAsia="仿宋" w:hAnsi="仿宋"/>
          <w:sz w:val="32"/>
          <w:szCs w:val="32"/>
        </w:rPr>
      </w:pPr>
      <w:r>
        <w:rPr>
          <w:rFonts w:ascii="仿宋" w:eastAsia="仿宋" w:hAnsi="仿宋" w:hint="eastAsia"/>
          <w:sz w:val="32"/>
          <w:szCs w:val="32"/>
        </w:rPr>
        <w:t>你公司《关于申请岳阳市众泽生物科技有限公司</w:t>
      </w:r>
      <w:bookmarkStart w:id="1" w:name="OLE_LINK7"/>
      <w:r>
        <w:rPr>
          <w:rFonts w:ascii="仿宋" w:eastAsia="仿宋" w:hAnsi="仿宋" w:hint="eastAsia"/>
          <w:sz w:val="32"/>
          <w:szCs w:val="32"/>
        </w:rPr>
        <w:t>年产5000吨生物酶制剂建设项目</w:t>
      </w:r>
      <w:bookmarkEnd w:id="1"/>
      <w:r>
        <w:rPr>
          <w:rFonts w:ascii="仿宋" w:eastAsia="仿宋" w:hAnsi="仿宋" w:hint="eastAsia"/>
          <w:sz w:val="32"/>
          <w:szCs w:val="32"/>
        </w:rPr>
        <w:t>环评批复的报告》、岳阳县环境保护局的预审意见及有关附件收悉。经研究，批复如下：</w:t>
      </w:r>
    </w:p>
    <w:p w:rsidR="00F77813" w:rsidRDefault="00702834" w:rsidP="00E6174A">
      <w:pPr>
        <w:numPr>
          <w:ilvl w:val="0"/>
          <w:numId w:val="1"/>
        </w:numPr>
        <w:spacing w:line="460" w:lineRule="exact"/>
        <w:ind w:firstLine="640"/>
        <w:jc w:val="both"/>
        <w:rPr>
          <w:rFonts w:ascii="仿宋" w:eastAsia="仿宋" w:hAnsi="仿宋"/>
          <w:sz w:val="32"/>
          <w:szCs w:val="32"/>
        </w:rPr>
      </w:pPr>
      <w:bookmarkStart w:id="2" w:name="OLE_LINK4"/>
      <w:bookmarkStart w:id="3" w:name="OLE_LINK2"/>
      <w:r>
        <w:rPr>
          <w:rFonts w:ascii="仿宋" w:eastAsia="仿宋" w:hAnsi="仿宋" w:hint="eastAsia"/>
          <w:sz w:val="32"/>
          <w:szCs w:val="32"/>
        </w:rPr>
        <w:t>岳阳市众泽生物科技有限公司在岳阳高新技术产业园内租用已建成标准化厂房一幢三层和一层东侧，总建筑面积2250m</w:t>
      </w:r>
      <w:r>
        <w:rPr>
          <w:rFonts w:ascii="仿宋" w:eastAsia="仿宋" w:hAnsi="仿宋" w:hint="eastAsia"/>
          <w:sz w:val="32"/>
          <w:szCs w:val="32"/>
          <w:vertAlign w:val="superscript"/>
        </w:rPr>
        <w:t>2</w:t>
      </w:r>
      <w:r>
        <w:rPr>
          <w:rFonts w:ascii="仿宋" w:eastAsia="仿宋" w:hAnsi="仿宋" w:hint="eastAsia"/>
          <w:sz w:val="32"/>
          <w:szCs w:val="32"/>
        </w:rPr>
        <w:t>，新建年产5000吨生物酶制剂建设项目，项目总投资3000万元。项目以固态纤维素酶、液态纤维素酶、二甘醇、淀粉、元明粉、苯甲酸钠、聚乙二醇3350、平平加和水等为原料，通过粉碎、混合、搅拌等工艺生产低浓度复合酶制剂2000吨/年、中浓度复合酶制剂1200吨/年、高浓度复合酶制剂1000吨/年、超高浓度复合酶制剂800吨/年。主要建设内容为：新建1条低浓度、中浓度复合酶制剂生产线、1条高浓度、超高浓度复合酶制剂生产线及配套建设环保工程、冷库、原料区、成品区、一般固废暂存区、危险固废暂存区、办公区，本项目不涉及土建施工，公用工程、辅助工程等均依托厂区现有。</w:t>
      </w:r>
      <w:bookmarkEnd w:id="2"/>
      <w:bookmarkEnd w:id="3"/>
      <w:r>
        <w:rPr>
          <w:rFonts w:ascii="仿宋" w:eastAsia="仿宋" w:hAnsi="仿宋" w:hint="eastAsia"/>
          <w:sz w:val="32"/>
          <w:szCs w:val="32"/>
        </w:rPr>
        <w:t>项根据</w:t>
      </w:r>
      <w:bookmarkStart w:id="4" w:name="OLE_LINK1"/>
      <w:r>
        <w:rPr>
          <w:rFonts w:ascii="仿宋" w:eastAsia="仿宋" w:hAnsi="仿宋" w:hint="eastAsia"/>
          <w:sz w:val="32"/>
          <w:szCs w:val="32"/>
        </w:rPr>
        <w:t>长沙振新环境保护开发有限公司</w:t>
      </w:r>
      <w:bookmarkEnd w:id="4"/>
      <w:r>
        <w:rPr>
          <w:rFonts w:ascii="仿宋" w:eastAsia="仿宋" w:hAnsi="仿宋" w:hint="eastAsia"/>
          <w:sz w:val="32"/>
          <w:szCs w:val="32"/>
        </w:rPr>
        <w:t>编制的《岳阳市众泽生物科技有限公司年产5000吨生物酶制剂建设项目环境影响报告书（报批稿）》基本内容、结论、专家评审意见、岳阳县环境保护局预审意见，从环境保护角度考虑，</w:t>
      </w:r>
      <w:r>
        <w:rPr>
          <w:rFonts w:ascii="仿宋" w:eastAsia="仿宋" w:hAnsi="仿宋" w:cs="_4eff_5b8b_GB2312" w:hint="eastAsia"/>
          <w:bCs/>
          <w:color w:val="000000"/>
          <w:sz w:val="32"/>
          <w:szCs w:val="32"/>
        </w:rPr>
        <w:t>我局原则同意环境影响报告书中所列项目的性质、规模、工艺、地点和环境保护对</w:t>
      </w:r>
      <w:r>
        <w:rPr>
          <w:rFonts w:ascii="仿宋" w:eastAsia="仿宋" w:hAnsi="仿宋" w:cs="_4eff_5b8b_GB2312" w:hint="eastAsia"/>
          <w:bCs/>
          <w:color w:val="000000"/>
          <w:sz w:val="32"/>
          <w:szCs w:val="32"/>
        </w:rPr>
        <w:lastRenderedPageBreak/>
        <w:t>策措施</w:t>
      </w:r>
      <w:r>
        <w:rPr>
          <w:rFonts w:ascii="仿宋" w:eastAsia="仿宋" w:hAnsi="仿宋" w:cs="_4eff_5b8b_GB2312"/>
          <w:bCs/>
          <w:color w:val="000000"/>
          <w:sz w:val="32"/>
          <w:szCs w:val="32"/>
        </w:rPr>
        <w:t>。</w:t>
      </w:r>
      <w:r>
        <w:rPr>
          <w:rFonts w:ascii="仿宋" w:eastAsia="仿宋" w:hAnsi="仿宋" w:hint="eastAsia"/>
          <w:sz w:val="32"/>
          <w:szCs w:val="32"/>
        </w:rPr>
        <w:t xml:space="preserve"> </w:t>
      </w:r>
    </w:p>
    <w:p w:rsidR="00F77813" w:rsidRDefault="00702834">
      <w:pPr>
        <w:spacing w:line="460" w:lineRule="exact"/>
        <w:ind w:firstLine="640"/>
        <w:rPr>
          <w:rFonts w:ascii="仿宋" w:eastAsia="仿宋" w:hAnsi="仿宋"/>
          <w:sz w:val="32"/>
          <w:szCs w:val="32"/>
        </w:rPr>
      </w:pPr>
      <w:r>
        <w:rPr>
          <w:rFonts w:ascii="仿宋" w:eastAsia="仿宋" w:hAnsi="仿宋" w:hint="eastAsia"/>
          <w:sz w:val="32"/>
          <w:szCs w:val="32"/>
        </w:rPr>
        <w:t>二、工程建设及营运必须全面落实专家及环评报告书中提出的各项环保措施，并着重在做好以下工作：</w:t>
      </w:r>
    </w:p>
    <w:p w:rsidR="00F77813" w:rsidRDefault="00702834" w:rsidP="00E6174A">
      <w:pPr>
        <w:spacing w:line="460" w:lineRule="exact"/>
        <w:ind w:firstLine="640"/>
        <w:jc w:val="both"/>
        <w:rPr>
          <w:rFonts w:ascii="仿宋" w:eastAsia="仿宋" w:hAnsi="仿宋"/>
          <w:sz w:val="32"/>
          <w:szCs w:val="32"/>
        </w:rPr>
      </w:pPr>
      <w:bookmarkStart w:id="5" w:name="OLE_LINK5"/>
      <w:bookmarkStart w:id="6" w:name="OLE_LINK3"/>
      <w:r>
        <w:rPr>
          <w:rFonts w:ascii="仿宋" w:eastAsia="仿宋" w:hAnsi="仿宋" w:hint="eastAsia"/>
          <w:sz w:val="32"/>
          <w:szCs w:val="32"/>
        </w:rPr>
        <w:t>1、废气污染防治工作。严格控制废气污染，采用密闭生产装置，加强日常监管，定期对搅拌器、阀门、料罐、法兰等进行维护和管理，最大限度减少生产装置区的废气无组织排放，确保厂界粉尘满足</w:t>
      </w:r>
      <w:r>
        <w:rPr>
          <w:rFonts w:ascii="仿宋" w:eastAsia="仿宋" w:hAnsi="仿宋"/>
          <w:sz w:val="32"/>
          <w:szCs w:val="32"/>
        </w:rPr>
        <w:t>《</w:t>
      </w:r>
      <w:r>
        <w:rPr>
          <w:rFonts w:ascii="仿宋" w:eastAsia="仿宋" w:hAnsi="仿宋" w:hint="eastAsia"/>
          <w:sz w:val="32"/>
          <w:szCs w:val="32"/>
        </w:rPr>
        <w:t>大气</w:t>
      </w:r>
      <w:r>
        <w:rPr>
          <w:rFonts w:ascii="仿宋" w:eastAsia="仿宋" w:hAnsi="仿宋"/>
          <w:sz w:val="32"/>
          <w:szCs w:val="32"/>
        </w:rPr>
        <w:t>污染物</w:t>
      </w:r>
      <w:r>
        <w:rPr>
          <w:rFonts w:ascii="仿宋" w:eastAsia="仿宋" w:hAnsi="仿宋" w:hint="eastAsia"/>
          <w:sz w:val="32"/>
          <w:szCs w:val="32"/>
        </w:rPr>
        <w:t>综合</w:t>
      </w:r>
      <w:r>
        <w:rPr>
          <w:rFonts w:ascii="仿宋" w:eastAsia="仿宋" w:hAnsi="仿宋"/>
          <w:sz w:val="32"/>
          <w:szCs w:val="32"/>
        </w:rPr>
        <w:t>排放标准》（GB</w:t>
      </w:r>
      <w:r>
        <w:rPr>
          <w:rFonts w:ascii="仿宋" w:eastAsia="仿宋" w:hAnsi="仿宋" w:hint="eastAsia"/>
          <w:sz w:val="32"/>
          <w:szCs w:val="32"/>
        </w:rPr>
        <w:t>16297</w:t>
      </w:r>
      <w:r>
        <w:rPr>
          <w:rFonts w:ascii="仿宋" w:eastAsia="仿宋" w:hAnsi="仿宋"/>
          <w:sz w:val="32"/>
          <w:szCs w:val="32"/>
        </w:rPr>
        <w:t>-</w:t>
      </w:r>
      <w:r>
        <w:rPr>
          <w:rFonts w:ascii="仿宋" w:eastAsia="仿宋" w:hAnsi="仿宋" w:hint="eastAsia"/>
          <w:sz w:val="32"/>
          <w:szCs w:val="32"/>
        </w:rPr>
        <w:t>1997</w:t>
      </w:r>
      <w:r>
        <w:rPr>
          <w:rFonts w:ascii="仿宋" w:eastAsia="仿宋" w:hAnsi="仿宋"/>
          <w:sz w:val="32"/>
          <w:szCs w:val="32"/>
        </w:rPr>
        <w:t>）</w:t>
      </w:r>
      <w:r>
        <w:rPr>
          <w:rFonts w:ascii="仿宋" w:eastAsia="仿宋" w:hAnsi="仿宋" w:hint="eastAsia"/>
          <w:sz w:val="32"/>
          <w:szCs w:val="32"/>
        </w:rPr>
        <w:t>中的无组织排放监控浓度</w:t>
      </w:r>
      <w:r>
        <w:rPr>
          <w:rFonts w:ascii="仿宋" w:eastAsia="仿宋" w:hAnsi="仿宋"/>
          <w:sz w:val="32"/>
          <w:szCs w:val="32"/>
        </w:rPr>
        <w:t>限值</w:t>
      </w:r>
      <w:r>
        <w:rPr>
          <w:rFonts w:ascii="仿宋" w:eastAsia="仿宋" w:hAnsi="仿宋" w:hint="eastAsia"/>
          <w:sz w:val="32"/>
          <w:szCs w:val="32"/>
        </w:rPr>
        <w:t>，VOCs满足《挥发性有机物无组织排放控制标准》（</w:t>
      </w:r>
      <w:r>
        <w:rPr>
          <w:rFonts w:ascii="仿宋" w:eastAsia="仿宋" w:hAnsi="仿宋"/>
          <w:sz w:val="32"/>
          <w:szCs w:val="32"/>
        </w:rPr>
        <w:t>G</w:t>
      </w:r>
      <w:r>
        <w:rPr>
          <w:rFonts w:ascii="仿宋" w:eastAsia="仿宋" w:hAnsi="仿宋" w:hint="eastAsia"/>
          <w:sz w:val="32"/>
          <w:szCs w:val="32"/>
        </w:rPr>
        <w:t>B</w:t>
      </w:r>
      <w:r>
        <w:rPr>
          <w:rFonts w:ascii="仿宋" w:eastAsia="仿宋" w:hAnsi="仿宋"/>
          <w:sz w:val="32"/>
          <w:szCs w:val="32"/>
        </w:rPr>
        <w:t>37822</w:t>
      </w:r>
      <w:r>
        <w:rPr>
          <w:rFonts w:ascii="仿宋" w:eastAsia="仿宋" w:hAnsi="仿宋" w:hint="eastAsia"/>
          <w:sz w:val="32"/>
          <w:szCs w:val="32"/>
        </w:rPr>
        <w:t>-201</w:t>
      </w:r>
      <w:r>
        <w:rPr>
          <w:rFonts w:ascii="仿宋" w:eastAsia="仿宋" w:hAnsi="仿宋"/>
          <w:sz w:val="32"/>
          <w:szCs w:val="32"/>
        </w:rPr>
        <w:t>9</w:t>
      </w:r>
      <w:r>
        <w:rPr>
          <w:rFonts w:ascii="仿宋" w:eastAsia="仿宋" w:hAnsi="仿宋" w:hint="eastAsia"/>
          <w:sz w:val="32"/>
          <w:szCs w:val="32"/>
        </w:rPr>
        <w:t>）中无组织排放限值要求；粉碎粉尘、投料粉尘经布袋除尘处理后，满足《大气污染物综合排放标准》（GB16297-1996）二级标准要求，</w:t>
      </w:r>
      <w:r>
        <w:rPr>
          <w:rFonts w:ascii="仿宋" w:eastAsia="仿宋" w:hAnsi="仿宋" w:cs="仿宋_GB2312" w:hint="eastAsia"/>
          <w:color w:val="000000"/>
          <w:sz w:val="32"/>
          <w:szCs w:val="32"/>
        </w:rPr>
        <w:t>通过15m排气筒排放</w:t>
      </w:r>
      <w:r>
        <w:rPr>
          <w:rFonts w:ascii="仿宋" w:eastAsia="仿宋" w:hAnsi="仿宋" w:hint="eastAsia"/>
          <w:sz w:val="32"/>
          <w:szCs w:val="32"/>
        </w:rPr>
        <w:t>，排放速率严格50%执行。投料产生的有机废气通过活性炭吸附处理后，</w:t>
      </w:r>
      <w:r>
        <w:rPr>
          <w:rFonts w:ascii="仿宋" w:eastAsia="仿宋" w:hAnsi="仿宋" w:cs="仿宋_GB2312" w:hint="eastAsia"/>
          <w:color w:val="000000"/>
          <w:sz w:val="32"/>
          <w:szCs w:val="32"/>
        </w:rPr>
        <w:t>达到《工业企业挥发性有机物排放控制标准》（DB12/524-2014）</w:t>
      </w:r>
      <w:r>
        <w:rPr>
          <w:rFonts w:ascii="仿宋" w:eastAsia="仿宋" w:hAnsi="仿宋" w:hint="eastAsia"/>
          <w:sz w:val="32"/>
          <w:szCs w:val="32"/>
        </w:rPr>
        <w:t>标准要求</w:t>
      </w:r>
      <w:r>
        <w:rPr>
          <w:rFonts w:ascii="仿宋" w:eastAsia="仿宋" w:hAnsi="仿宋" w:cs="仿宋_GB2312" w:hint="eastAsia"/>
          <w:color w:val="000000"/>
          <w:sz w:val="32"/>
          <w:szCs w:val="32"/>
        </w:rPr>
        <w:t>，通过15m排气筒排放</w:t>
      </w:r>
      <w:r>
        <w:rPr>
          <w:rFonts w:ascii="仿宋" w:eastAsia="仿宋" w:hAnsi="仿宋" w:hint="eastAsia"/>
          <w:sz w:val="32"/>
          <w:szCs w:val="32"/>
        </w:rPr>
        <w:t>，排放速率严格50%执行。</w:t>
      </w:r>
    </w:p>
    <w:p w:rsidR="00F77813" w:rsidRDefault="00702834">
      <w:pPr>
        <w:spacing w:line="460" w:lineRule="exact"/>
        <w:ind w:firstLine="640"/>
        <w:jc w:val="both"/>
        <w:rPr>
          <w:rFonts w:ascii="仿宋" w:eastAsia="仿宋" w:hAnsi="仿宋"/>
          <w:sz w:val="32"/>
          <w:szCs w:val="32"/>
        </w:rPr>
      </w:pPr>
      <w:r>
        <w:rPr>
          <w:rFonts w:ascii="仿宋" w:eastAsia="仿宋" w:hAnsi="仿宋" w:hint="eastAsia"/>
          <w:sz w:val="32"/>
          <w:szCs w:val="32"/>
        </w:rPr>
        <w:t>2、废水污染防治工作。严格按照“雨污分流、清污分流”的原则规范厂区雨水及污水管道。生产、生活废水经处理，满足《污水综合排放标准》（GB8978-1996）三级标准后排入泽园路污水管网进入岳阳县工业集中区污水处理厂处理后达标排放。</w:t>
      </w:r>
    </w:p>
    <w:p w:rsidR="00F77813" w:rsidRDefault="00702834" w:rsidP="00E6174A">
      <w:pPr>
        <w:spacing w:line="460" w:lineRule="exact"/>
        <w:ind w:firstLine="640"/>
        <w:jc w:val="both"/>
        <w:rPr>
          <w:rFonts w:ascii="仿宋" w:eastAsia="仿宋" w:hAnsi="仿宋"/>
          <w:color w:val="000000"/>
          <w:sz w:val="32"/>
          <w:szCs w:val="32"/>
        </w:rPr>
      </w:pPr>
      <w:r>
        <w:rPr>
          <w:rFonts w:ascii="仿宋" w:eastAsia="仿宋" w:hAnsi="仿宋" w:cs="_4eff_5b8b_GB2312"/>
          <w:bCs/>
          <w:sz w:val="32"/>
          <w:szCs w:val="32"/>
        </w:rPr>
        <w:t>按照分区防控的原则落实报告书提出地下水污染防治措施，做好装置区</w:t>
      </w:r>
      <w:r>
        <w:rPr>
          <w:rFonts w:ascii="仿宋" w:eastAsia="仿宋" w:hAnsi="仿宋" w:cs="_4eff_5b8b_GB2312" w:hint="eastAsia"/>
          <w:bCs/>
          <w:sz w:val="32"/>
          <w:szCs w:val="32"/>
        </w:rPr>
        <w:t>、</w:t>
      </w:r>
      <w:r>
        <w:rPr>
          <w:rFonts w:ascii="仿宋" w:eastAsia="仿宋" w:hAnsi="仿宋" w:cs="_4eff_5b8b_GB2312"/>
          <w:bCs/>
          <w:sz w:val="32"/>
          <w:szCs w:val="32"/>
        </w:rPr>
        <w:t>仓库等区域的防雨、防腐、防渗工作，加强涉污区域的生产管理，避免造成</w:t>
      </w:r>
      <w:r>
        <w:rPr>
          <w:rFonts w:ascii="仿宋" w:eastAsia="仿宋" w:hAnsi="仿宋" w:cs="_4eff_5b8b_GB2312" w:hint="eastAsia"/>
          <w:bCs/>
          <w:sz w:val="32"/>
          <w:szCs w:val="32"/>
        </w:rPr>
        <w:t>地下水污染</w:t>
      </w:r>
      <w:r>
        <w:rPr>
          <w:rFonts w:ascii="仿宋" w:eastAsia="仿宋" w:hAnsi="仿宋" w:cs="_4eff_5b8b_GB2312"/>
          <w:bCs/>
          <w:sz w:val="32"/>
          <w:szCs w:val="32"/>
        </w:rPr>
        <w:t>；根据《环境影响评价技术导则地下水环境》(HJ610-2016)要求，跟踪监测地下水质情况，确保地下水环境安全。</w:t>
      </w:r>
    </w:p>
    <w:p w:rsidR="00F77813" w:rsidRDefault="00702834">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4、噪声污染防治工作。采用低噪声设备，对产生噪声的设备和工序进行合理布局，对主要的声源粉碎机</w:t>
      </w:r>
      <w:r>
        <w:rPr>
          <w:rFonts w:ascii="仿宋" w:eastAsia="仿宋" w:hAnsi="仿宋"/>
          <w:color w:val="000000"/>
          <w:sz w:val="32"/>
          <w:szCs w:val="32"/>
        </w:rPr>
        <w:t>、</w:t>
      </w:r>
      <w:r>
        <w:rPr>
          <w:rFonts w:ascii="仿宋" w:eastAsia="仿宋" w:hAnsi="仿宋" w:hint="eastAsia"/>
          <w:color w:val="000000"/>
          <w:sz w:val="32"/>
          <w:szCs w:val="32"/>
        </w:rPr>
        <w:t>搅拌釜、水泵及风机等采取</w:t>
      </w:r>
      <w:r>
        <w:rPr>
          <w:rFonts w:ascii="仿宋" w:eastAsia="仿宋" w:hAnsi="仿宋"/>
          <w:color w:val="000000"/>
          <w:sz w:val="32"/>
          <w:szCs w:val="32"/>
        </w:rPr>
        <w:t>隔音、减振等措施</w:t>
      </w:r>
      <w:r>
        <w:rPr>
          <w:rFonts w:ascii="仿宋" w:eastAsia="仿宋" w:hAnsi="仿宋" w:hint="eastAsia"/>
          <w:color w:val="000000"/>
          <w:sz w:val="32"/>
          <w:szCs w:val="32"/>
        </w:rPr>
        <w:t>，确保厂界噪声达到《工业企业厂界环境噪声排放标准》(GB12348-2008)中的3类标准要求。</w:t>
      </w:r>
    </w:p>
    <w:p w:rsidR="00F77813" w:rsidRDefault="00702834">
      <w:pPr>
        <w:spacing w:line="460" w:lineRule="exact"/>
        <w:ind w:firstLine="640"/>
        <w:jc w:val="both"/>
        <w:rPr>
          <w:rFonts w:ascii="仿宋" w:eastAsia="仿宋" w:hAnsi="仿宋"/>
          <w:color w:val="000000"/>
          <w:sz w:val="32"/>
          <w:szCs w:val="32"/>
        </w:rPr>
      </w:pPr>
      <w:r>
        <w:rPr>
          <w:rFonts w:ascii="仿宋" w:eastAsia="仿宋" w:hAnsi="仿宋" w:hint="eastAsia"/>
          <w:color w:val="000000"/>
          <w:sz w:val="32"/>
          <w:szCs w:val="32"/>
        </w:rPr>
        <w:t>5、固体废物防治工作。按“无害化、减量化、资源化”原</w:t>
      </w:r>
      <w:r>
        <w:rPr>
          <w:rFonts w:ascii="仿宋" w:eastAsia="仿宋" w:hAnsi="仿宋" w:hint="eastAsia"/>
          <w:color w:val="000000"/>
          <w:sz w:val="32"/>
          <w:szCs w:val="32"/>
        </w:rPr>
        <w:lastRenderedPageBreak/>
        <w:t>则，做好固体废物的分类收集和综合利用，并建立固体废物产生、储存、处置管理台账；废活性炭属危险废物，严格按《危险废物贮存污染控制标准》(GB18597-2001)及2013年修改单要求设置危险废物暂存场，送有资质的单位处理，并做好转移联单工作，避免造成二次污染；废包装材料、地面收集粉尘、布袋除尘器收集的粉尘、废RO膜等一般固体废物按照</w:t>
      </w:r>
      <w:r>
        <w:rPr>
          <w:rFonts w:ascii="仿宋" w:eastAsia="仿宋" w:hAnsi="仿宋"/>
          <w:color w:val="000000"/>
          <w:sz w:val="32"/>
          <w:szCs w:val="32"/>
        </w:rPr>
        <w:t>《一般工业固体废物贮存、处置场污染控制标准》(GB18599- 2001)及其2013年修改单的要求进行</w:t>
      </w:r>
      <w:r>
        <w:rPr>
          <w:rFonts w:ascii="仿宋" w:eastAsia="仿宋" w:hAnsi="仿宋" w:hint="eastAsia"/>
          <w:color w:val="000000"/>
          <w:sz w:val="32"/>
          <w:szCs w:val="32"/>
        </w:rPr>
        <w:t>贮存，地面收集粉尘、布袋除尘器收集的粉尘回用于生产，包装袋交由厂家回收处理，废RO膜由厂家上门更换并对其进行回收处置；生活垃圾交环卫部门处理</w:t>
      </w:r>
      <w:r>
        <w:rPr>
          <w:rFonts w:ascii="仿宋" w:eastAsia="仿宋" w:hAnsi="仿宋"/>
          <w:color w:val="000000"/>
          <w:sz w:val="32"/>
          <w:szCs w:val="32"/>
        </w:rPr>
        <w:t>。</w:t>
      </w:r>
    </w:p>
    <w:p w:rsidR="00F77813" w:rsidRDefault="00702834">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6、加强营运期风险防范。落实各项风险防范措施，防止风险事故的发生.严格按照《突发环境事件应急预案管理暂行办法》要求编制事故环境应急预案，储备风险救助物资并组织演练，杜绝环境风险事故发生，确保周边环境安全。</w:t>
      </w:r>
    </w:p>
    <w:p w:rsidR="00F77813" w:rsidRDefault="00702834" w:rsidP="00E6174A">
      <w:pPr>
        <w:spacing w:line="460" w:lineRule="exact"/>
        <w:ind w:firstLine="640"/>
        <w:jc w:val="both"/>
        <w:rPr>
          <w:rFonts w:ascii="仿宋" w:eastAsia="仿宋" w:hAnsi="仿宋"/>
          <w:color w:val="000000"/>
          <w:sz w:val="32"/>
          <w:szCs w:val="32"/>
        </w:rPr>
      </w:pPr>
      <w:r>
        <w:rPr>
          <w:rFonts w:ascii="仿宋" w:eastAsia="仿宋" w:hAnsi="仿宋" w:hint="eastAsia"/>
          <w:color w:val="000000"/>
          <w:sz w:val="32"/>
          <w:szCs w:val="32"/>
        </w:rPr>
        <w:t>7、加强环境管理，建立健全污染防治设施运行管理台帐，设专门的环保机构及环保人员，确保各项污染防治</w:t>
      </w:r>
      <w:bookmarkStart w:id="7" w:name="_GoBack"/>
      <w:bookmarkEnd w:id="7"/>
      <w:r>
        <w:rPr>
          <w:rFonts w:ascii="仿宋" w:eastAsia="仿宋" w:hAnsi="仿宋" w:hint="eastAsia"/>
          <w:color w:val="000000"/>
          <w:sz w:val="32"/>
          <w:szCs w:val="32"/>
        </w:rPr>
        <w:t>设施的正常运行，各类污染物稳定达标排放。</w:t>
      </w:r>
    </w:p>
    <w:p w:rsidR="00F77813" w:rsidRDefault="00702834">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8、</w:t>
      </w:r>
      <w:r>
        <w:rPr>
          <w:rFonts w:ascii="仿宋" w:eastAsia="仿宋" w:hAnsi="仿宋" w:cs="仿宋_GB2312" w:hint="eastAsia"/>
          <w:sz w:val="32"/>
          <w:szCs w:val="32"/>
        </w:rPr>
        <w:t>本项目总量控制指标为：VOCs</w:t>
      </w:r>
      <w:r>
        <w:rPr>
          <w:rFonts w:ascii="仿宋" w:eastAsia="仿宋" w:hAnsi="仿宋" w:cs="_4eff_5b8b_GB2312"/>
          <w:bCs/>
          <w:color w:val="000000"/>
          <w:sz w:val="32"/>
          <w:szCs w:val="32"/>
        </w:rPr>
        <w:t>≤</w:t>
      </w:r>
      <w:r>
        <w:rPr>
          <w:rFonts w:ascii="仿宋" w:eastAsia="仿宋" w:hAnsi="仿宋" w:cs="_4eff_5b8b_GB2312" w:hint="eastAsia"/>
          <w:bCs/>
          <w:color w:val="000000"/>
          <w:sz w:val="32"/>
          <w:szCs w:val="32"/>
        </w:rPr>
        <w:t>0.1</w:t>
      </w:r>
      <w:r>
        <w:rPr>
          <w:rFonts w:ascii="仿宋" w:eastAsia="仿宋" w:hAnsi="仿宋" w:cs="_4eff_5b8b_GB2312"/>
          <w:bCs/>
          <w:color w:val="000000"/>
          <w:sz w:val="32"/>
          <w:szCs w:val="32"/>
        </w:rPr>
        <w:t>t/a</w:t>
      </w:r>
      <w:r>
        <w:rPr>
          <w:rFonts w:ascii="仿宋" w:eastAsia="仿宋" w:hAnsi="仿宋" w:cs="仿宋_GB2312" w:hint="eastAsia"/>
          <w:sz w:val="32"/>
          <w:szCs w:val="32"/>
        </w:rPr>
        <w:t>。</w:t>
      </w:r>
      <w:bookmarkEnd w:id="5"/>
    </w:p>
    <w:bookmarkEnd w:id="6"/>
    <w:p w:rsidR="00F77813" w:rsidRDefault="00702834" w:rsidP="00E6174A">
      <w:pPr>
        <w:spacing w:line="460" w:lineRule="exact"/>
        <w:ind w:firstLine="640"/>
        <w:jc w:val="both"/>
        <w:rPr>
          <w:rFonts w:ascii="仿宋" w:eastAsia="仿宋" w:hAnsi="仿宋"/>
          <w:color w:val="000000"/>
          <w:sz w:val="32"/>
          <w:szCs w:val="32"/>
        </w:rPr>
      </w:pPr>
      <w:r>
        <w:rPr>
          <w:rFonts w:ascii="仿宋" w:eastAsia="仿宋" w:hAnsi="仿宋" w:hint="eastAsia"/>
          <w:color w:val="000000"/>
          <w:sz w:val="32"/>
          <w:szCs w:val="32"/>
        </w:rPr>
        <w:t>三、你公司应收到本批复后15个工作日内，将批复及批准的环评报告文件送岳阳县环境保护局、岳阳高新技术产业园管委会、</w:t>
      </w:r>
      <w:r>
        <w:rPr>
          <w:rFonts w:ascii="仿宋" w:eastAsia="仿宋" w:hAnsi="仿宋" w:hint="eastAsia"/>
          <w:sz w:val="32"/>
          <w:szCs w:val="32"/>
        </w:rPr>
        <w:t>长沙振新环境保护开发有限公司</w:t>
      </w:r>
      <w:r>
        <w:rPr>
          <w:rFonts w:ascii="仿宋" w:eastAsia="仿宋" w:hAnsi="仿宋" w:hint="eastAsia"/>
          <w:color w:val="000000"/>
          <w:sz w:val="32"/>
          <w:szCs w:val="32"/>
        </w:rPr>
        <w:t>。</w:t>
      </w:r>
    </w:p>
    <w:p w:rsidR="00F77813" w:rsidRDefault="00702834">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 xml:space="preserve">四、请岳阳县环境保护局负责项目建设和运营期的日常环境监管。    </w:t>
      </w:r>
    </w:p>
    <w:p w:rsidR="00F77813" w:rsidRDefault="00F77813">
      <w:pPr>
        <w:spacing w:line="460" w:lineRule="exact"/>
        <w:ind w:firstLine="640"/>
        <w:rPr>
          <w:rFonts w:ascii="仿宋" w:eastAsia="仿宋" w:hAnsi="仿宋"/>
          <w:color w:val="000000"/>
          <w:sz w:val="32"/>
          <w:szCs w:val="32"/>
        </w:rPr>
      </w:pPr>
    </w:p>
    <w:p w:rsidR="00F77813" w:rsidRDefault="00F77813">
      <w:pPr>
        <w:spacing w:line="460" w:lineRule="exact"/>
        <w:ind w:firstLineChars="0" w:firstLine="0"/>
        <w:rPr>
          <w:rFonts w:ascii="仿宋" w:eastAsia="仿宋" w:hAnsi="仿宋"/>
          <w:color w:val="000000"/>
          <w:sz w:val="32"/>
          <w:szCs w:val="32"/>
        </w:rPr>
      </w:pPr>
    </w:p>
    <w:tbl>
      <w:tblPr>
        <w:tblpPr w:leftFromText="180" w:rightFromText="180" w:vertAnchor="text" w:horzAnchor="margin" w:tblpY="1419"/>
        <w:tblW w:w="874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48"/>
      </w:tblGrid>
      <w:tr w:rsidR="00F77813">
        <w:tc>
          <w:tcPr>
            <w:tcW w:w="8748" w:type="dxa"/>
          </w:tcPr>
          <w:p w:rsidR="00F77813" w:rsidRDefault="00702834">
            <w:pPr>
              <w:spacing w:line="48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抄送:岳阳县环境保护局、岳阳高新技术产业园管委会、</w:t>
            </w:r>
            <w:bookmarkStart w:id="8" w:name="OLE_LINK8"/>
            <w:r>
              <w:rPr>
                <w:rFonts w:ascii="仿宋" w:eastAsia="仿宋" w:hAnsi="仿宋" w:hint="eastAsia"/>
                <w:sz w:val="32"/>
                <w:szCs w:val="32"/>
              </w:rPr>
              <w:t>长沙振新环境保护开发有限公司</w:t>
            </w:r>
            <w:bookmarkEnd w:id="8"/>
          </w:p>
        </w:tc>
      </w:tr>
    </w:tbl>
    <w:p w:rsidR="00F77813" w:rsidRDefault="00702834">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F77813" w:rsidRDefault="00702834">
      <w:pPr>
        <w:spacing w:line="480" w:lineRule="exact"/>
        <w:ind w:firstLine="640"/>
        <w:rPr>
          <w:rFonts w:ascii="仿宋" w:eastAsia="仿宋" w:hAnsi="仿宋"/>
          <w:sz w:val="32"/>
          <w:szCs w:val="32"/>
        </w:rPr>
      </w:pPr>
      <w:r>
        <w:rPr>
          <w:rFonts w:ascii="仿宋" w:eastAsia="仿宋" w:hAnsi="仿宋" w:hint="eastAsia"/>
          <w:sz w:val="32"/>
          <w:szCs w:val="32"/>
        </w:rPr>
        <w:t xml:space="preserve">                              2019年10月14日</w:t>
      </w:r>
    </w:p>
    <w:sectPr w:rsidR="00F77813">
      <w:headerReference w:type="even" r:id="rId9"/>
      <w:headerReference w:type="default" r:id="rId10"/>
      <w:footerReference w:type="even" r:id="rId11"/>
      <w:footerReference w:type="default" r:id="rId12"/>
      <w:headerReference w:type="first" r:id="rId13"/>
      <w:footerReference w:type="first" r:id="rId14"/>
      <w:pgSz w:w="11906" w:h="16838"/>
      <w:pgMar w:top="1440" w:right="1588" w:bottom="1440"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F3" w:rsidRDefault="008F11F3" w:rsidP="00702834">
      <w:pPr>
        <w:ind w:firstLine="400"/>
      </w:pPr>
      <w:r>
        <w:separator/>
      </w:r>
    </w:p>
  </w:endnote>
  <w:endnote w:type="continuationSeparator" w:id="0">
    <w:p w:rsidR="008F11F3" w:rsidRDefault="008F11F3" w:rsidP="0070283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汉鼎简书宋">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4eff_5b8b_GB2312">
    <w:panose1 w:val="00000000000000000000"/>
    <w:charset w:val="00"/>
    <w:family w:val="roman"/>
    <w:notTrueType/>
    <w:pitch w:val="default"/>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F77813">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702834">
    <w:pPr>
      <w:pStyle w:val="a9"/>
      <w:ind w:firstLine="360"/>
      <w:jc w:val="center"/>
    </w:pPr>
    <w:r>
      <w:fldChar w:fldCharType="begin"/>
    </w:r>
    <w:r>
      <w:instrText>PAGE   \* MERGEFORMAT</w:instrText>
    </w:r>
    <w:r>
      <w:fldChar w:fldCharType="separate"/>
    </w:r>
    <w:r w:rsidR="00E6174A" w:rsidRPr="00E6174A">
      <w:rPr>
        <w:noProof/>
        <w:lang w:val="zh-CN"/>
      </w:rPr>
      <w:t>3</w:t>
    </w:r>
    <w:r>
      <w:fldChar w:fldCharType="end"/>
    </w:r>
  </w:p>
  <w:p w:rsidR="00F77813" w:rsidRDefault="00F77813">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7A" w:rsidRDefault="00F3387A" w:rsidP="00F3387A">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F3" w:rsidRDefault="008F11F3" w:rsidP="00702834">
      <w:pPr>
        <w:ind w:firstLine="400"/>
      </w:pPr>
      <w:r>
        <w:separator/>
      </w:r>
    </w:p>
  </w:footnote>
  <w:footnote w:type="continuationSeparator" w:id="0">
    <w:p w:rsidR="008F11F3" w:rsidRDefault="008F11F3" w:rsidP="0070283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F77813">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F77813">
    <w:pPr>
      <w:pStyle w:val="aa"/>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13" w:rsidRDefault="00F77813">
    <w:pPr>
      <w:ind w:left="40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11F1B"/>
    <w:multiLevelType w:val="singleLevel"/>
    <w:tmpl w:val="A1A5308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77813"/>
    <w:rsid w:val="001D3C54"/>
    <w:rsid w:val="002F11B2"/>
    <w:rsid w:val="003B5EF5"/>
    <w:rsid w:val="00702834"/>
    <w:rsid w:val="008F11F3"/>
    <w:rsid w:val="009B30E5"/>
    <w:rsid w:val="00E6174A"/>
    <w:rsid w:val="00F3387A"/>
    <w:rsid w:val="00F7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adjustRightInd w:val="0"/>
      <w:spacing w:line="312" w:lineRule="atLeast"/>
      <w:ind w:firstLine="420"/>
      <w:textAlignment w:val="baseline"/>
    </w:pPr>
  </w:style>
  <w:style w:type="paragraph" w:styleId="a4">
    <w:name w:val="Document Map"/>
    <w:basedOn w:val="a"/>
    <w:qFormat/>
    <w:pPr>
      <w:shd w:val="clear" w:color="auto" w:fill="000080"/>
    </w:pPr>
  </w:style>
  <w:style w:type="paragraph" w:styleId="a5">
    <w:name w:val="Body Text"/>
    <w:basedOn w:val="a"/>
    <w:qFormat/>
    <w:pPr>
      <w:spacing w:after="120"/>
    </w:pPr>
  </w:style>
  <w:style w:type="paragraph" w:styleId="a6">
    <w:name w:val="Plain Text"/>
    <w:qFormat/>
    <w:pPr>
      <w:spacing w:line="440" w:lineRule="exact"/>
      <w:ind w:firstLine="425"/>
    </w:pPr>
    <w:rPr>
      <w:rFonts w:ascii="宋体" w:hAnsi="Courier New"/>
      <w:kern w:val="2"/>
      <w:sz w:val="28"/>
    </w:rPr>
  </w:style>
  <w:style w:type="paragraph" w:styleId="a7">
    <w:name w:val="Date"/>
    <w:basedOn w:val="a"/>
    <w:next w:val="a"/>
    <w:qFormat/>
    <w:pPr>
      <w:ind w:leftChars="2500" w:left="100"/>
    </w:pPr>
  </w:style>
  <w:style w:type="paragraph" w:styleId="a8">
    <w:name w:val="Balloon Text"/>
    <w:basedOn w:val="a"/>
    <w:qFormat/>
    <w:rPr>
      <w:sz w:val="18"/>
      <w:szCs w:val="18"/>
    </w:rPr>
  </w:style>
  <w:style w:type="paragraph" w:styleId="a9">
    <w:name w:val="footer"/>
    <w:basedOn w:val="a"/>
    <w:link w:val="Char"/>
    <w:uiPriority w:val="99"/>
    <w:qFormat/>
    <w:pPr>
      <w:tabs>
        <w:tab w:val="center" w:pos="4153"/>
        <w:tab w:val="right" w:pos="8306"/>
      </w:tabs>
      <w:snapToGrid w:val="0"/>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5"/>
    <w:link w:val="Char0"/>
    <w:qFormat/>
    <w:pPr>
      <w:adjustRightInd w:val="0"/>
      <w:snapToGrid w:val="0"/>
      <w:spacing w:after="0" w:line="360" w:lineRule="auto"/>
      <w:ind w:firstLine="200"/>
      <w:jc w:val="both"/>
    </w:pPr>
    <w:rPr>
      <w:kern w:val="2"/>
      <w:sz w:val="24"/>
    </w:rPr>
  </w:style>
  <w:style w:type="table" w:styleId="ac">
    <w:name w:val="Table Grid"/>
    <w:basedOn w:val="a1"/>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customStyle="1" w:styleId="CharChar">
    <w:name w:val="中文报告书样式 Char Char"/>
    <w:basedOn w:val="a0"/>
    <w:link w:val="ae"/>
    <w:qFormat/>
    <w:rPr>
      <w:rFonts w:eastAsia="宋体"/>
      <w:kern w:val="24"/>
      <w:sz w:val="24"/>
      <w:lang w:val="en-US" w:eastAsia="zh-CN" w:bidi="ar-SA"/>
    </w:rPr>
  </w:style>
  <w:style w:type="paragraph" w:customStyle="1" w:styleId="ae">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basedOn w:val="a0"/>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0"/>
    <w:link w:val="ab"/>
    <w:qFormat/>
    <w:rPr>
      <w:rFonts w:eastAsia="宋体"/>
      <w:kern w:val="2"/>
      <w:sz w:val="24"/>
      <w:lang w:val="en-US" w:eastAsia="zh-CN" w:bidi="ar-SA"/>
    </w:rPr>
  </w:style>
  <w:style w:type="character" w:customStyle="1" w:styleId="Char1">
    <w:name w:val="表格文字 Char"/>
    <w:link w:val="af"/>
    <w:qFormat/>
    <w:rPr>
      <w:rFonts w:eastAsia="宋体"/>
      <w:kern w:val="2"/>
      <w:sz w:val="21"/>
      <w:szCs w:val="21"/>
      <w:lang w:val="en-US" w:eastAsia="zh-CN" w:bidi="ar-SA"/>
    </w:rPr>
  </w:style>
  <w:style w:type="paragraph" w:customStyle="1" w:styleId="af">
    <w:name w:val="表格文字"/>
    <w:basedOn w:val="a"/>
    <w:link w:val="Char1"/>
    <w:qFormat/>
    <w:pPr>
      <w:widowControl/>
      <w:adjustRightInd w:val="0"/>
      <w:snapToGrid w:val="0"/>
      <w:ind w:firstLineChars="0" w:firstLine="0"/>
      <w:jc w:val="center"/>
    </w:pPr>
    <w:rPr>
      <w:kern w:val="2"/>
      <w:sz w:val="21"/>
      <w:szCs w:val="21"/>
    </w:rPr>
  </w:style>
  <w:style w:type="character" w:customStyle="1" w:styleId="2Char">
    <w:name w:val="正文(首行缩进2字) Char"/>
    <w:basedOn w:val="a0"/>
    <w:link w:val="2"/>
    <w:qFormat/>
    <w:rPr>
      <w:rFonts w:eastAsia="宋体"/>
      <w:color w:val="000000"/>
      <w:sz w:val="24"/>
      <w:lang w:val="en-US" w:eastAsia="zh-CN" w:bidi="ar-SA"/>
    </w:rPr>
  </w:style>
  <w:style w:type="paragraph" w:customStyle="1" w:styleId="2">
    <w:name w:val="正文(首行缩进2字)"/>
    <w:basedOn w:val="a"/>
    <w:next w:val="a"/>
    <w:link w:val="2Char"/>
    <w:qFormat/>
    <w:pPr>
      <w:adjustRightInd w:val="0"/>
      <w:spacing w:afterLines="50" w:line="360" w:lineRule="auto"/>
      <w:ind w:firstLine="480"/>
      <w:textAlignment w:val="baseline"/>
    </w:pPr>
    <w:rPr>
      <w:color w:val="000000"/>
      <w:sz w:val="24"/>
    </w:rPr>
  </w:style>
  <w:style w:type="paragraph" w:customStyle="1" w:styleId="af0">
    <w:name w:val="缩进"/>
    <w:qFormat/>
    <w:pPr>
      <w:autoSpaceDE w:val="0"/>
      <w:autoSpaceDN w:val="0"/>
      <w:adjustRightInd w:val="0"/>
      <w:spacing w:line="400" w:lineRule="atLeast"/>
      <w:ind w:firstLine="425"/>
      <w:textAlignment w:val="baseline"/>
    </w:pPr>
    <w:rPr>
      <w:sz w:val="24"/>
    </w:rPr>
  </w:style>
  <w:style w:type="paragraph" w:styleId="af1">
    <w:name w:val="List Paragraph"/>
    <w:qFormat/>
    <w:pPr>
      <w:ind w:firstLineChars="200" w:firstLine="420"/>
    </w:p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0">
    <w:name w:val="0"/>
    <w:basedOn w:val="a"/>
    <w:qFormat/>
    <w:pPr>
      <w:widowControl/>
      <w:snapToGrid w:val="0"/>
      <w:spacing w:line="365" w:lineRule="atLeast"/>
      <w:ind w:left="1"/>
      <w:textAlignment w:val="bottom"/>
    </w:pPr>
  </w:style>
  <w:style w:type="paragraph" w:customStyle="1" w:styleId="0012">
    <w:name w:val="样式 正文001 + 首行缩进:  2 字符"/>
    <w:qFormat/>
    <w:pPr>
      <w:spacing w:before="60" w:line="460" w:lineRule="atLeast"/>
      <w:ind w:firstLineChars="200" w:firstLine="480"/>
    </w:pPr>
    <w:rPr>
      <w:rFonts w:cs="宋体"/>
      <w:sz w:val="24"/>
    </w:rPr>
  </w:style>
  <w:style w:type="paragraph" w:customStyle="1" w:styleId="WPSPlain">
    <w:name w:val="WPS Plain"/>
    <w:qFormat/>
  </w:style>
  <w:style w:type="paragraph" w:customStyle="1" w:styleId="1-">
    <w:name w:val="1-正文"/>
    <w:qFormat/>
    <w:pPr>
      <w:spacing w:after="60" w:line="360" w:lineRule="auto"/>
      <w:ind w:firstLineChars="200" w:firstLine="200"/>
    </w:pPr>
    <w:rPr>
      <w:kern w:val="2"/>
      <w:sz w:val="24"/>
    </w:rPr>
  </w:style>
  <w:style w:type="paragraph" w:customStyle="1" w:styleId="10">
    <w:name w:val="列出段落1"/>
    <w:basedOn w:val="a"/>
    <w:qFormat/>
    <w:pPr>
      <w:ind w:firstLine="420"/>
    </w:pPr>
    <w:rPr>
      <w:rFonts w:ascii="Calibri" w:hAnsi="Calibri"/>
      <w:szCs w:val="22"/>
    </w:rPr>
  </w:style>
  <w:style w:type="paragraph" w:customStyle="1" w:styleId="CharCharCharCharChar">
    <w:name w:val="Char Char Char Char Char"/>
    <w:basedOn w:val="a"/>
    <w:next w:val="a"/>
    <w:qFormat/>
    <w:pPr>
      <w:spacing w:line="336" w:lineRule="auto"/>
      <w:ind w:firstLine="200"/>
      <w:jc w:val="both"/>
    </w:pPr>
    <w:rPr>
      <w:rFonts w:ascii="宋体" w:eastAsia="汉鼎简书宋" w:hAnsi="宋体" w:cs="宋体"/>
      <w:kern w:val="2"/>
      <w:sz w:val="24"/>
      <w:szCs w:val="24"/>
    </w:rPr>
  </w:style>
  <w:style w:type="paragraph" w:customStyle="1" w:styleId="CharCharCharCharCharCharCharCharCharCharChar">
    <w:name w:val="Char Char Char Char Char Char Char Char Char Char Char"/>
    <w:basedOn w:val="a"/>
    <w:qFormat/>
    <w:pPr>
      <w:ind w:firstLineChars="0" w:firstLine="0"/>
      <w:jc w:val="both"/>
    </w:pPr>
    <w:rPr>
      <w:kern w:val="2"/>
      <w:sz w:val="28"/>
      <w:szCs w:val="28"/>
    </w:rPr>
  </w:style>
  <w:style w:type="character" w:customStyle="1" w:styleId="CharChar0">
    <w:name w:val="图框 Char Char"/>
    <w:link w:val="af2"/>
    <w:qFormat/>
    <w:rPr>
      <w:rFonts w:ascii="仿宋_GB2312" w:eastAsia="仿宋_GB2312"/>
      <w:kern w:val="2"/>
      <w:sz w:val="21"/>
      <w:szCs w:val="21"/>
      <w:u w:val="single"/>
    </w:rPr>
  </w:style>
  <w:style w:type="paragraph" w:customStyle="1" w:styleId="af2">
    <w:name w:val="图框"/>
    <w:basedOn w:val="a"/>
    <w:link w:val="CharChar0"/>
    <w:qFormat/>
    <w:pPr>
      <w:spacing w:line="280" w:lineRule="exact"/>
      <w:ind w:firstLineChars="0" w:firstLine="0"/>
      <w:jc w:val="center"/>
    </w:pPr>
    <w:rPr>
      <w:rFonts w:ascii="仿宋_GB2312" w:eastAsia="仿宋_GB2312"/>
      <w:kern w:val="2"/>
      <w:sz w:val="21"/>
      <w:szCs w:val="21"/>
      <w:u w:val="single"/>
    </w:rPr>
  </w:style>
  <w:style w:type="character" w:customStyle="1" w:styleId="Char2">
    <w:name w:val="表格 Char"/>
    <w:link w:val="af3"/>
    <w:qFormat/>
    <w:rPr>
      <w:bCs/>
      <w:snapToGrid w:val="0"/>
      <w:color w:val="FF0000"/>
      <w:kern w:val="2"/>
      <w:sz w:val="21"/>
      <w:szCs w:val="21"/>
    </w:rPr>
  </w:style>
  <w:style w:type="paragraph" w:customStyle="1" w:styleId="af3">
    <w:name w:val="表格"/>
    <w:basedOn w:val="a"/>
    <w:link w:val="Char2"/>
    <w:qFormat/>
    <w:pPr>
      <w:adjustRightInd w:val="0"/>
      <w:snapToGrid w:val="0"/>
      <w:spacing w:line="240" w:lineRule="exact"/>
      <w:ind w:firstLineChars="0" w:firstLine="0"/>
      <w:jc w:val="center"/>
    </w:pPr>
    <w:rPr>
      <w:bCs/>
      <w:snapToGrid w:val="0"/>
      <w:color w:val="FF0000"/>
      <w:kern w:val="2"/>
      <w:sz w:val="21"/>
      <w:szCs w:val="21"/>
    </w:rPr>
  </w:style>
  <w:style w:type="character" w:customStyle="1" w:styleId="Char">
    <w:name w:val="页脚 Char"/>
    <w:basedOn w:val="a0"/>
    <w:link w:val="a9"/>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1090</Words>
  <Characters>1091</Characters>
  <Application>Microsoft Office Word</Application>
  <DocSecurity>0</DocSecurity>
  <Lines>77</Lines>
  <Paragraphs>145</Paragraphs>
  <ScaleCrop>false</ScaleCrop>
  <Company>微软中国</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QQ6913761</dc:creator>
  <cp:lastModifiedBy>王志勤</cp:lastModifiedBy>
  <cp:revision>15</cp:revision>
  <cp:lastPrinted>2017-12-20T06:43:00Z</cp:lastPrinted>
  <dcterms:created xsi:type="dcterms:W3CDTF">2017-12-20T08:35:00Z</dcterms:created>
  <dcterms:modified xsi:type="dcterms:W3CDTF">2019-10-15T06:53:00Z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