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99" w:rsidRDefault="00AD52DC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</w:t>
      </w:r>
    </w:p>
    <w:p w:rsidR="00073A99" w:rsidRDefault="00AD52DC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</w:t>
      </w:r>
    </w:p>
    <w:p w:rsidR="00073A99" w:rsidRDefault="00073A99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</w:p>
    <w:p w:rsidR="00073A99" w:rsidRDefault="00073A99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</w:p>
    <w:p w:rsidR="00073A99" w:rsidRDefault="00AD52DC">
      <w:pPr>
        <w:pStyle w:val="p0"/>
        <w:ind w:firstLine="723"/>
        <w:rPr>
          <w:rFonts w:eastAsia="黑体"/>
          <w:b/>
          <w:kern w:val="2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</w:t>
      </w:r>
    </w:p>
    <w:p w:rsidR="00073A99" w:rsidRPr="006C2E04" w:rsidRDefault="00AD52DC">
      <w:pPr>
        <w:pStyle w:val="p0"/>
        <w:ind w:firstLine="640"/>
        <w:jc w:val="right"/>
        <w:rPr>
          <w:rFonts w:eastAsia="黑体"/>
          <w:b/>
          <w:color w:val="000000" w:themeColor="text1"/>
          <w:kern w:val="2"/>
          <w:sz w:val="36"/>
        </w:rPr>
      </w:pPr>
      <w:r w:rsidRPr="006C2E04">
        <w:rPr>
          <w:rFonts w:ascii="Times New Roman" w:eastAsia="仿宋" w:hAnsi="Times New Roman" w:cs="Times New Roman" w:hint="eastAsia"/>
          <w:color w:val="000000" w:themeColor="text1"/>
        </w:rPr>
        <w:t>岳环评</w:t>
      </w:r>
      <w:r w:rsidRPr="006C2E04">
        <w:rPr>
          <w:rFonts w:ascii="Times New Roman" w:eastAsia="仿宋" w:hAnsi="Times New Roman" w:cs="Times New Roman"/>
          <w:color w:val="000000" w:themeColor="text1"/>
        </w:rPr>
        <w:t xml:space="preserve"> [2019]174</w:t>
      </w:r>
      <w:r w:rsidRPr="006C2E04">
        <w:rPr>
          <w:rFonts w:ascii="Times New Roman" w:eastAsia="仿宋" w:hAnsi="Times New Roman" w:cs="Times New Roman" w:hint="eastAsia"/>
          <w:color w:val="000000" w:themeColor="text1"/>
        </w:rPr>
        <w:t>号</w:t>
      </w:r>
    </w:p>
    <w:p w:rsidR="00073A99" w:rsidRDefault="00AD52DC">
      <w:pPr>
        <w:spacing w:line="0" w:lineRule="atLeast"/>
        <w:ind w:firstLine="723"/>
        <w:jc w:val="center"/>
        <w:rPr>
          <w:rFonts w:ascii="宋体" w:eastAsia="黑体" w:hAnsi="宋体"/>
          <w:b/>
          <w:sz w:val="36"/>
        </w:rPr>
      </w:pPr>
      <w:r>
        <w:rPr>
          <w:rFonts w:ascii="宋体" w:eastAsia="黑体" w:hAnsi="宋体" w:hint="eastAsia"/>
          <w:b/>
          <w:sz w:val="36"/>
        </w:rPr>
        <w:t>关于</w:t>
      </w:r>
      <w:bookmarkStart w:id="0" w:name="OLE_LINK13"/>
      <w:r>
        <w:rPr>
          <w:rFonts w:ascii="宋体" w:eastAsia="黑体" w:hAnsi="宋体" w:hint="eastAsia"/>
          <w:b/>
          <w:sz w:val="36"/>
        </w:rPr>
        <w:t>岳阳</w:t>
      </w:r>
      <w:proofErr w:type="gramStart"/>
      <w:r>
        <w:rPr>
          <w:rFonts w:ascii="宋体" w:eastAsia="黑体" w:hAnsi="宋体" w:hint="eastAsia"/>
          <w:b/>
          <w:sz w:val="36"/>
        </w:rPr>
        <w:t>市长江补水工</w:t>
      </w:r>
      <w:proofErr w:type="gramEnd"/>
      <w:r>
        <w:rPr>
          <w:rFonts w:ascii="宋体" w:eastAsia="黑体" w:hAnsi="宋体" w:hint="eastAsia"/>
          <w:b/>
          <w:sz w:val="36"/>
        </w:rPr>
        <w:t>程（一期工程）</w:t>
      </w:r>
      <w:bookmarkEnd w:id="0"/>
    </w:p>
    <w:p w:rsidR="00073A99" w:rsidRDefault="00AD52DC">
      <w:pPr>
        <w:spacing w:line="0" w:lineRule="atLeast"/>
        <w:ind w:firstLine="723"/>
        <w:jc w:val="center"/>
        <w:rPr>
          <w:rFonts w:ascii="宋体" w:eastAsia="黑体" w:hAnsi="宋体"/>
          <w:b/>
          <w:sz w:val="36"/>
        </w:rPr>
      </w:pPr>
      <w:r>
        <w:rPr>
          <w:rFonts w:ascii="宋体" w:eastAsia="黑体" w:hAnsi="宋体" w:hint="eastAsia"/>
          <w:b/>
          <w:sz w:val="36"/>
        </w:rPr>
        <w:t>环境影响报告书的批复</w:t>
      </w:r>
    </w:p>
    <w:p w:rsidR="00073A99" w:rsidRDefault="00073A99">
      <w:pPr>
        <w:pStyle w:val="0"/>
        <w:spacing w:line="480" w:lineRule="exact"/>
        <w:ind w:left="0" w:firstLine="640"/>
        <w:rPr>
          <w:rFonts w:eastAsia="仿宋_GB2312"/>
          <w:kern w:val="2"/>
          <w:sz w:val="32"/>
        </w:rPr>
      </w:pPr>
    </w:p>
    <w:p w:rsidR="00073A99" w:rsidRDefault="00AD52DC">
      <w:pPr>
        <w:pStyle w:val="0"/>
        <w:spacing w:line="540" w:lineRule="exact"/>
        <w:rPr>
          <w:rFonts w:ascii="仿宋" w:eastAsia="仿宋" w:hAnsi="仿宋" w:cs="仿宋"/>
          <w:kern w:val="2"/>
          <w:sz w:val="32"/>
          <w:szCs w:val="32"/>
        </w:rPr>
      </w:pPr>
      <w:bookmarkStart w:id="1" w:name="OLE_LINK15"/>
      <w:r>
        <w:rPr>
          <w:rFonts w:ascii="仿宋" w:eastAsia="仿宋" w:hAnsi="仿宋" w:cs="仿宋" w:hint="eastAsia"/>
          <w:kern w:val="2"/>
          <w:sz w:val="32"/>
          <w:szCs w:val="32"/>
        </w:rPr>
        <w:t>岳阳市长江补水工程项目管理办公室</w:t>
      </w:r>
      <w:bookmarkEnd w:id="1"/>
      <w:r>
        <w:rPr>
          <w:rFonts w:ascii="仿宋" w:eastAsia="仿宋" w:hAnsi="仿宋" w:cs="仿宋" w:hint="eastAsia"/>
          <w:kern w:val="2"/>
          <w:sz w:val="32"/>
          <w:szCs w:val="32"/>
        </w:rPr>
        <w:t>：</w:t>
      </w:r>
    </w:p>
    <w:p w:rsidR="00073A99" w:rsidRDefault="00AD52DC">
      <w:pPr>
        <w:pStyle w:val="p0"/>
        <w:spacing w:line="540" w:lineRule="exact"/>
        <w:ind w:firstLineChars="200" w:firstLine="640"/>
        <w:rPr>
          <w:rFonts w:ascii="仿宋" w:eastAsia="仿宋" w:hAnsi="仿宋" w:cs="仿宋"/>
          <w:kern w:val="2"/>
        </w:rPr>
      </w:pPr>
      <w:r>
        <w:rPr>
          <w:rFonts w:ascii="仿宋" w:eastAsia="仿宋" w:hAnsi="仿宋" w:cs="仿宋" w:hint="eastAsia"/>
          <w:kern w:val="2"/>
        </w:rPr>
        <w:t>你单位《关于申请&lt;</w:t>
      </w:r>
      <w:bookmarkStart w:id="2" w:name="_GoBack"/>
      <w:r>
        <w:rPr>
          <w:rFonts w:ascii="仿宋" w:eastAsia="仿宋" w:hAnsi="仿宋" w:cs="仿宋" w:hint="eastAsia"/>
          <w:kern w:val="2"/>
        </w:rPr>
        <w:t>岳阳市长江补水工程（一期工程）环境影响报告书</w:t>
      </w:r>
      <w:bookmarkEnd w:id="2"/>
      <w:r>
        <w:rPr>
          <w:rFonts w:ascii="仿宋" w:eastAsia="仿宋" w:hAnsi="仿宋" w:cs="仿宋" w:hint="eastAsia"/>
          <w:kern w:val="2"/>
        </w:rPr>
        <w:t>&gt;审批意见的函》、华容县环境保护局和</w:t>
      </w:r>
      <w:proofErr w:type="gramStart"/>
      <w:r>
        <w:rPr>
          <w:rFonts w:ascii="仿宋" w:eastAsia="仿宋" w:hAnsi="仿宋" w:cs="仿宋" w:hint="eastAsia"/>
          <w:kern w:val="2"/>
        </w:rPr>
        <w:t>君山区</w:t>
      </w:r>
      <w:proofErr w:type="gramEnd"/>
      <w:r>
        <w:rPr>
          <w:rFonts w:ascii="仿宋" w:eastAsia="仿宋" w:hAnsi="仿宋" w:cs="仿宋" w:hint="eastAsia"/>
          <w:kern w:val="2"/>
        </w:rPr>
        <w:t>环保分局预审意见及有关附件收悉。经研究，批复如下：</w:t>
      </w:r>
    </w:p>
    <w:p w:rsidR="00073A99" w:rsidRDefault="00AD52DC">
      <w:pPr>
        <w:spacing w:line="540" w:lineRule="exact"/>
        <w:ind w:firstLine="640"/>
        <w:rPr>
          <w:rFonts w:eastAsia="仿宋_GB2312"/>
          <w:sz w:val="32"/>
        </w:rPr>
      </w:pPr>
      <w:bookmarkStart w:id="3" w:name="OLE_LINK17"/>
      <w:r>
        <w:rPr>
          <w:rFonts w:ascii="仿宋" w:eastAsia="仿宋" w:hAnsi="仿宋" w:hint="eastAsia"/>
          <w:sz w:val="32"/>
          <w:szCs w:val="32"/>
        </w:rPr>
        <w:t>岳阳市长江补水工程项目管理办公室拟投资32640.8万元建设岳阳</w:t>
      </w:r>
      <w:proofErr w:type="gramStart"/>
      <w:r>
        <w:rPr>
          <w:rFonts w:ascii="仿宋" w:eastAsia="仿宋" w:hAnsi="仿宋" w:hint="eastAsia"/>
          <w:sz w:val="32"/>
          <w:szCs w:val="32"/>
        </w:rPr>
        <w:t>市长江补水工</w:t>
      </w:r>
      <w:proofErr w:type="gramEnd"/>
      <w:r>
        <w:rPr>
          <w:rFonts w:ascii="仿宋" w:eastAsia="仿宋" w:hAnsi="仿宋" w:hint="eastAsia"/>
          <w:sz w:val="32"/>
          <w:szCs w:val="32"/>
        </w:rPr>
        <w:t>程（一期工程），其中环保投资为662.52万元。主要建设内容包括：1）取水工程：在</w:t>
      </w:r>
      <w:proofErr w:type="gramStart"/>
      <w:r>
        <w:rPr>
          <w:rFonts w:ascii="仿宋" w:eastAsia="仿宋" w:hAnsi="仿宋" w:hint="eastAsia"/>
          <w:sz w:val="32"/>
          <w:szCs w:val="32"/>
        </w:rPr>
        <w:t>洪水港</w:t>
      </w:r>
      <w:proofErr w:type="gramEnd"/>
      <w:r>
        <w:rPr>
          <w:rFonts w:ascii="仿宋" w:eastAsia="仿宋" w:hAnsi="仿宋" w:hint="eastAsia"/>
          <w:sz w:val="32"/>
          <w:szCs w:val="32"/>
        </w:rPr>
        <w:t>闸下游1KM处右岸，新建</w:t>
      </w:r>
      <w:proofErr w:type="gramStart"/>
      <w:r>
        <w:rPr>
          <w:rFonts w:ascii="仿宋" w:eastAsia="仿宋" w:hAnsi="仿宋" w:hint="eastAsia"/>
          <w:sz w:val="32"/>
          <w:szCs w:val="32"/>
        </w:rPr>
        <w:t>洪水港泵站</w:t>
      </w:r>
      <w:proofErr w:type="gramEnd"/>
      <w:r>
        <w:rPr>
          <w:rFonts w:ascii="仿宋" w:eastAsia="仿宋" w:hAnsi="仿宋" w:hint="eastAsia"/>
          <w:sz w:val="32"/>
          <w:szCs w:val="32"/>
        </w:rPr>
        <w:t>（泵站设计流量为19.54m3/s，设计扬程为11.5m，装机为630kw*5，出水钢管为6根DN1400mm压力钢管），长江水位较高时采取涵闸自流引水，长江水位较低时采用泵站提水。2）水系连通工程：新建</w:t>
      </w:r>
      <w:proofErr w:type="gramStart"/>
      <w:r>
        <w:rPr>
          <w:rFonts w:ascii="仿宋" w:eastAsia="仿宋" w:hAnsi="仿宋" w:hint="eastAsia"/>
          <w:sz w:val="32"/>
          <w:szCs w:val="32"/>
        </w:rPr>
        <w:t>洪水港</w:t>
      </w:r>
      <w:proofErr w:type="gramEnd"/>
      <w:r>
        <w:rPr>
          <w:rFonts w:ascii="仿宋" w:eastAsia="仿宋" w:hAnsi="仿宋" w:hint="eastAsia"/>
          <w:sz w:val="32"/>
          <w:szCs w:val="32"/>
        </w:rPr>
        <w:t>长江取水闸，对一支渠（960m）进行拓宽，并新建渠道203m，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支渠运河</w:t>
      </w:r>
      <w:proofErr w:type="gramStart"/>
      <w:r>
        <w:rPr>
          <w:rFonts w:ascii="仿宋" w:eastAsia="仿宋" w:hAnsi="仿宋" w:hint="eastAsia"/>
          <w:sz w:val="32"/>
          <w:szCs w:val="32"/>
        </w:rPr>
        <w:t>闸</w:t>
      </w:r>
      <w:proofErr w:type="gramEnd"/>
      <w:r>
        <w:rPr>
          <w:rFonts w:ascii="仿宋" w:eastAsia="仿宋" w:hAnsi="仿宋" w:hint="eastAsia"/>
          <w:sz w:val="32"/>
          <w:szCs w:val="32"/>
        </w:rPr>
        <w:t>拆除改建，</w:t>
      </w:r>
      <w:proofErr w:type="gramStart"/>
      <w:r>
        <w:rPr>
          <w:rFonts w:ascii="仿宋" w:eastAsia="仿宋" w:hAnsi="仿宋" w:hint="eastAsia"/>
          <w:sz w:val="32"/>
          <w:szCs w:val="32"/>
        </w:rPr>
        <w:t>新建西</w:t>
      </w:r>
      <w:proofErr w:type="gramEnd"/>
      <w:r>
        <w:rPr>
          <w:rFonts w:ascii="仿宋" w:eastAsia="仿宋" w:hAnsi="仿宋" w:hint="eastAsia"/>
          <w:sz w:val="32"/>
          <w:szCs w:val="32"/>
        </w:rPr>
        <w:t>干渠节制闸，连通</w:t>
      </w:r>
      <w:proofErr w:type="gramStart"/>
      <w:r>
        <w:rPr>
          <w:rFonts w:ascii="仿宋" w:eastAsia="仿宋" w:hAnsi="仿宋" w:hint="eastAsia"/>
          <w:sz w:val="32"/>
          <w:szCs w:val="32"/>
        </w:rPr>
        <w:t>洪水港新建</w:t>
      </w:r>
      <w:proofErr w:type="gramEnd"/>
      <w:r>
        <w:rPr>
          <w:rFonts w:ascii="仿宋" w:eastAsia="仿宋" w:hAnsi="仿宋" w:hint="eastAsia"/>
          <w:sz w:val="32"/>
          <w:szCs w:val="32"/>
        </w:rPr>
        <w:t>泵站出水池与华洪运河；拆除改建潘家渡运河大闸，连通华洪运河与华容河。3）华洪运河整治工程：对渗漏严重段堤防进行充填灌浆防渗8810m，对低矮单薄段堤防进行加高培厚23813m，对岸线生态护坡20408m，堵水垱拆除2处。并对沿线穿堤建筑物进行加固，</w:t>
      </w:r>
      <w:r>
        <w:rPr>
          <w:rFonts w:ascii="仿宋" w:eastAsia="仿宋" w:hAnsi="仿宋" w:hint="eastAsia"/>
          <w:sz w:val="32"/>
          <w:szCs w:val="32"/>
        </w:rPr>
        <w:lastRenderedPageBreak/>
        <w:t>并新建部分提水泵站，保证华洪运河向沿线堤垸输水畅通。包括新建、重建、维修或拆除涵闸共18处（新建涵闸2处、拆除重建涵闸14处、维修加固涵闸1处、封堵涵闸1处）；新建、重建泵站共7处。</w:t>
      </w:r>
      <w:bookmarkEnd w:id="3"/>
      <w:r>
        <w:rPr>
          <w:rFonts w:ascii="仿宋" w:eastAsia="仿宋" w:hAnsi="仿宋" w:hint="eastAsia"/>
          <w:sz w:val="32"/>
          <w:szCs w:val="32"/>
        </w:rPr>
        <w:t>工程建设与《湖南省洞庭湖北部地区分片补水方案》、《全国江河湖库水系连通2018年度实施方案》、《长江流域综合规划》、《产业结构调整指导目录（2011年本）》（2013年修）、《中华人民共和国自然保护区管理条例》等相关法律法规相符合。</w:t>
      </w:r>
      <w:r>
        <w:rPr>
          <w:rFonts w:eastAsia="仿宋"/>
          <w:sz w:val="32"/>
          <w:szCs w:val="32"/>
          <w:lang w:bidi="en-US"/>
        </w:rPr>
        <w:t>根据</w:t>
      </w:r>
      <w:bookmarkStart w:id="4" w:name="OLE_LINK16"/>
      <w:r>
        <w:rPr>
          <w:rFonts w:eastAsia="仿宋" w:hint="eastAsia"/>
          <w:sz w:val="32"/>
          <w:szCs w:val="32"/>
          <w:lang w:bidi="en-US"/>
        </w:rPr>
        <w:t>湖南汇恒环境保护科技发展有限公司</w:t>
      </w:r>
      <w:bookmarkEnd w:id="4"/>
      <w:r>
        <w:rPr>
          <w:rFonts w:eastAsia="仿宋"/>
          <w:sz w:val="32"/>
          <w:szCs w:val="32"/>
          <w:lang w:bidi="en-US"/>
        </w:rPr>
        <w:t>编制的《</w:t>
      </w:r>
      <w:r>
        <w:rPr>
          <w:rFonts w:eastAsia="仿宋" w:hint="eastAsia"/>
          <w:sz w:val="32"/>
          <w:szCs w:val="32"/>
          <w:lang w:bidi="en-US"/>
        </w:rPr>
        <w:t>岳阳市长江补水工程（一期工程）环境影响报告书</w:t>
      </w:r>
      <w:r>
        <w:rPr>
          <w:rFonts w:eastAsia="仿宋"/>
          <w:sz w:val="32"/>
          <w:szCs w:val="32"/>
          <w:lang w:bidi="en-US"/>
        </w:rPr>
        <w:t>（报批稿）》基本内容、结论、专家评审意见、</w:t>
      </w:r>
      <w:r>
        <w:rPr>
          <w:rFonts w:eastAsia="仿宋" w:hint="eastAsia"/>
          <w:sz w:val="32"/>
          <w:szCs w:val="32"/>
          <w:lang w:bidi="en-US"/>
        </w:rPr>
        <w:t>华容县环境保护局和</w:t>
      </w:r>
      <w:proofErr w:type="gramStart"/>
      <w:r>
        <w:rPr>
          <w:rFonts w:eastAsia="仿宋" w:hint="eastAsia"/>
          <w:sz w:val="32"/>
          <w:szCs w:val="32"/>
          <w:lang w:bidi="en-US"/>
        </w:rPr>
        <w:t>君山区</w:t>
      </w:r>
      <w:proofErr w:type="gramEnd"/>
      <w:r>
        <w:rPr>
          <w:rFonts w:eastAsia="仿宋" w:hint="eastAsia"/>
          <w:sz w:val="32"/>
          <w:szCs w:val="32"/>
          <w:lang w:bidi="en-US"/>
        </w:rPr>
        <w:t>环保分局</w:t>
      </w:r>
      <w:r>
        <w:rPr>
          <w:rFonts w:eastAsia="仿宋"/>
          <w:sz w:val="32"/>
          <w:szCs w:val="32"/>
          <w:lang w:bidi="en-US"/>
        </w:rPr>
        <w:t>预审意见，综合考虑，我局原则同意你公司环境影响报告书中所列建设项目的性质、规模、工艺、地点和环境保护对策措施。</w:t>
      </w:r>
      <w:r>
        <w:rPr>
          <w:rFonts w:eastAsia="仿宋_GB2312" w:hint="eastAsia"/>
          <w:sz w:val="32"/>
        </w:rPr>
        <w:t xml:space="preserve">      </w:t>
      </w:r>
    </w:p>
    <w:p w:rsidR="00073A99" w:rsidRDefault="00AD52DC">
      <w:pPr>
        <w:ind w:firstLine="640"/>
        <w:rPr>
          <w:rFonts w:eastAsia="仿宋"/>
          <w:sz w:val="32"/>
          <w:szCs w:val="32"/>
          <w:lang w:bidi="en-US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>
        <w:rPr>
          <w:rFonts w:eastAsia="仿宋"/>
          <w:sz w:val="32"/>
          <w:szCs w:val="32"/>
          <w:lang w:bidi="en-US"/>
        </w:rPr>
        <w:t>认真落实专家及环境影响报告书中提出的各项污染防治措施，并应着重注意以下问题：</w:t>
      </w:r>
    </w:p>
    <w:p w:rsidR="00073A99" w:rsidRDefault="00AD52DC" w:rsidP="007118F6">
      <w:pPr>
        <w:pStyle w:val="0"/>
        <w:widowControl w:val="0"/>
        <w:numPr>
          <w:ilvl w:val="0"/>
          <w:numId w:val="1"/>
        </w:numPr>
        <w:spacing w:line="54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bookmarkStart w:id="5" w:name="OLE_LINK18"/>
      <w:r>
        <w:rPr>
          <w:rFonts w:ascii="仿宋" w:eastAsia="仿宋" w:hAnsi="仿宋" w:cs="_4eff_5b8b_GB2312" w:hint="eastAsia"/>
          <w:bCs/>
          <w:color w:val="000000"/>
          <w:sz w:val="32"/>
          <w:szCs w:val="32"/>
        </w:rPr>
        <w:t>严格落实生态环保措施.严格落实环评报告书及其生态专题报告所提出的生态保护措施；优化施工设计和施工布局，严格控制施工范围，最大限度减少临时占地，自然保护区、水产种质资源保护区、生态保护区红线范围内不得设置弃渣场、施工生产生活区和新建施工临时便道等；优化施工方案，合理安排施工时间，避开洞庭湖鸟类迁徙和长江鱼类等水生生物繁殖期，尽量缩短施工作业时间；加强施工期环境管理，强化施工人员生态环境保护意思，加强施工期鸟类保护，落实生态补偿措施，加强陆域生态保护和水土流失防治措施，按照水行政部门批复的水土保持方案，做好区域水土保持工作，防止水土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</w:rPr>
        <w:lastRenderedPageBreak/>
        <w:t>流失。</w:t>
      </w:r>
    </w:p>
    <w:p w:rsidR="00073A99" w:rsidRDefault="00AD52DC">
      <w:pPr>
        <w:numPr>
          <w:ilvl w:val="0"/>
          <w:numId w:val="1"/>
        </w:numPr>
        <w:spacing w:line="500" w:lineRule="exact"/>
        <w:ind w:firstLineChars="0" w:firstLine="640"/>
        <w:jc w:val="both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落实水</w:t>
      </w:r>
      <w:proofErr w:type="gramEnd"/>
      <w:r>
        <w:rPr>
          <w:rFonts w:ascii="仿宋" w:eastAsia="仿宋" w:hAnsi="仿宋" w:hint="eastAsia"/>
          <w:sz w:val="32"/>
          <w:szCs w:val="32"/>
        </w:rPr>
        <w:t>环境保护措施。不得在饮用水源一、二级保护区范围内设施弃渣场、施工生产生活区等临时工程及本工程外的其他永久性工程，按照《报告书》提出的施工期保护措施，严格控制涉水施工范围，施工前告知当地环境保护行政主管部门和水厂，合理安排水下施工时间；施工生活污水纳入当地污水收集、处置系统，严禁未经处理随意排放，施工船舶必须</w:t>
      </w:r>
      <w:proofErr w:type="gramStart"/>
      <w:r>
        <w:rPr>
          <w:rFonts w:ascii="仿宋" w:eastAsia="仿宋" w:hAnsi="仿宋" w:hint="eastAsia"/>
          <w:sz w:val="32"/>
          <w:szCs w:val="32"/>
        </w:rPr>
        <w:t>配备含由废水</w:t>
      </w:r>
      <w:proofErr w:type="gramEnd"/>
      <w:r>
        <w:rPr>
          <w:rFonts w:ascii="仿宋" w:eastAsia="仿宋" w:hAnsi="仿宋" w:hint="eastAsia"/>
          <w:sz w:val="32"/>
          <w:szCs w:val="32"/>
        </w:rPr>
        <w:t>和生活污水收集系统，含油废水和生活污水经收集后送船舶污染物接收点上岸处理，严禁随意排放。</w:t>
      </w:r>
    </w:p>
    <w:p w:rsidR="00073A99" w:rsidRDefault="00AD52DC">
      <w:pPr>
        <w:pStyle w:val="0"/>
        <w:numPr>
          <w:ilvl w:val="0"/>
          <w:numId w:val="1"/>
        </w:num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落实环境风险防范措施。加强船舶管理，合理调度船舶作业，避免发生船舶碰撞等引发环境污染；制定环境风险事故应急预案，确保环境风向可控。</w:t>
      </w:r>
    </w:p>
    <w:p w:rsidR="00073A99" w:rsidRDefault="00AD52DC">
      <w:pPr>
        <w:pStyle w:val="0"/>
        <w:numPr>
          <w:ilvl w:val="0"/>
          <w:numId w:val="1"/>
        </w:num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控制施工期大气污染。按照《防治城市扬尘污染技术规范》（HJ/T393-2007）规定以及《岳阳市人民政府关于控制市城区扬尘污染的通告》（</w:t>
      </w:r>
      <w:proofErr w:type="gramStart"/>
      <w:r>
        <w:rPr>
          <w:rFonts w:ascii="仿宋" w:eastAsia="仿宋" w:hAnsi="仿宋" w:hint="eastAsia"/>
          <w:sz w:val="32"/>
          <w:szCs w:val="32"/>
        </w:rPr>
        <w:t>岳政告</w:t>
      </w:r>
      <w:proofErr w:type="gramEnd"/>
      <w:r>
        <w:rPr>
          <w:rFonts w:ascii="仿宋" w:eastAsia="仿宋" w:hAnsi="仿宋" w:hint="eastAsia"/>
          <w:sz w:val="32"/>
          <w:szCs w:val="32"/>
        </w:rPr>
        <w:t>[2009]8号）要求落实扬尘防治措施，减少粉尘等对环境的影响；设置施工运输车辆专用洗车平台，并落实洗车作业区及进出道路的硬化工作。</w:t>
      </w:r>
    </w:p>
    <w:p w:rsidR="00073A99" w:rsidRDefault="00AD52DC">
      <w:pPr>
        <w:pStyle w:val="0"/>
        <w:numPr>
          <w:ilvl w:val="0"/>
          <w:numId w:val="1"/>
        </w:num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控制施工噪声对周围环境影响。科学制定施工计划和运输方案，合理选取车辆运输时间、路线，采用低噪声设备、先进施工工艺和合适的施工方式。禁止噪声较强的机械在居民夜间、午间休息时间进行施工，减少噪声扰民。确保施工期噪声满足《建筑施工场界环境噪声排放标准》（GB12523-2011)。</w:t>
      </w:r>
    </w:p>
    <w:p w:rsidR="00073A99" w:rsidRDefault="00AD52DC" w:rsidP="007118F6">
      <w:pPr>
        <w:pStyle w:val="0"/>
        <w:widowControl w:val="0"/>
        <w:numPr>
          <w:ilvl w:val="0"/>
          <w:numId w:val="1"/>
        </w:numPr>
        <w:spacing w:line="54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加强环境管理，建立健全各类污染防治设施运行管理台帐，设专门的环保机构及环保人员，确保各项污染防治和生态保护措施得到有效落实。</w:t>
      </w:r>
    </w:p>
    <w:p w:rsidR="00073A99" w:rsidRDefault="00AD52DC" w:rsidP="007118F6">
      <w:pPr>
        <w:pStyle w:val="0"/>
        <w:widowControl w:val="0"/>
        <w:numPr>
          <w:ilvl w:val="0"/>
          <w:numId w:val="1"/>
        </w:numPr>
        <w:spacing w:line="54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根据《报告书》分析，由于项目涉及湖南东洞庭湖自然</w:t>
      </w:r>
      <w:r>
        <w:rPr>
          <w:rFonts w:ascii="仿宋" w:eastAsia="仿宋" w:hAnsi="仿宋" w:hint="eastAsia"/>
          <w:sz w:val="32"/>
          <w:szCs w:val="32"/>
        </w:rPr>
        <w:lastRenderedPageBreak/>
        <w:t>保护区实验区、长江监利段四大家鱼国家级水产种质资源保护区实验区、东洞庭湖国际湖泊重要湿地和岳阳市生态红线，项目建设必须依法依规，在取得所涉相关行政主管部门许可后方可开工建设。</w:t>
      </w:r>
      <w:bookmarkEnd w:id="5"/>
    </w:p>
    <w:p w:rsidR="00073A99" w:rsidRDefault="00AD52DC">
      <w:pPr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三、你公司应收到本批复后15个工作日内，将批复及批准的环</w:t>
      </w:r>
      <w:proofErr w:type="gramStart"/>
      <w:r>
        <w:rPr>
          <w:rFonts w:ascii="仿宋" w:eastAsia="仿宋" w:hAnsi="仿宋" w:hint="eastAsia"/>
          <w:sz w:val="32"/>
          <w:szCs w:val="32"/>
        </w:rPr>
        <w:t>评报告</w:t>
      </w:r>
      <w:proofErr w:type="gramEnd"/>
      <w:r>
        <w:rPr>
          <w:rFonts w:ascii="仿宋" w:eastAsia="仿宋" w:hAnsi="仿宋" w:hint="eastAsia"/>
          <w:sz w:val="32"/>
          <w:szCs w:val="32"/>
        </w:rPr>
        <w:t>文件送华容县环境保护局、君山区环保分局、湖南汇恒环境保护科技发展有限公司。</w:t>
      </w:r>
    </w:p>
    <w:p w:rsidR="00073A99" w:rsidRDefault="00AD52DC">
      <w:pPr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四、请华容县环境保护局和</w:t>
      </w:r>
      <w:proofErr w:type="gramStart"/>
      <w:r>
        <w:rPr>
          <w:rFonts w:ascii="仿宋" w:eastAsia="仿宋" w:hAnsi="仿宋" w:hint="eastAsia"/>
          <w:sz w:val="32"/>
          <w:szCs w:val="32"/>
        </w:rPr>
        <w:t>君山区</w:t>
      </w:r>
      <w:proofErr w:type="gramEnd"/>
      <w:r>
        <w:rPr>
          <w:rFonts w:ascii="仿宋" w:eastAsia="仿宋" w:hAnsi="仿宋" w:hint="eastAsia"/>
          <w:sz w:val="32"/>
          <w:szCs w:val="32"/>
        </w:rPr>
        <w:t>环保分局负责项目建设和运营期的日常环境监管。</w:t>
      </w:r>
    </w:p>
    <w:p w:rsidR="00073A99" w:rsidRDefault="00073A99">
      <w:pPr>
        <w:pStyle w:val="a6"/>
        <w:spacing w:line="480" w:lineRule="exact"/>
        <w:ind w:firstLine="640"/>
        <w:jc w:val="center"/>
        <w:rPr>
          <w:rFonts w:ascii="仿宋" w:eastAsia="仿宋" w:hAnsi="仿宋"/>
          <w:sz w:val="32"/>
          <w:szCs w:val="32"/>
        </w:rPr>
      </w:pPr>
    </w:p>
    <w:p w:rsidR="00073A99" w:rsidRDefault="00073A99">
      <w:pPr>
        <w:pStyle w:val="a6"/>
        <w:spacing w:line="480" w:lineRule="exact"/>
        <w:ind w:firstLine="640"/>
        <w:jc w:val="center"/>
        <w:rPr>
          <w:rFonts w:ascii="仿宋" w:eastAsia="仿宋" w:hAnsi="仿宋"/>
          <w:sz w:val="32"/>
          <w:szCs w:val="32"/>
        </w:rPr>
      </w:pPr>
    </w:p>
    <w:p w:rsidR="00073A99" w:rsidRDefault="00073A99">
      <w:pPr>
        <w:pStyle w:val="a6"/>
        <w:spacing w:line="480" w:lineRule="exact"/>
        <w:ind w:firstLine="640"/>
        <w:jc w:val="center"/>
        <w:rPr>
          <w:rFonts w:ascii="仿宋" w:eastAsia="仿宋" w:hAnsi="仿宋"/>
          <w:sz w:val="32"/>
          <w:szCs w:val="32"/>
        </w:rPr>
      </w:pPr>
    </w:p>
    <w:p w:rsidR="00073A99" w:rsidRDefault="00AD52DC">
      <w:pPr>
        <w:pStyle w:val="a6"/>
        <w:spacing w:line="48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岳阳市生态环境局</w:t>
      </w:r>
    </w:p>
    <w:p w:rsidR="00073A99" w:rsidRDefault="00AD52DC">
      <w:pPr>
        <w:pStyle w:val="a6"/>
        <w:spacing w:line="480" w:lineRule="exact"/>
        <w:ind w:firstLine="567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</w:t>
      </w:r>
      <w:r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/>
          <w:sz w:val="32"/>
          <w:szCs w:val="32"/>
        </w:rPr>
        <w:t>日</w:t>
      </w:r>
    </w:p>
    <w:p w:rsidR="00073A99" w:rsidRDefault="00073A99">
      <w:pPr>
        <w:pStyle w:val="a6"/>
        <w:spacing w:line="480" w:lineRule="exact"/>
        <w:rPr>
          <w:rFonts w:ascii="仿宋" w:eastAsia="仿宋" w:hAnsi="仿宋"/>
          <w:sz w:val="32"/>
          <w:szCs w:val="32"/>
        </w:rPr>
      </w:pPr>
    </w:p>
    <w:p w:rsidR="00073A99" w:rsidRDefault="00073A99">
      <w:pPr>
        <w:pStyle w:val="0"/>
        <w:spacing w:line="540" w:lineRule="exact"/>
        <w:ind w:leftChars="200" w:left="400"/>
        <w:rPr>
          <w:rFonts w:ascii="仿宋" w:eastAsia="仿宋" w:hAnsi="仿宋"/>
          <w:sz w:val="32"/>
          <w:szCs w:val="32"/>
        </w:rPr>
      </w:pPr>
    </w:p>
    <w:p w:rsidR="00073A99" w:rsidRDefault="00073A99">
      <w:pPr>
        <w:pStyle w:val="0"/>
        <w:spacing w:line="540" w:lineRule="exact"/>
        <w:ind w:leftChars="200" w:left="400"/>
        <w:rPr>
          <w:rFonts w:ascii="仿宋" w:eastAsia="仿宋" w:hAnsi="仿宋"/>
          <w:sz w:val="32"/>
          <w:szCs w:val="32"/>
        </w:rPr>
      </w:pPr>
    </w:p>
    <w:p w:rsidR="00073A99" w:rsidRDefault="00073A99">
      <w:pPr>
        <w:pStyle w:val="0"/>
        <w:spacing w:line="360" w:lineRule="auto"/>
        <w:ind w:left="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73A99" w:rsidRDefault="00073A99">
      <w:pPr>
        <w:pStyle w:val="0"/>
        <w:spacing w:line="360" w:lineRule="auto"/>
        <w:ind w:left="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73A99" w:rsidRDefault="00AD52DC">
      <w:pPr>
        <w:spacing w:line="360" w:lineRule="auto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</w:t>
      </w:r>
    </w:p>
    <w:tbl>
      <w:tblPr>
        <w:tblpPr w:leftFromText="180" w:rightFromText="180" w:vertAnchor="page" w:horzAnchor="margin" w:tblpXSpec="center" w:tblpY="14383"/>
        <w:tblW w:w="8913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3"/>
      </w:tblGrid>
      <w:tr w:rsidR="00073A99">
        <w:trPr>
          <w:trHeight w:val="1035"/>
        </w:trPr>
        <w:tc>
          <w:tcPr>
            <w:tcW w:w="8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3A99" w:rsidRDefault="00AD52DC">
            <w:pPr>
              <w:shd w:val="clear" w:color="auto" w:fill="FFFFFF"/>
              <w:spacing w:line="440" w:lineRule="exact"/>
              <w:ind w:left="960" w:hangingChars="300" w:hanging="96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Cs/>
                <w:sz w:val="32"/>
                <w:szCs w:val="32"/>
              </w:rPr>
              <w:t>抄送</w:t>
            </w:r>
            <w:r>
              <w:rPr>
                <w:rFonts w:eastAsia="仿宋" w:hint="eastAsia"/>
                <w:bCs/>
                <w:sz w:val="32"/>
                <w:szCs w:val="32"/>
              </w:rPr>
              <w:t>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华容县环境保护局、君山区环保分局、湖南汇恒环境保护科技发展有限公司</w:t>
            </w:r>
          </w:p>
        </w:tc>
      </w:tr>
    </w:tbl>
    <w:p w:rsidR="00073A99" w:rsidRDefault="00073A99">
      <w:pPr>
        <w:ind w:firstLineChars="0" w:firstLine="0"/>
      </w:pPr>
    </w:p>
    <w:sectPr w:rsidR="00073A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88" w:bottom="1440" w:left="164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EC8" w:rsidRDefault="009D3EC8" w:rsidP="00AD52DC">
      <w:pPr>
        <w:ind w:firstLine="400"/>
      </w:pPr>
      <w:r>
        <w:separator/>
      </w:r>
    </w:p>
  </w:endnote>
  <w:endnote w:type="continuationSeparator" w:id="0">
    <w:p w:rsidR="009D3EC8" w:rsidRDefault="009D3EC8" w:rsidP="00AD52DC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A99" w:rsidRDefault="00073A99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A99" w:rsidRDefault="00AD52DC">
    <w:pPr>
      <w:pStyle w:val="a3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784655" w:rsidRPr="00784655">
      <w:rPr>
        <w:noProof/>
        <w:lang w:val="zh-CN"/>
      </w:rPr>
      <w:t>2</w:t>
    </w:r>
    <w:r>
      <w:fldChar w:fldCharType="end"/>
    </w:r>
  </w:p>
  <w:p w:rsidR="00073A99" w:rsidRDefault="00073A99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E04" w:rsidRDefault="006C2E04" w:rsidP="006C2E0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EC8" w:rsidRDefault="009D3EC8" w:rsidP="00AD52DC">
      <w:pPr>
        <w:ind w:firstLine="400"/>
      </w:pPr>
      <w:r>
        <w:separator/>
      </w:r>
    </w:p>
  </w:footnote>
  <w:footnote w:type="continuationSeparator" w:id="0">
    <w:p w:rsidR="009D3EC8" w:rsidRDefault="009D3EC8" w:rsidP="00AD52DC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A99" w:rsidRDefault="00073A99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A99" w:rsidRDefault="00073A99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A99" w:rsidRDefault="00073A99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613709E"/>
    <w:lvl w:ilvl="0">
      <w:start w:val="1"/>
      <w:numFmt w:val="decimal"/>
      <w:suff w:val="nothing"/>
      <w:lvlText w:val="%1、"/>
      <w:lvlJc w:val="left"/>
    </w:lvl>
  </w:abstractNum>
  <w:abstractNum w:abstractNumId="1">
    <w:nsid w:val="312925B8"/>
    <w:multiLevelType w:val="singleLevel"/>
    <w:tmpl w:val="F1D88122"/>
    <w:lvl w:ilvl="0">
      <w:start w:val="1"/>
      <w:numFmt w:val="chineseCounting"/>
      <w:suff w:val="nothing"/>
      <w:lvlText w:val="%1、"/>
      <w:lvlJc w:val="left"/>
      <w:rPr>
        <w:rFonts w:hint="eastAsia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99"/>
    <w:rsid w:val="00073A99"/>
    <w:rsid w:val="002369AE"/>
    <w:rsid w:val="00246F8F"/>
    <w:rsid w:val="003B2443"/>
    <w:rsid w:val="006C2E04"/>
    <w:rsid w:val="007118F6"/>
    <w:rsid w:val="00784655"/>
    <w:rsid w:val="00890C6B"/>
    <w:rsid w:val="009D3EC8"/>
    <w:rsid w:val="00A87393"/>
    <w:rsid w:val="00AD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1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WPSPlain">
    <w:name w:val="WPS Plain"/>
    <w:qFormat/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表格 Char"/>
    <w:link w:val="a5"/>
    <w:qFormat/>
    <w:rPr>
      <w:bCs/>
      <w:snapToGrid w:val="0"/>
      <w:color w:val="FF0000"/>
      <w:szCs w:val="21"/>
    </w:rPr>
  </w:style>
  <w:style w:type="paragraph" w:customStyle="1" w:styleId="a5">
    <w:name w:val="表格"/>
    <w:basedOn w:val="a"/>
    <w:link w:val="Char1"/>
    <w:qFormat/>
    <w:pPr>
      <w:adjustRightInd w:val="0"/>
      <w:snapToGrid w:val="0"/>
      <w:spacing w:line="240" w:lineRule="exact"/>
      <w:ind w:firstLineChars="0" w:firstLine="0"/>
      <w:jc w:val="center"/>
    </w:pPr>
    <w:rPr>
      <w:rFonts w:ascii="Calibri" w:hAnsi="Calibri" w:cs="宋体"/>
      <w:bCs/>
      <w:snapToGrid w:val="0"/>
      <w:color w:val="FF0000"/>
      <w:kern w:val="2"/>
      <w:sz w:val="21"/>
      <w:szCs w:val="21"/>
    </w:rPr>
  </w:style>
  <w:style w:type="paragraph" w:styleId="a6">
    <w:name w:val="Body Text"/>
    <w:basedOn w:val="a"/>
    <w:link w:val="Char2"/>
    <w:qFormat/>
    <w:pPr>
      <w:ind w:firstLineChars="0" w:firstLine="0"/>
      <w:jc w:val="both"/>
    </w:pPr>
    <w:rPr>
      <w:rFonts w:ascii="Calibri" w:hAnsi="Calibri" w:cs="宋体"/>
      <w:kern w:val="2"/>
      <w:sz w:val="21"/>
      <w:szCs w:val="24"/>
    </w:rPr>
  </w:style>
  <w:style w:type="character" w:customStyle="1" w:styleId="Char2">
    <w:name w:val="正文文本 Char"/>
    <w:basedOn w:val="a0"/>
    <w:link w:val="a6"/>
    <w:rPr>
      <w:rFonts w:ascii="Calibri" w:eastAsia="宋体" w:hAnsi="Calibri" w:cs="宋体"/>
      <w:szCs w:val="24"/>
    </w:rPr>
  </w:style>
  <w:style w:type="paragraph" w:customStyle="1" w:styleId="0">
    <w:name w:val="0"/>
    <w:basedOn w:val="a"/>
    <w:pPr>
      <w:widowControl/>
      <w:snapToGrid w:val="0"/>
      <w:spacing w:line="365" w:lineRule="atLeast"/>
      <w:ind w:left="1" w:firstLineChars="0" w:firstLine="0"/>
      <w:jc w:val="both"/>
      <w:textAlignment w:val="bottom"/>
    </w:pPr>
    <w:rPr>
      <w:rFonts w:ascii="Calibri" w:hAnsi="Calibri" w:cs="宋体"/>
    </w:rPr>
  </w:style>
  <w:style w:type="paragraph" w:customStyle="1" w:styleId="p0">
    <w:name w:val="p0"/>
    <w:basedOn w:val="a"/>
    <w:pPr>
      <w:widowControl/>
      <w:ind w:firstLineChars="0" w:firstLine="0"/>
      <w:jc w:val="both"/>
    </w:pPr>
    <w:rPr>
      <w:rFonts w:ascii="Calibri" w:hAnsi="Calibri" w:cs="宋体"/>
      <w:sz w:val="32"/>
      <w:szCs w:val="32"/>
    </w:rPr>
  </w:style>
  <w:style w:type="paragraph" w:styleId="a7">
    <w:name w:val="Balloon Text"/>
    <w:basedOn w:val="a"/>
    <w:link w:val="Char3"/>
    <w:uiPriority w:val="99"/>
    <w:semiHidden/>
    <w:unhideWhenUsed/>
    <w:rsid w:val="00AD52DC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AD52DC"/>
    <w:rPr>
      <w:rFonts w:ascii="Times New Roman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1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WPSPlain">
    <w:name w:val="WPS Plain"/>
    <w:qFormat/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表格 Char"/>
    <w:link w:val="a5"/>
    <w:qFormat/>
    <w:rPr>
      <w:bCs/>
      <w:snapToGrid w:val="0"/>
      <w:color w:val="FF0000"/>
      <w:szCs w:val="21"/>
    </w:rPr>
  </w:style>
  <w:style w:type="paragraph" w:customStyle="1" w:styleId="a5">
    <w:name w:val="表格"/>
    <w:basedOn w:val="a"/>
    <w:link w:val="Char1"/>
    <w:qFormat/>
    <w:pPr>
      <w:adjustRightInd w:val="0"/>
      <w:snapToGrid w:val="0"/>
      <w:spacing w:line="240" w:lineRule="exact"/>
      <w:ind w:firstLineChars="0" w:firstLine="0"/>
      <w:jc w:val="center"/>
    </w:pPr>
    <w:rPr>
      <w:rFonts w:ascii="Calibri" w:hAnsi="Calibri" w:cs="宋体"/>
      <w:bCs/>
      <w:snapToGrid w:val="0"/>
      <w:color w:val="FF0000"/>
      <w:kern w:val="2"/>
      <w:sz w:val="21"/>
      <w:szCs w:val="21"/>
    </w:rPr>
  </w:style>
  <w:style w:type="paragraph" w:styleId="a6">
    <w:name w:val="Body Text"/>
    <w:basedOn w:val="a"/>
    <w:link w:val="Char2"/>
    <w:qFormat/>
    <w:pPr>
      <w:ind w:firstLineChars="0" w:firstLine="0"/>
      <w:jc w:val="both"/>
    </w:pPr>
    <w:rPr>
      <w:rFonts w:ascii="Calibri" w:hAnsi="Calibri" w:cs="宋体"/>
      <w:kern w:val="2"/>
      <w:sz w:val="21"/>
      <w:szCs w:val="24"/>
    </w:rPr>
  </w:style>
  <w:style w:type="character" w:customStyle="1" w:styleId="Char2">
    <w:name w:val="正文文本 Char"/>
    <w:basedOn w:val="a0"/>
    <w:link w:val="a6"/>
    <w:rPr>
      <w:rFonts w:ascii="Calibri" w:eastAsia="宋体" w:hAnsi="Calibri" w:cs="宋体"/>
      <w:szCs w:val="24"/>
    </w:rPr>
  </w:style>
  <w:style w:type="paragraph" w:customStyle="1" w:styleId="0">
    <w:name w:val="0"/>
    <w:basedOn w:val="a"/>
    <w:pPr>
      <w:widowControl/>
      <w:snapToGrid w:val="0"/>
      <w:spacing w:line="365" w:lineRule="atLeast"/>
      <w:ind w:left="1" w:firstLineChars="0" w:firstLine="0"/>
      <w:jc w:val="both"/>
      <w:textAlignment w:val="bottom"/>
    </w:pPr>
    <w:rPr>
      <w:rFonts w:ascii="Calibri" w:hAnsi="Calibri" w:cs="宋体"/>
    </w:rPr>
  </w:style>
  <w:style w:type="paragraph" w:customStyle="1" w:styleId="p0">
    <w:name w:val="p0"/>
    <w:basedOn w:val="a"/>
    <w:pPr>
      <w:widowControl/>
      <w:ind w:firstLineChars="0" w:firstLine="0"/>
      <w:jc w:val="both"/>
    </w:pPr>
    <w:rPr>
      <w:rFonts w:ascii="Calibri" w:hAnsi="Calibri" w:cs="宋体"/>
      <w:sz w:val="32"/>
      <w:szCs w:val="32"/>
    </w:rPr>
  </w:style>
  <w:style w:type="paragraph" w:styleId="a7">
    <w:name w:val="Balloon Text"/>
    <w:basedOn w:val="a"/>
    <w:link w:val="Char3"/>
    <w:uiPriority w:val="99"/>
    <w:semiHidden/>
    <w:unhideWhenUsed/>
    <w:rsid w:val="00AD52DC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AD52DC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1033</Words>
  <Characters>1158</Characters>
  <Application>Microsoft Office Word</Application>
  <DocSecurity>0</DocSecurity>
  <Lines>64</Lines>
  <Paragraphs>68</Paragraphs>
  <ScaleCrop>false</ScaleCrop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王志勤</cp:lastModifiedBy>
  <cp:revision>10</cp:revision>
  <cp:lastPrinted>2019-12-11T01:51:00Z</cp:lastPrinted>
  <dcterms:created xsi:type="dcterms:W3CDTF">2019-12-09T06:20:00Z</dcterms:created>
  <dcterms:modified xsi:type="dcterms:W3CDTF">2019-12-24T07:13:00Z</dcterms:modified>
</cp:coreProperties>
</file>